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9DF19" w14:textId="77777777" w:rsidR="00283369" w:rsidRDefault="00283369">
      <w:pPr>
        <w:spacing w:line="360" w:lineRule="atLeast"/>
        <w:ind w:right="1768" w:firstLineChars="0" w:firstLine="0"/>
      </w:pPr>
    </w:p>
    <w:p w14:paraId="1410B181" w14:textId="77777777" w:rsidR="00283369" w:rsidRDefault="00283369">
      <w:pPr>
        <w:spacing w:line="360" w:lineRule="atLeast"/>
        <w:ind w:right="1768" w:firstLineChars="0" w:firstLine="0"/>
      </w:pPr>
    </w:p>
    <w:p w14:paraId="5F76593C" w14:textId="77777777" w:rsidR="00283369" w:rsidRDefault="003C7C90">
      <w:pPr>
        <w:spacing w:line="360" w:lineRule="atLeast"/>
        <w:ind w:right="1768" w:firstLineChars="0" w:firstLine="0"/>
        <w:rPr>
          <w:rFonts w:ascii="仿宋" w:hAnsi="仿宋"/>
          <w:b/>
          <w:color w:val="3B3838" w:themeColor="background2" w:themeShade="40"/>
          <w:sz w:val="48"/>
          <w:szCs w:val="48"/>
        </w:rPr>
      </w:pPr>
      <w:r>
        <w:rPr>
          <w:rFonts w:ascii="楷体_GB2312" w:eastAsia="楷体_GB2312" w:cs="楷体_GB2312" w:hint="eastAsia"/>
          <w:b/>
          <w:color w:val="3B3838" w:themeColor="background2" w:themeShade="40"/>
          <w:sz w:val="44"/>
          <w:szCs w:val="44"/>
        </w:rPr>
        <w:t>客观、专业、实时</w:t>
      </w:r>
    </w:p>
    <w:p w14:paraId="5A4A358D" w14:textId="77777777" w:rsidR="00283369" w:rsidRDefault="00283369">
      <w:pPr>
        <w:spacing w:line="360" w:lineRule="atLeast"/>
        <w:ind w:firstLineChars="0" w:firstLine="0"/>
        <w:rPr>
          <w:rFonts w:ascii="楷体" w:eastAsia="楷体" w:hAnsi="楷体"/>
          <w:b/>
          <w:color w:val="002060"/>
          <w:sz w:val="48"/>
          <w:szCs w:val="48"/>
        </w:rPr>
      </w:pPr>
    </w:p>
    <w:p w14:paraId="6BF54B7F" w14:textId="77777777" w:rsidR="00283369" w:rsidRDefault="00283369" w:rsidP="006C1DDA">
      <w:pPr>
        <w:spacing w:line="360" w:lineRule="atLeast"/>
        <w:ind w:firstLineChars="41" w:firstLine="198"/>
        <w:rPr>
          <w:rFonts w:ascii="楷体" w:eastAsia="楷体" w:hAnsi="楷体"/>
          <w:b/>
          <w:color w:val="002060"/>
          <w:sz w:val="48"/>
          <w:szCs w:val="48"/>
        </w:rPr>
      </w:pPr>
    </w:p>
    <w:p w14:paraId="3C5E28D8" w14:textId="77777777" w:rsidR="00283369" w:rsidRDefault="003C7C90">
      <w:pPr>
        <w:spacing w:line="360" w:lineRule="atLeast"/>
        <w:ind w:firstLineChars="0" w:firstLine="0"/>
        <w:jc w:val="center"/>
        <w:rPr>
          <w:rFonts w:ascii="楷体" w:eastAsia="楷体" w:hAnsi="楷体"/>
          <w:b/>
          <w:color w:val="3B3838" w:themeColor="background2" w:themeShade="40"/>
          <w:sz w:val="84"/>
          <w:szCs w:val="84"/>
        </w:rPr>
      </w:pPr>
      <w:r>
        <w:rPr>
          <w:rFonts w:ascii="楷体" w:eastAsia="楷体" w:hAnsi="楷体" w:hint="eastAsia"/>
          <w:b/>
          <w:color w:val="3B3838" w:themeColor="background2" w:themeShade="40"/>
          <w:sz w:val="84"/>
          <w:szCs w:val="84"/>
        </w:rPr>
        <w:t>世界税收动态</w:t>
      </w:r>
    </w:p>
    <w:p w14:paraId="0351BAEB" w14:textId="77777777" w:rsidR="00283369" w:rsidRDefault="003C7C90" w:rsidP="006C1DDA">
      <w:pPr>
        <w:spacing w:line="360" w:lineRule="atLeast"/>
        <w:ind w:firstLineChars="100" w:firstLine="402"/>
        <w:jc w:val="center"/>
        <w:rPr>
          <w:rFonts w:ascii="楷体" w:eastAsia="楷体" w:hAnsi="楷体"/>
          <w:b/>
          <w:color w:val="3B3838" w:themeColor="background2" w:themeShade="40"/>
          <w:sz w:val="40"/>
          <w:szCs w:val="40"/>
        </w:rPr>
      </w:pPr>
      <w:r>
        <w:rPr>
          <w:rFonts w:ascii="楷体" w:eastAsia="楷体" w:hAnsi="楷体"/>
          <w:b/>
          <w:color w:val="3B3838" w:themeColor="background2" w:themeShade="40"/>
          <w:sz w:val="40"/>
          <w:szCs w:val="40"/>
        </w:rPr>
        <w:t>Tax Dynamics of The World</w:t>
      </w:r>
    </w:p>
    <w:p w14:paraId="717C71AE" w14:textId="77777777" w:rsidR="00283369" w:rsidRDefault="00283369">
      <w:pPr>
        <w:spacing w:line="360" w:lineRule="atLeast"/>
        <w:ind w:firstLineChars="0" w:firstLine="0"/>
        <w:rPr>
          <w:rFonts w:ascii="楷体" w:eastAsia="楷体" w:hAnsi="楷体"/>
          <w:b/>
          <w:color w:val="1F3864" w:themeColor="accent1" w:themeShade="80"/>
          <w:sz w:val="72"/>
          <w:szCs w:val="72"/>
        </w:rPr>
      </w:pPr>
    </w:p>
    <w:p w14:paraId="4E2215C6" w14:textId="77777777" w:rsidR="00283369" w:rsidRDefault="003C7C90" w:rsidP="006C1DDA">
      <w:pPr>
        <w:spacing w:line="360" w:lineRule="atLeast"/>
        <w:ind w:firstLineChars="55" w:firstLine="265"/>
        <w:jc w:val="center"/>
        <w:rPr>
          <w:rFonts w:ascii="楷体" w:eastAsia="楷体" w:hAnsi="楷体"/>
          <w:b/>
          <w:color w:val="3B3838" w:themeColor="background2" w:themeShade="40"/>
          <w:sz w:val="48"/>
          <w:szCs w:val="48"/>
        </w:rPr>
      </w:pPr>
      <w:r>
        <w:rPr>
          <w:rFonts w:ascii="楷体" w:eastAsia="楷体" w:hAnsi="楷体" w:hint="eastAsia"/>
          <w:b/>
          <w:color w:val="3B3838" w:themeColor="background2" w:themeShade="40"/>
          <w:sz w:val="48"/>
          <w:szCs w:val="48"/>
        </w:rPr>
        <w:t>月刊</w:t>
      </w:r>
    </w:p>
    <w:p w14:paraId="0CAA3D8D" w14:textId="77777777" w:rsidR="00283369" w:rsidRDefault="003C7C90" w:rsidP="006C1DDA">
      <w:pPr>
        <w:spacing w:line="360" w:lineRule="atLeast"/>
        <w:ind w:firstLineChars="55" w:firstLine="221"/>
        <w:jc w:val="center"/>
        <w:rPr>
          <w:rFonts w:ascii="楷体" w:eastAsia="楷体" w:hAnsi="楷体"/>
          <w:b/>
          <w:color w:val="3B3838" w:themeColor="background2" w:themeShade="40"/>
          <w:sz w:val="40"/>
          <w:szCs w:val="40"/>
        </w:rPr>
      </w:pPr>
      <w:r>
        <w:rPr>
          <w:rFonts w:ascii="楷体" w:eastAsia="楷体" w:hAnsi="楷体" w:hint="eastAsia"/>
          <w:b/>
          <w:color w:val="3B3838" w:themeColor="background2" w:themeShade="40"/>
          <w:sz w:val="40"/>
          <w:szCs w:val="40"/>
        </w:rPr>
        <w:t>2017年</w:t>
      </w:r>
      <w:r w:rsidR="0009543E">
        <w:rPr>
          <w:rFonts w:ascii="楷体" w:eastAsia="楷体" w:hAnsi="楷体" w:hint="eastAsia"/>
          <w:b/>
          <w:color w:val="3B3838" w:themeColor="background2" w:themeShade="40"/>
          <w:sz w:val="40"/>
          <w:szCs w:val="40"/>
        </w:rPr>
        <w:t>9</w:t>
      </w:r>
      <w:r>
        <w:rPr>
          <w:rFonts w:ascii="楷体" w:eastAsia="楷体" w:hAnsi="楷体" w:hint="eastAsia"/>
          <w:b/>
          <w:color w:val="3B3838" w:themeColor="background2" w:themeShade="40"/>
          <w:sz w:val="40"/>
          <w:szCs w:val="40"/>
        </w:rPr>
        <w:t>月</w:t>
      </w:r>
    </w:p>
    <w:p w14:paraId="7A07FDEC" w14:textId="77777777" w:rsidR="00283369" w:rsidRDefault="00283369" w:rsidP="006C1DDA">
      <w:pPr>
        <w:spacing w:line="360" w:lineRule="atLeast"/>
        <w:ind w:firstLine="723"/>
        <w:jc w:val="center"/>
        <w:rPr>
          <w:rFonts w:ascii="楷体" w:eastAsia="楷体" w:hAnsi="楷体"/>
          <w:b/>
          <w:color w:val="002060"/>
          <w:sz w:val="36"/>
          <w:szCs w:val="36"/>
        </w:rPr>
      </w:pPr>
    </w:p>
    <w:p w14:paraId="1FA52D50" w14:textId="77777777" w:rsidR="00283369" w:rsidRDefault="00283369" w:rsidP="006C1DDA">
      <w:pPr>
        <w:spacing w:line="360" w:lineRule="atLeast"/>
        <w:ind w:firstLine="723"/>
        <w:jc w:val="center"/>
        <w:rPr>
          <w:rFonts w:ascii="楷体" w:eastAsia="楷体" w:hAnsi="楷体"/>
          <w:b/>
          <w:color w:val="002060"/>
          <w:sz w:val="36"/>
          <w:szCs w:val="36"/>
        </w:rPr>
      </w:pPr>
    </w:p>
    <w:p w14:paraId="1EC8232B" w14:textId="77777777" w:rsidR="00283369" w:rsidRDefault="00283369" w:rsidP="006C1DDA">
      <w:pPr>
        <w:spacing w:line="360" w:lineRule="atLeast"/>
        <w:ind w:firstLine="723"/>
        <w:jc w:val="center"/>
        <w:rPr>
          <w:rFonts w:ascii="楷体" w:eastAsia="楷体" w:hAnsi="楷体"/>
          <w:b/>
          <w:color w:val="002060"/>
          <w:sz w:val="36"/>
          <w:szCs w:val="36"/>
        </w:rPr>
      </w:pPr>
    </w:p>
    <w:p w14:paraId="7EF9D892" w14:textId="77777777" w:rsidR="00283369" w:rsidRDefault="003C7C90" w:rsidP="006C1DDA">
      <w:pPr>
        <w:spacing w:line="360" w:lineRule="atLeast"/>
        <w:ind w:firstLine="602"/>
        <w:jc w:val="center"/>
        <w:rPr>
          <w:rFonts w:ascii="楷体" w:eastAsia="楷体" w:hAnsi="楷体"/>
          <w:b/>
          <w:color w:val="002060"/>
          <w:sz w:val="36"/>
          <w:szCs w:val="36"/>
        </w:rPr>
      </w:pPr>
      <w:r>
        <w:rPr>
          <w:rFonts w:ascii="楷体" w:eastAsia="楷体" w:hAnsi="楷体"/>
          <w:b/>
          <w:noProof/>
          <w:color w:val="002060"/>
          <w:sz w:val="30"/>
          <w:szCs w:val="30"/>
          <w:lang w:eastAsia="en-US"/>
        </w:rPr>
        <w:drawing>
          <wp:inline distT="0" distB="0" distL="0" distR="0" wp14:anchorId="57F77E6F" wp14:editId="4CBA3DF8">
            <wp:extent cx="1471295" cy="1450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71295" cy="1450975"/>
                    </a:xfrm>
                    <a:prstGeom prst="rect">
                      <a:avLst/>
                    </a:prstGeom>
                    <a:noFill/>
                    <a:ln>
                      <a:noFill/>
                    </a:ln>
                  </pic:spPr>
                </pic:pic>
              </a:graphicData>
            </a:graphic>
          </wp:inline>
        </w:drawing>
      </w:r>
    </w:p>
    <w:p w14:paraId="51F662D5" w14:textId="77777777" w:rsidR="00283369" w:rsidRDefault="00283369">
      <w:pPr>
        <w:spacing w:line="360" w:lineRule="atLeast"/>
        <w:ind w:firstLineChars="0" w:firstLine="0"/>
        <w:rPr>
          <w:rFonts w:ascii="楷体" w:eastAsia="楷体" w:hAnsi="楷体"/>
          <w:b/>
          <w:color w:val="002060"/>
          <w:sz w:val="36"/>
          <w:szCs w:val="36"/>
        </w:rPr>
      </w:pPr>
    </w:p>
    <w:p w14:paraId="743A60B7" w14:textId="77777777" w:rsidR="00283369" w:rsidRDefault="00283369" w:rsidP="006C1DDA">
      <w:pPr>
        <w:spacing w:line="360" w:lineRule="atLeast"/>
        <w:ind w:firstLine="723"/>
        <w:jc w:val="center"/>
        <w:rPr>
          <w:rFonts w:ascii="楷体" w:eastAsia="楷体" w:hAnsi="楷体"/>
          <w:b/>
          <w:color w:val="002060"/>
          <w:sz w:val="36"/>
          <w:szCs w:val="36"/>
        </w:rPr>
      </w:pPr>
    </w:p>
    <w:p w14:paraId="7E9D366D" w14:textId="77777777" w:rsidR="00283369" w:rsidRDefault="003C7C90" w:rsidP="006C1DDA">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主办单位：</w:t>
      </w:r>
    </w:p>
    <w:p w14:paraId="703DEDCE" w14:textId="77777777" w:rsidR="00283369" w:rsidRDefault="003C7C90" w:rsidP="006C1DDA">
      <w:pPr>
        <w:spacing w:line="360" w:lineRule="atLeast"/>
        <w:ind w:firstLine="723"/>
        <w:jc w:val="center"/>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t>上</w:t>
      </w:r>
      <w:r>
        <w:rPr>
          <w:rFonts w:ascii="楷体" w:eastAsia="楷体" w:hAnsi="楷体"/>
          <w:b/>
          <w:color w:val="3B3838" w:themeColor="background2" w:themeShade="40"/>
          <w:sz w:val="36"/>
          <w:szCs w:val="36"/>
        </w:rPr>
        <w:t>海财经大学公共政策与治理研究</w:t>
      </w:r>
      <w:r>
        <w:rPr>
          <w:rFonts w:ascii="楷体" w:eastAsia="楷体" w:hAnsi="楷体" w:hint="eastAsia"/>
          <w:b/>
          <w:color w:val="3B3838" w:themeColor="background2" w:themeShade="40"/>
          <w:sz w:val="36"/>
          <w:szCs w:val="36"/>
        </w:rPr>
        <w:t>院</w:t>
      </w:r>
    </w:p>
    <w:p w14:paraId="12D8DB92" w14:textId="77777777" w:rsidR="00283369" w:rsidRDefault="003C7C90" w:rsidP="006C1DDA">
      <w:pPr>
        <w:spacing w:line="360" w:lineRule="atLeast"/>
        <w:ind w:firstLine="723"/>
        <w:rPr>
          <w:rFonts w:ascii="楷体" w:eastAsia="楷体" w:hAnsi="楷体"/>
          <w:b/>
          <w:color w:val="3B3838" w:themeColor="background2" w:themeShade="40"/>
          <w:sz w:val="36"/>
          <w:szCs w:val="36"/>
        </w:rPr>
      </w:pPr>
      <w:r>
        <w:rPr>
          <w:rFonts w:ascii="楷体" w:eastAsia="楷体" w:hAnsi="楷体" w:hint="eastAsia"/>
          <w:b/>
          <w:color w:val="3B3838" w:themeColor="background2" w:themeShade="40"/>
          <w:sz w:val="36"/>
          <w:szCs w:val="36"/>
        </w:rPr>
        <w:lastRenderedPageBreak/>
        <w:t>版权说明：</w:t>
      </w:r>
    </w:p>
    <w:p w14:paraId="246C1A87" w14:textId="77777777" w:rsidR="00283369" w:rsidRDefault="00283369" w:rsidP="006C1DDA">
      <w:pPr>
        <w:spacing w:line="360" w:lineRule="atLeast"/>
        <w:ind w:firstLine="723"/>
        <w:rPr>
          <w:rFonts w:ascii="楷体" w:eastAsia="楷体" w:hAnsi="楷体"/>
          <w:b/>
          <w:color w:val="3B3838" w:themeColor="background2" w:themeShade="40"/>
          <w:sz w:val="36"/>
          <w:szCs w:val="36"/>
        </w:rPr>
      </w:pPr>
    </w:p>
    <w:p w14:paraId="62426024" w14:textId="77777777" w:rsidR="00283369" w:rsidRDefault="003C7C90" w:rsidP="006C1DDA">
      <w:pPr>
        <w:spacing w:line="360" w:lineRule="atLeast"/>
        <w:ind w:firstLine="562"/>
        <w:rPr>
          <w:rFonts w:ascii="楷体" w:eastAsia="楷体" w:hAnsi="楷体"/>
          <w:b/>
          <w:color w:val="3B3838" w:themeColor="background2" w:themeShade="40"/>
          <w:sz w:val="28"/>
          <w:szCs w:val="28"/>
        </w:rPr>
      </w:pPr>
      <w:r>
        <w:rPr>
          <w:rFonts w:ascii="楷体" w:eastAsia="楷体" w:hAnsi="楷体" w:hint="eastAsia"/>
          <w:b/>
          <w:color w:val="3B3838" w:themeColor="background2" w:themeShade="40"/>
          <w:sz w:val="28"/>
          <w:szCs w:val="28"/>
        </w:rPr>
        <w:t>《世界税收动态</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月刊由</w:t>
      </w:r>
      <w:r>
        <w:rPr>
          <w:rFonts w:ascii="楷体" w:eastAsia="楷体" w:hAnsi="楷体"/>
          <w:b/>
          <w:color w:val="3B3838" w:themeColor="background2" w:themeShade="40"/>
          <w:sz w:val="28"/>
          <w:szCs w:val="28"/>
        </w:rPr>
        <w:t>上海财经大学公共政策与治理研究院</w:t>
      </w:r>
      <w:r>
        <w:rPr>
          <w:rFonts w:ascii="楷体" w:eastAsia="楷体" w:hAnsi="楷体" w:hint="eastAsia"/>
          <w:b/>
          <w:color w:val="3B3838" w:themeColor="background2" w:themeShade="40"/>
          <w:sz w:val="28"/>
          <w:szCs w:val="28"/>
        </w:rPr>
        <w:t>制作。《世界税收动态</w:t>
      </w:r>
      <w:r>
        <w:rPr>
          <w:rFonts w:ascii="楷体" w:eastAsia="楷体" w:hAnsi="楷体"/>
          <w:b/>
          <w:color w:val="3B3838" w:themeColor="background2" w:themeShade="40"/>
          <w:sz w:val="28"/>
          <w:szCs w:val="28"/>
        </w:rPr>
        <w:t>》每</w:t>
      </w:r>
      <w:r>
        <w:rPr>
          <w:rFonts w:ascii="楷体" w:eastAsia="楷体" w:hAnsi="楷体" w:hint="eastAsia"/>
          <w:b/>
          <w:color w:val="3B3838" w:themeColor="background2" w:themeShade="40"/>
          <w:sz w:val="28"/>
          <w:szCs w:val="28"/>
        </w:rPr>
        <w:t>月1期</w:t>
      </w:r>
      <w:r>
        <w:rPr>
          <w:rFonts w:ascii="楷体" w:eastAsia="楷体" w:hAnsi="楷体"/>
          <w:b/>
          <w:color w:val="3B3838" w:themeColor="background2" w:themeShade="40"/>
          <w:sz w:val="28"/>
          <w:szCs w:val="28"/>
        </w:rPr>
        <w:t>，</w:t>
      </w:r>
      <w:r>
        <w:rPr>
          <w:rFonts w:ascii="楷体" w:eastAsia="楷体" w:hAnsi="楷体" w:hint="eastAsia"/>
          <w:b/>
          <w:color w:val="3B3838" w:themeColor="background2" w:themeShade="40"/>
          <w:sz w:val="28"/>
          <w:szCs w:val="28"/>
        </w:rPr>
        <w:t>专业提供各国当月税收政策、税法变动和税务管理动态。以专业视角、客观详实、及时准确、全面地反映每月世界各国最新的税改政策、进展和趋势。让读者更好了解世界税改动态、税改产生的经济影响，也为理论研究准备了资料和分析依据。</w:t>
      </w:r>
    </w:p>
    <w:p w14:paraId="276F40A3" w14:textId="77777777" w:rsidR="00283369" w:rsidRDefault="00283369" w:rsidP="006C1DDA">
      <w:pPr>
        <w:spacing w:line="360" w:lineRule="atLeast"/>
        <w:ind w:firstLine="562"/>
        <w:rPr>
          <w:rFonts w:ascii="楷体" w:eastAsia="楷体" w:hAnsi="楷体"/>
          <w:b/>
          <w:color w:val="3B3838" w:themeColor="background2" w:themeShade="40"/>
          <w:sz w:val="28"/>
          <w:szCs w:val="28"/>
        </w:rPr>
      </w:pPr>
    </w:p>
    <w:p w14:paraId="720F74D8" w14:textId="77777777" w:rsidR="00283369" w:rsidRDefault="00283369" w:rsidP="00AE77EB">
      <w:pPr>
        <w:spacing w:line="360" w:lineRule="atLeast"/>
        <w:ind w:firstLine="723"/>
        <w:rPr>
          <w:rFonts w:ascii="仿宋" w:hAnsi="仿宋"/>
          <w:b/>
          <w:color w:val="3B3838" w:themeColor="background2" w:themeShade="40"/>
          <w:sz w:val="36"/>
          <w:szCs w:val="36"/>
        </w:rPr>
      </w:pPr>
    </w:p>
    <w:p w14:paraId="5602752F" w14:textId="77777777" w:rsidR="00283369" w:rsidRDefault="00283369" w:rsidP="00AE77EB">
      <w:pPr>
        <w:spacing w:line="360" w:lineRule="atLeast"/>
        <w:ind w:firstLine="723"/>
        <w:rPr>
          <w:rFonts w:ascii="仿宋" w:hAnsi="仿宋"/>
          <w:b/>
          <w:color w:val="3B3838" w:themeColor="background2" w:themeShade="40"/>
          <w:sz w:val="36"/>
          <w:szCs w:val="36"/>
        </w:rPr>
      </w:pPr>
    </w:p>
    <w:p w14:paraId="37566983" w14:textId="77777777" w:rsidR="00283369" w:rsidRDefault="00283369" w:rsidP="00AE77EB">
      <w:pPr>
        <w:spacing w:line="360" w:lineRule="atLeast"/>
        <w:ind w:firstLine="723"/>
        <w:rPr>
          <w:rFonts w:ascii="仿宋" w:hAnsi="仿宋"/>
          <w:b/>
          <w:color w:val="3B3838" w:themeColor="background2" w:themeShade="40"/>
          <w:sz w:val="36"/>
          <w:szCs w:val="36"/>
        </w:rPr>
      </w:pPr>
    </w:p>
    <w:p w14:paraId="091A8D7A" w14:textId="77777777" w:rsidR="00283369" w:rsidRDefault="00283369" w:rsidP="00AE77EB">
      <w:pPr>
        <w:spacing w:line="360" w:lineRule="atLeast"/>
        <w:ind w:firstLine="723"/>
        <w:rPr>
          <w:rFonts w:ascii="仿宋" w:hAnsi="仿宋"/>
          <w:b/>
          <w:color w:val="3B3838" w:themeColor="background2" w:themeShade="40"/>
          <w:sz w:val="36"/>
          <w:szCs w:val="36"/>
        </w:rPr>
      </w:pPr>
    </w:p>
    <w:p w14:paraId="5AB22E5A" w14:textId="77777777" w:rsidR="00283369" w:rsidRDefault="00283369" w:rsidP="00AE77EB">
      <w:pPr>
        <w:spacing w:line="360" w:lineRule="atLeast"/>
        <w:ind w:firstLine="723"/>
        <w:rPr>
          <w:rFonts w:ascii="仿宋" w:hAnsi="仿宋"/>
          <w:b/>
          <w:color w:val="3B3838" w:themeColor="background2" w:themeShade="40"/>
          <w:sz w:val="36"/>
          <w:szCs w:val="36"/>
        </w:rPr>
      </w:pPr>
    </w:p>
    <w:p w14:paraId="00A912E8" w14:textId="77777777" w:rsidR="00283369" w:rsidRDefault="00283369" w:rsidP="00AE77EB">
      <w:pPr>
        <w:spacing w:line="360" w:lineRule="atLeast"/>
        <w:ind w:firstLine="723"/>
        <w:rPr>
          <w:rFonts w:ascii="仿宋" w:hAnsi="仿宋"/>
          <w:b/>
          <w:color w:val="3B3838" w:themeColor="background2" w:themeShade="40"/>
          <w:sz w:val="36"/>
          <w:szCs w:val="36"/>
        </w:rPr>
      </w:pPr>
    </w:p>
    <w:p w14:paraId="71470A72" w14:textId="77777777" w:rsidR="00283369" w:rsidRDefault="003C7C90">
      <w:pPr>
        <w:pStyle w:val="af1"/>
        <w:spacing w:line="360" w:lineRule="atLeast"/>
        <w:ind w:left="480" w:firstLine="480"/>
        <w:rPr>
          <w:rFonts w:ascii="楷体" w:eastAsia="楷体" w:hAnsi="楷体"/>
          <w:b/>
          <w:color w:val="3B3838" w:themeColor="background2" w:themeShade="40"/>
        </w:rPr>
      </w:pPr>
      <w:r>
        <w:rPr>
          <w:rFonts w:ascii="仿宋" w:hAnsi="仿宋" w:hint="eastAsia"/>
          <w:color w:val="3B3838" w:themeColor="background2" w:themeShade="40"/>
        </w:rPr>
        <w:t xml:space="preserve">                               </w:t>
      </w:r>
    </w:p>
    <w:p w14:paraId="4D68B226" w14:textId="77777777" w:rsidR="00283369" w:rsidRDefault="003C7C90" w:rsidP="006C1DDA">
      <w:pPr>
        <w:pStyle w:val="af1"/>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世界税收</w:t>
      </w:r>
      <w:r>
        <w:rPr>
          <w:rFonts w:ascii="楷体" w:eastAsia="楷体" w:hAnsi="楷体"/>
          <w:b/>
          <w:color w:val="3B3838" w:themeColor="background2" w:themeShade="40"/>
        </w:rPr>
        <w:t>动态</w:t>
      </w:r>
      <w:r>
        <w:rPr>
          <w:rFonts w:ascii="楷体" w:eastAsia="楷体" w:hAnsi="楷体" w:hint="eastAsia"/>
          <w:b/>
          <w:color w:val="3B3838" w:themeColor="background2" w:themeShade="40"/>
        </w:rPr>
        <w:t>工作团队</w:t>
      </w:r>
      <w:r>
        <w:rPr>
          <w:rFonts w:ascii="楷体" w:eastAsia="楷体" w:hAnsi="楷体"/>
          <w:b/>
          <w:color w:val="3B3838" w:themeColor="background2" w:themeShade="40"/>
        </w:rPr>
        <w:t>：</w:t>
      </w:r>
    </w:p>
    <w:p w14:paraId="44872F0D" w14:textId="77777777" w:rsidR="00283369" w:rsidRDefault="003C7C90" w:rsidP="006C1DDA">
      <w:pPr>
        <w:pStyle w:val="af1"/>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负责</w:t>
      </w:r>
      <w:r>
        <w:rPr>
          <w:rFonts w:ascii="楷体" w:eastAsia="楷体" w:hAnsi="楷体"/>
          <w:b/>
          <w:color w:val="3B3838" w:themeColor="background2" w:themeShade="40"/>
        </w:rPr>
        <w:t>：田志伟</w:t>
      </w:r>
      <w:r>
        <w:rPr>
          <w:rFonts w:ascii="楷体" w:eastAsia="楷体" w:hAnsi="楷体" w:hint="eastAsia"/>
          <w:b/>
          <w:color w:val="3B3838" w:themeColor="background2" w:themeShade="40"/>
        </w:rPr>
        <w:t xml:space="preserve"> 郑诗倩 蔡春光</w:t>
      </w:r>
    </w:p>
    <w:p w14:paraId="1124D7FF" w14:textId="77777777" w:rsidR="00283369" w:rsidRDefault="003C7C90" w:rsidP="006C1DDA">
      <w:pPr>
        <w:pStyle w:val="af1"/>
        <w:spacing w:line="360" w:lineRule="atLeast"/>
        <w:ind w:left="480" w:firstLineChars="1600" w:firstLine="3855"/>
        <w:rPr>
          <w:rFonts w:ascii="楷体" w:eastAsia="楷体" w:hAnsi="楷体"/>
          <w:b/>
          <w:color w:val="3B3838" w:themeColor="background2" w:themeShade="40"/>
        </w:rPr>
      </w:pPr>
      <w:r>
        <w:rPr>
          <w:rFonts w:ascii="楷体" w:eastAsia="楷体" w:hAnsi="楷体" w:hint="eastAsia"/>
          <w:b/>
          <w:color w:val="3B3838" w:themeColor="background2" w:themeShade="40"/>
        </w:rPr>
        <w:t>参与</w:t>
      </w:r>
      <w:r>
        <w:rPr>
          <w:rFonts w:ascii="楷体" w:eastAsia="楷体" w:hAnsi="楷体"/>
          <w:b/>
          <w:color w:val="3B3838" w:themeColor="background2" w:themeShade="40"/>
        </w:rPr>
        <w:t>：</w:t>
      </w:r>
      <w:r>
        <w:rPr>
          <w:rFonts w:ascii="楷体" w:eastAsia="楷体" w:hAnsi="楷体" w:hint="eastAsia"/>
          <w:b/>
          <w:color w:val="3B3838" w:themeColor="background2" w:themeShade="40"/>
        </w:rPr>
        <w:t xml:space="preserve">史良 周曌 </w:t>
      </w:r>
    </w:p>
    <w:p w14:paraId="4D7F160C" w14:textId="77777777" w:rsidR="00283369" w:rsidRDefault="003C7C90" w:rsidP="006C1DDA">
      <w:pPr>
        <w:pStyle w:val="af1"/>
        <w:spacing w:line="360" w:lineRule="atLeast"/>
        <w:ind w:left="480" w:firstLineChars="1600" w:firstLine="3855"/>
        <w:rPr>
          <w:rFonts w:ascii="楷体" w:eastAsia="楷体" w:hAnsi="楷体"/>
          <w:b/>
          <w:color w:val="3B3838" w:themeColor="background2" w:themeShade="40"/>
        </w:rPr>
      </w:pPr>
      <w:r>
        <w:rPr>
          <w:rFonts w:ascii="楷体" w:eastAsia="楷体" w:hAnsi="楷体"/>
          <w:b/>
          <w:color w:val="3B3838" w:themeColor="background2" w:themeShade="40"/>
        </w:rPr>
        <w:t xml:space="preserve"> </w:t>
      </w:r>
    </w:p>
    <w:p w14:paraId="1F7D9DFB" w14:textId="77777777" w:rsidR="00283369" w:rsidRDefault="00283369">
      <w:pPr>
        <w:pStyle w:val="11"/>
        <w:ind w:firstLine="480"/>
      </w:pPr>
    </w:p>
    <w:p w14:paraId="312274EF" w14:textId="77777777" w:rsidR="00283369" w:rsidRDefault="00283369">
      <w:pPr>
        <w:widowControl/>
        <w:spacing w:line="240" w:lineRule="auto"/>
        <w:ind w:firstLineChars="0" w:firstLine="0"/>
        <w:jc w:val="left"/>
        <w:rPr>
          <w:b/>
          <w:bCs/>
          <w:kern w:val="44"/>
          <w:szCs w:val="44"/>
        </w:rPr>
      </w:pPr>
    </w:p>
    <w:p w14:paraId="11ECCAFF" w14:textId="77777777" w:rsidR="00283369" w:rsidRDefault="003C7C90">
      <w:pPr>
        <w:pStyle w:val="11"/>
        <w:tabs>
          <w:tab w:val="right" w:leader="dot" w:pos="8296"/>
        </w:tabs>
        <w:jc w:val="center"/>
      </w:pPr>
      <w:r>
        <w:rPr>
          <w:rFonts w:hint="eastAsia"/>
        </w:rPr>
        <w:lastRenderedPageBreak/>
        <w:t>目</w:t>
      </w:r>
      <w:r>
        <w:rPr>
          <w:rFonts w:hint="eastAsia"/>
        </w:rPr>
        <w:t xml:space="preserve"> </w:t>
      </w:r>
      <w:r>
        <w:rPr>
          <w:rFonts w:hint="eastAsia"/>
        </w:rPr>
        <w:t>录</w:t>
      </w:r>
    </w:p>
    <w:p w14:paraId="42A56AAD" w14:textId="1EFC5DF4" w:rsidR="00EF47B1" w:rsidRDefault="003C7C90">
      <w:pPr>
        <w:pStyle w:val="11"/>
        <w:tabs>
          <w:tab w:val="right" w:leader="dot" w:pos="8296"/>
        </w:tabs>
        <w:rPr>
          <w:rFonts w:eastAsiaTheme="minorEastAsia"/>
          <w:noProof/>
          <w:sz w:val="21"/>
          <w:szCs w:val="22"/>
        </w:rPr>
      </w:pPr>
      <w:r>
        <w:fldChar w:fldCharType="begin"/>
      </w:r>
      <w:r>
        <w:instrText xml:space="preserve"> TOC \h \z \t "</w:instrText>
      </w:r>
      <w:r>
        <w:instrText>标题</w:instrText>
      </w:r>
      <w:r>
        <w:instrText xml:space="preserve"> 1,1,</w:instrText>
      </w:r>
      <w:r>
        <w:instrText>标题</w:instrText>
      </w:r>
      <w:r>
        <w:instrText xml:space="preserve"> 2,2" </w:instrText>
      </w:r>
      <w:r>
        <w:fldChar w:fldCharType="separate"/>
      </w:r>
      <w:hyperlink w:anchor="_Toc496608616" w:history="1">
        <w:r w:rsidR="00EF47B1" w:rsidRPr="00B2310B">
          <w:rPr>
            <w:rStyle w:val="af6"/>
            <w:noProof/>
          </w:rPr>
          <w:t>巴基斯坦</w:t>
        </w:r>
        <w:r w:rsidR="00EF47B1">
          <w:rPr>
            <w:noProof/>
            <w:webHidden/>
          </w:rPr>
          <w:tab/>
        </w:r>
        <w:r w:rsidR="00EF47B1">
          <w:rPr>
            <w:noProof/>
            <w:webHidden/>
          </w:rPr>
          <w:fldChar w:fldCharType="begin"/>
        </w:r>
        <w:r w:rsidR="00EF47B1">
          <w:rPr>
            <w:noProof/>
            <w:webHidden/>
          </w:rPr>
          <w:instrText xml:space="preserve"> PAGEREF _Toc496608616 \h </w:instrText>
        </w:r>
        <w:r w:rsidR="00EF47B1">
          <w:rPr>
            <w:noProof/>
            <w:webHidden/>
          </w:rPr>
        </w:r>
        <w:r w:rsidR="00EF47B1">
          <w:rPr>
            <w:noProof/>
            <w:webHidden/>
          </w:rPr>
          <w:fldChar w:fldCharType="separate"/>
        </w:r>
        <w:r w:rsidR="00EF47B1">
          <w:rPr>
            <w:noProof/>
            <w:webHidden/>
          </w:rPr>
          <w:t>1</w:t>
        </w:r>
        <w:r w:rsidR="00EF47B1">
          <w:rPr>
            <w:noProof/>
            <w:webHidden/>
          </w:rPr>
          <w:fldChar w:fldCharType="end"/>
        </w:r>
      </w:hyperlink>
    </w:p>
    <w:p w14:paraId="5EFA4D7B" w14:textId="52AD28D7" w:rsidR="00EF47B1" w:rsidRDefault="009520CD">
      <w:pPr>
        <w:pStyle w:val="21"/>
        <w:tabs>
          <w:tab w:val="right" w:leader="dot" w:pos="8296"/>
        </w:tabs>
        <w:ind w:left="480" w:firstLine="480"/>
        <w:rPr>
          <w:rFonts w:asciiTheme="minorHAnsi" w:eastAsiaTheme="minorEastAsia" w:hAnsiTheme="minorHAnsi"/>
          <w:noProof/>
          <w:sz w:val="21"/>
        </w:rPr>
      </w:pPr>
      <w:hyperlink w:anchor="_Toc496608617" w:history="1">
        <w:r w:rsidR="00EF47B1" w:rsidRPr="00B2310B">
          <w:rPr>
            <w:rStyle w:val="af6"/>
            <w:noProof/>
          </w:rPr>
          <w:t>巴联邦税收委员会将向所有进口产品征收销售税和联邦消费税</w:t>
        </w:r>
        <w:r w:rsidR="00EF47B1">
          <w:rPr>
            <w:noProof/>
            <w:webHidden/>
          </w:rPr>
          <w:tab/>
        </w:r>
        <w:r w:rsidR="00EF47B1">
          <w:rPr>
            <w:noProof/>
            <w:webHidden/>
          </w:rPr>
          <w:fldChar w:fldCharType="begin"/>
        </w:r>
        <w:r w:rsidR="00EF47B1">
          <w:rPr>
            <w:noProof/>
            <w:webHidden/>
          </w:rPr>
          <w:instrText xml:space="preserve"> PAGEREF _Toc496608617 \h </w:instrText>
        </w:r>
        <w:r w:rsidR="00EF47B1">
          <w:rPr>
            <w:noProof/>
            <w:webHidden/>
          </w:rPr>
        </w:r>
        <w:r w:rsidR="00EF47B1">
          <w:rPr>
            <w:noProof/>
            <w:webHidden/>
          </w:rPr>
          <w:fldChar w:fldCharType="separate"/>
        </w:r>
        <w:r w:rsidR="00EF47B1">
          <w:rPr>
            <w:noProof/>
            <w:webHidden/>
          </w:rPr>
          <w:t>1</w:t>
        </w:r>
        <w:r w:rsidR="00EF47B1">
          <w:rPr>
            <w:noProof/>
            <w:webHidden/>
          </w:rPr>
          <w:fldChar w:fldCharType="end"/>
        </w:r>
      </w:hyperlink>
    </w:p>
    <w:p w14:paraId="437B5155" w14:textId="580499B8" w:rsidR="00EF47B1" w:rsidRDefault="009520CD">
      <w:pPr>
        <w:pStyle w:val="11"/>
        <w:tabs>
          <w:tab w:val="right" w:leader="dot" w:pos="8296"/>
        </w:tabs>
        <w:rPr>
          <w:rFonts w:eastAsiaTheme="minorEastAsia"/>
          <w:noProof/>
          <w:sz w:val="21"/>
          <w:szCs w:val="22"/>
        </w:rPr>
      </w:pPr>
      <w:hyperlink w:anchor="_Toc496608618" w:history="1">
        <w:r w:rsidR="00EF47B1" w:rsidRPr="00B2310B">
          <w:rPr>
            <w:rStyle w:val="af6"/>
            <w:noProof/>
          </w:rPr>
          <w:t>韩国</w:t>
        </w:r>
        <w:r w:rsidR="00EF47B1">
          <w:rPr>
            <w:noProof/>
            <w:webHidden/>
          </w:rPr>
          <w:tab/>
        </w:r>
        <w:r w:rsidR="00EF47B1">
          <w:rPr>
            <w:noProof/>
            <w:webHidden/>
          </w:rPr>
          <w:fldChar w:fldCharType="begin"/>
        </w:r>
        <w:r w:rsidR="00EF47B1">
          <w:rPr>
            <w:noProof/>
            <w:webHidden/>
          </w:rPr>
          <w:instrText xml:space="preserve"> PAGEREF _Toc496608618 \h </w:instrText>
        </w:r>
        <w:r w:rsidR="00EF47B1">
          <w:rPr>
            <w:noProof/>
            <w:webHidden/>
          </w:rPr>
        </w:r>
        <w:r w:rsidR="00EF47B1">
          <w:rPr>
            <w:noProof/>
            <w:webHidden/>
          </w:rPr>
          <w:fldChar w:fldCharType="separate"/>
        </w:r>
        <w:r w:rsidR="00EF47B1">
          <w:rPr>
            <w:noProof/>
            <w:webHidden/>
          </w:rPr>
          <w:t>1</w:t>
        </w:r>
        <w:r w:rsidR="00EF47B1">
          <w:rPr>
            <w:noProof/>
            <w:webHidden/>
          </w:rPr>
          <w:fldChar w:fldCharType="end"/>
        </w:r>
      </w:hyperlink>
    </w:p>
    <w:p w14:paraId="6CEC0810" w14:textId="0A584CB5" w:rsidR="00EF47B1" w:rsidRDefault="009520CD">
      <w:pPr>
        <w:pStyle w:val="21"/>
        <w:tabs>
          <w:tab w:val="right" w:leader="dot" w:pos="8296"/>
        </w:tabs>
        <w:ind w:left="480" w:firstLine="480"/>
        <w:rPr>
          <w:rFonts w:asciiTheme="minorHAnsi" w:eastAsiaTheme="minorEastAsia" w:hAnsiTheme="minorHAnsi"/>
          <w:noProof/>
          <w:sz w:val="21"/>
        </w:rPr>
      </w:pPr>
      <w:hyperlink w:anchor="_Toc496608619" w:history="1">
        <w:r w:rsidR="00EF47B1" w:rsidRPr="00B2310B">
          <w:rPr>
            <w:rStyle w:val="af6"/>
            <w:noProof/>
          </w:rPr>
          <w:t>韩国将</w:t>
        </w:r>
        <w:r>
          <w:rPr>
            <w:rStyle w:val="af6"/>
            <w:rFonts w:hint="eastAsia"/>
            <w:noProof/>
          </w:rPr>
          <w:t>对</w:t>
        </w:r>
        <w:r w:rsidR="00EF47B1" w:rsidRPr="00B2310B">
          <w:rPr>
            <w:rStyle w:val="af6"/>
            <w:noProof/>
          </w:rPr>
          <w:t>被萨德影响的韩企</w:t>
        </w:r>
        <w:r w:rsidR="00EF47B1" w:rsidRPr="00B2310B">
          <w:rPr>
            <w:rStyle w:val="af6"/>
            <w:noProof/>
          </w:rPr>
          <w:t>:</w:t>
        </w:r>
        <w:r w:rsidR="00EF47B1" w:rsidRPr="00B2310B">
          <w:rPr>
            <w:rStyle w:val="af6"/>
            <w:noProof/>
          </w:rPr>
          <w:t>提供税收优惠和贷款</w:t>
        </w:r>
        <w:r w:rsidR="00EF47B1">
          <w:rPr>
            <w:noProof/>
            <w:webHidden/>
          </w:rPr>
          <w:tab/>
        </w:r>
        <w:r w:rsidR="00EF47B1">
          <w:rPr>
            <w:noProof/>
            <w:webHidden/>
          </w:rPr>
          <w:fldChar w:fldCharType="begin"/>
        </w:r>
        <w:r w:rsidR="00EF47B1">
          <w:rPr>
            <w:noProof/>
            <w:webHidden/>
          </w:rPr>
          <w:instrText xml:space="preserve"> PAGEREF _Toc496608619 \h </w:instrText>
        </w:r>
        <w:r w:rsidR="00EF47B1">
          <w:rPr>
            <w:noProof/>
            <w:webHidden/>
          </w:rPr>
        </w:r>
        <w:r w:rsidR="00EF47B1">
          <w:rPr>
            <w:noProof/>
            <w:webHidden/>
          </w:rPr>
          <w:fldChar w:fldCharType="separate"/>
        </w:r>
        <w:r w:rsidR="00EF47B1">
          <w:rPr>
            <w:noProof/>
            <w:webHidden/>
          </w:rPr>
          <w:t>1</w:t>
        </w:r>
        <w:r w:rsidR="00EF47B1">
          <w:rPr>
            <w:noProof/>
            <w:webHidden/>
          </w:rPr>
          <w:fldChar w:fldCharType="end"/>
        </w:r>
      </w:hyperlink>
    </w:p>
    <w:p w14:paraId="35FE3404" w14:textId="21D3D836" w:rsidR="00EF47B1" w:rsidRDefault="009520CD">
      <w:pPr>
        <w:pStyle w:val="11"/>
        <w:tabs>
          <w:tab w:val="right" w:leader="dot" w:pos="8296"/>
        </w:tabs>
        <w:rPr>
          <w:rFonts w:eastAsiaTheme="minorEastAsia"/>
          <w:noProof/>
          <w:sz w:val="21"/>
          <w:szCs w:val="22"/>
        </w:rPr>
      </w:pPr>
      <w:hyperlink w:anchor="_Toc496608620" w:history="1">
        <w:r w:rsidR="00EF47B1" w:rsidRPr="00B2310B">
          <w:rPr>
            <w:rStyle w:val="af6"/>
            <w:noProof/>
          </w:rPr>
          <w:t>马来西亚</w:t>
        </w:r>
        <w:r w:rsidR="00EF47B1">
          <w:rPr>
            <w:noProof/>
            <w:webHidden/>
          </w:rPr>
          <w:tab/>
        </w:r>
        <w:r w:rsidR="00EF47B1">
          <w:rPr>
            <w:noProof/>
            <w:webHidden/>
          </w:rPr>
          <w:fldChar w:fldCharType="begin"/>
        </w:r>
        <w:r w:rsidR="00EF47B1">
          <w:rPr>
            <w:noProof/>
            <w:webHidden/>
          </w:rPr>
          <w:instrText xml:space="preserve"> PAGEREF _Toc496608620 \h </w:instrText>
        </w:r>
        <w:r w:rsidR="00EF47B1">
          <w:rPr>
            <w:noProof/>
            <w:webHidden/>
          </w:rPr>
        </w:r>
        <w:r w:rsidR="00EF47B1">
          <w:rPr>
            <w:noProof/>
            <w:webHidden/>
          </w:rPr>
          <w:fldChar w:fldCharType="separate"/>
        </w:r>
        <w:r w:rsidR="00EF47B1">
          <w:rPr>
            <w:noProof/>
            <w:webHidden/>
          </w:rPr>
          <w:t>2</w:t>
        </w:r>
        <w:r w:rsidR="00EF47B1">
          <w:rPr>
            <w:noProof/>
            <w:webHidden/>
          </w:rPr>
          <w:fldChar w:fldCharType="end"/>
        </w:r>
      </w:hyperlink>
    </w:p>
    <w:p w14:paraId="741E4E00" w14:textId="571A5CB8" w:rsidR="00EF47B1" w:rsidRDefault="009520CD">
      <w:pPr>
        <w:pStyle w:val="21"/>
        <w:tabs>
          <w:tab w:val="right" w:leader="dot" w:pos="8296"/>
        </w:tabs>
        <w:ind w:left="480" w:firstLine="480"/>
        <w:rPr>
          <w:rFonts w:asciiTheme="minorHAnsi" w:eastAsiaTheme="minorEastAsia" w:hAnsiTheme="minorHAnsi"/>
          <w:noProof/>
          <w:sz w:val="21"/>
        </w:rPr>
      </w:pPr>
      <w:hyperlink w:anchor="_Toc496608621" w:history="1">
        <w:r w:rsidR="00EF47B1" w:rsidRPr="00B2310B">
          <w:rPr>
            <w:rStyle w:val="af6"/>
            <w:noProof/>
          </w:rPr>
          <w:t>马来西亚开始征收旅游税</w:t>
        </w:r>
        <w:r w:rsidR="00EF47B1">
          <w:rPr>
            <w:noProof/>
            <w:webHidden/>
          </w:rPr>
          <w:tab/>
        </w:r>
        <w:r w:rsidR="00EF47B1">
          <w:rPr>
            <w:noProof/>
            <w:webHidden/>
          </w:rPr>
          <w:fldChar w:fldCharType="begin"/>
        </w:r>
        <w:r w:rsidR="00EF47B1">
          <w:rPr>
            <w:noProof/>
            <w:webHidden/>
          </w:rPr>
          <w:instrText xml:space="preserve"> PAGEREF _Toc496608621 \h </w:instrText>
        </w:r>
        <w:r w:rsidR="00EF47B1">
          <w:rPr>
            <w:noProof/>
            <w:webHidden/>
          </w:rPr>
        </w:r>
        <w:r w:rsidR="00EF47B1">
          <w:rPr>
            <w:noProof/>
            <w:webHidden/>
          </w:rPr>
          <w:fldChar w:fldCharType="separate"/>
        </w:r>
        <w:r w:rsidR="00EF47B1">
          <w:rPr>
            <w:noProof/>
            <w:webHidden/>
          </w:rPr>
          <w:t>2</w:t>
        </w:r>
        <w:r w:rsidR="00EF47B1">
          <w:rPr>
            <w:noProof/>
            <w:webHidden/>
          </w:rPr>
          <w:fldChar w:fldCharType="end"/>
        </w:r>
      </w:hyperlink>
    </w:p>
    <w:p w14:paraId="49A339F4" w14:textId="2963D52A" w:rsidR="00EF47B1" w:rsidRDefault="009520CD">
      <w:pPr>
        <w:pStyle w:val="21"/>
        <w:tabs>
          <w:tab w:val="right" w:leader="dot" w:pos="8296"/>
        </w:tabs>
        <w:ind w:left="480" w:firstLine="480"/>
        <w:rPr>
          <w:rFonts w:asciiTheme="minorHAnsi" w:eastAsiaTheme="minorEastAsia" w:hAnsiTheme="minorHAnsi"/>
          <w:noProof/>
          <w:sz w:val="21"/>
        </w:rPr>
      </w:pPr>
      <w:hyperlink w:anchor="_Toc496608622" w:history="1">
        <w:r w:rsidR="00EF47B1" w:rsidRPr="00B2310B">
          <w:rPr>
            <w:rStyle w:val="af6"/>
            <w:noProof/>
          </w:rPr>
          <w:t>马来西亚拟向跨境电商征收消费税</w:t>
        </w:r>
        <w:r w:rsidR="00EF47B1">
          <w:rPr>
            <w:noProof/>
            <w:webHidden/>
          </w:rPr>
          <w:tab/>
        </w:r>
        <w:r w:rsidR="00EF47B1">
          <w:rPr>
            <w:noProof/>
            <w:webHidden/>
          </w:rPr>
          <w:fldChar w:fldCharType="begin"/>
        </w:r>
        <w:r w:rsidR="00EF47B1">
          <w:rPr>
            <w:noProof/>
            <w:webHidden/>
          </w:rPr>
          <w:instrText xml:space="preserve"> PAGEREF _Toc496608622 \h </w:instrText>
        </w:r>
        <w:r w:rsidR="00EF47B1">
          <w:rPr>
            <w:noProof/>
            <w:webHidden/>
          </w:rPr>
        </w:r>
        <w:r w:rsidR="00EF47B1">
          <w:rPr>
            <w:noProof/>
            <w:webHidden/>
          </w:rPr>
          <w:fldChar w:fldCharType="separate"/>
        </w:r>
        <w:r w:rsidR="00EF47B1">
          <w:rPr>
            <w:noProof/>
            <w:webHidden/>
          </w:rPr>
          <w:t>3</w:t>
        </w:r>
        <w:r w:rsidR="00EF47B1">
          <w:rPr>
            <w:noProof/>
            <w:webHidden/>
          </w:rPr>
          <w:fldChar w:fldCharType="end"/>
        </w:r>
      </w:hyperlink>
    </w:p>
    <w:p w14:paraId="15F32B79" w14:textId="75F56952" w:rsidR="00EF47B1" w:rsidRDefault="009520CD">
      <w:pPr>
        <w:pStyle w:val="11"/>
        <w:tabs>
          <w:tab w:val="right" w:leader="dot" w:pos="8296"/>
        </w:tabs>
        <w:rPr>
          <w:rFonts w:eastAsiaTheme="minorEastAsia"/>
          <w:noProof/>
          <w:sz w:val="21"/>
          <w:szCs w:val="22"/>
        </w:rPr>
      </w:pPr>
      <w:hyperlink w:anchor="_Toc496608623" w:history="1">
        <w:r w:rsidR="00EF47B1" w:rsidRPr="00B2310B">
          <w:rPr>
            <w:rStyle w:val="af6"/>
            <w:noProof/>
          </w:rPr>
          <w:t>柬埔寨</w:t>
        </w:r>
        <w:r w:rsidR="00EF47B1">
          <w:rPr>
            <w:noProof/>
            <w:webHidden/>
          </w:rPr>
          <w:tab/>
        </w:r>
        <w:r w:rsidR="00EF47B1">
          <w:rPr>
            <w:noProof/>
            <w:webHidden/>
          </w:rPr>
          <w:fldChar w:fldCharType="begin"/>
        </w:r>
        <w:r w:rsidR="00EF47B1">
          <w:rPr>
            <w:noProof/>
            <w:webHidden/>
          </w:rPr>
          <w:instrText xml:space="preserve"> PAGEREF _Toc496608623 \h </w:instrText>
        </w:r>
        <w:r w:rsidR="00EF47B1">
          <w:rPr>
            <w:noProof/>
            <w:webHidden/>
          </w:rPr>
        </w:r>
        <w:r w:rsidR="00EF47B1">
          <w:rPr>
            <w:noProof/>
            <w:webHidden/>
          </w:rPr>
          <w:fldChar w:fldCharType="separate"/>
        </w:r>
        <w:r w:rsidR="00EF47B1">
          <w:rPr>
            <w:noProof/>
            <w:webHidden/>
          </w:rPr>
          <w:t>4</w:t>
        </w:r>
        <w:r w:rsidR="00EF47B1">
          <w:rPr>
            <w:noProof/>
            <w:webHidden/>
          </w:rPr>
          <w:fldChar w:fldCharType="end"/>
        </w:r>
      </w:hyperlink>
    </w:p>
    <w:p w14:paraId="2CD76EAA" w14:textId="62D6706A" w:rsidR="00EF47B1" w:rsidRDefault="009520CD">
      <w:pPr>
        <w:pStyle w:val="21"/>
        <w:tabs>
          <w:tab w:val="right" w:leader="dot" w:pos="8296"/>
        </w:tabs>
        <w:ind w:left="480" w:firstLine="480"/>
        <w:rPr>
          <w:rFonts w:asciiTheme="minorHAnsi" w:eastAsiaTheme="minorEastAsia" w:hAnsiTheme="minorHAnsi"/>
          <w:noProof/>
          <w:sz w:val="21"/>
        </w:rPr>
      </w:pPr>
      <w:hyperlink w:anchor="_Toc496608624" w:history="1">
        <w:r w:rsidR="00EF47B1" w:rsidRPr="00B2310B">
          <w:rPr>
            <w:rStyle w:val="af6"/>
            <w:noProof/>
          </w:rPr>
          <w:t>柬埔寨等</w:t>
        </w:r>
        <w:r w:rsidR="00EF47B1" w:rsidRPr="00B2310B">
          <w:rPr>
            <w:rStyle w:val="af6"/>
            <w:noProof/>
          </w:rPr>
          <w:t>4</w:t>
        </w:r>
        <w:r w:rsidR="00EF47B1" w:rsidRPr="00B2310B">
          <w:rPr>
            <w:rStyle w:val="af6"/>
            <w:noProof/>
          </w:rPr>
          <w:t>个税收辖区加入税收透明度和信息交换全球论坛</w:t>
        </w:r>
        <w:r w:rsidR="00EF47B1">
          <w:rPr>
            <w:noProof/>
            <w:webHidden/>
          </w:rPr>
          <w:tab/>
        </w:r>
        <w:r w:rsidR="00EF47B1">
          <w:rPr>
            <w:noProof/>
            <w:webHidden/>
          </w:rPr>
          <w:fldChar w:fldCharType="begin"/>
        </w:r>
        <w:r w:rsidR="00EF47B1">
          <w:rPr>
            <w:noProof/>
            <w:webHidden/>
          </w:rPr>
          <w:instrText xml:space="preserve"> PAGEREF _Toc496608624 \h </w:instrText>
        </w:r>
        <w:r w:rsidR="00EF47B1">
          <w:rPr>
            <w:noProof/>
            <w:webHidden/>
          </w:rPr>
        </w:r>
        <w:r w:rsidR="00EF47B1">
          <w:rPr>
            <w:noProof/>
            <w:webHidden/>
          </w:rPr>
          <w:fldChar w:fldCharType="separate"/>
        </w:r>
        <w:r w:rsidR="00EF47B1">
          <w:rPr>
            <w:noProof/>
            <w:webHidden/>
          </w:rPr>
          <w:t>4</w:t>
        </w:r>
        <w:r w:rsidR="00EF47B1">
          <w:rPr>
            <w:noProof/>
            <w:webHidden/>
          </w:rPr>
          <w:fldChar w:fldCharType="end"/>
        </w:r>
      </w:hyperlink>
    </w:p>
    <w:p w14:paraId="5FBD41F4" w14:textId="57A375A3" w:rsidR="00EF47B1" w:rsidRDefault="009520CD">
      <w:pPr>
        <w:pStyle w:val="11"/>
        <w:tabs>
          <w:tab w:val="right" w:leader="dot" w:pos="8296"/>
        </w:tabs>
        <w:rPr>
          <w:rFonts w:eastAsiaTheme="minorEastAsia"/>
          <w:noProof/>
          <w:sz w:val="21"/>
          <w:szCs w:val="22"/>
        </w:rPr>
      </w:pPr>
      <w:hyperlink w:anchor="_Toc496608625" w:history="1">
        <w:r w:rsidR="00EF47B1" w:rsidRPr="00B2310B">
          <w:rPr>
            <w:rStyle w:val="af6"/>
            <w:noProof/>
          </w:rPr>
          <w:t>孟加拉国</w:t>
        </w:r>
        <w:r w:rsidR="00EF47B1">
          <w:rPr>
            <w:noProof/>
            <w:webHidden/>
          </w:rPr>
          <w:tab/>
        </w:r>
        <w:r w:rsidR="00EF47B1">
          <w:rPr>
            <w:noProof/>
            <w:webHidden/>
          </w:rPr>
          <w:fldChar w:fldCharType="begin"/>
        </w:r>
        <w:r w:rsidR="00EF47B1">
          <w:rPr>
            <w:noProof/>
            <w:webHidden/>
          </w:rPr>
          <w:instrText xml:space="preserve"> PAGEREF _Toc496608625 \h </w:instrText>
        </w:r>
        <w:r w:rsidR="00EF47B1">
          <w:rPr>
            <w:noProof/>
            <w:webHidden/>
          </w:rPr>
        </w:r>
        <w:r w:rsidR="00EF47B1">
          <w:rPr>
            <w:noProof/>
            <w:webHidden/>
          </w:rPr>
          <w:fldChar w:fldCharType="separate"/>
        </w:r>
        <w:r w:rsidR="00EF47B1">
          <w:rPr>
            <w:noProof/>
            <w:webHidden/>
          </w:rPr>
          <w:t>5</w:t>
        </w:r>
        <w:r w:rsidR="00EF47B1">
          <w:rPr>
            <w:noProof/>
            <w:webHidden/>
          </w:rPr>
          <w:fldChar w:fldCharType="end"/>
        </w:r>
      </w:hyperlink>
    </w:p>
    <w:p w14:paraId="7A981171" w14:textId="34E4D3F8" w:rsidR="00EF47B1" w:rsidRDefault="009520CD">
      <w:pPr>
        <w:pStyle w:val="21"/>
        <w:tabs>
          <w:tab w:val="right" w:leader="dot" w:pos="8296"/>
        </w:tabs>
        <w:ind w:left="480" w:firstLine="480"/>
        <w:rPr>
          <w:rFonts w:asciiTheme="minorHAnsi" w:eastAsiaTheme="minorEastAsia" w:hAnsiTheme="minorHAnsi"/>
          <w:noProof/>
          <w:sz w:val="21"/>
        </w:rPr>
      </w:pPr>
      <w:hyperlink w:anchor="_Toc496608626" w:history="1">
        <w:r w:rsidR="00EF47B1" w:rsidRPr="00B2310B">
          <w:rPr>
            <w:rStyle w:val="af6"/>
            <w:noProof/>
          </w:rPr>
          <w:t>纺织业要求对锅炉燃油免征进口关税</w:t>
        </w:r>
        <w:r w:rsidR="00EF47B1">
          <w:rPr>
            <w:noProof/>
            <w:webHidden/>
          </w:rPr>
          <w:tab/>
        </w:r>
        <w:r w:rsidR="00EF47B1">
          <w:rPr>
            <w:noProof/>
            <w:webHidden/>
          </w:rPr>
          <w:fldChar w:fldCharType="begin"/>
        </w:r>
        <w:r w:rsidR="00EF47B1">
          <w:rPr>
            <w:noProof/>
            <w:webHidden/>
          </w:rPr>
          <w:instrText xml:space="preserve"> PAGEREF _Toc496608626 \h </w:instrText>
        </w:r>
        <w:r w:rsidR="00EF47B1">
          <w:rPr>
            <w:noProof/>
            <w:webHidden/>
          </w:rPr>
        </w:r>
        <w:r w:rsidR="00EF47B1">
          <w:rPr>
            <w:noProof/>
            <w:webHidden/>
          </w:rPr>
          <w:fldChar w:fldCharType="separate"/>
        </w:r>
        <w:r w:rsidR="00EF47B1">
          <w:rPr>
            <w:noProof/>
            <w:webHidden/>
          </w:rPr>
          <w:t>5</w:t>
        </w:r>
        <w:r w:rsidR="00EF47B1">
          <w:rPr>
            <w:noProof/>
            <w:webHidden/>
          </w:rPr>
          <w:fldChar w:fldCharType="end"/>
        </w:r>
      </w:hyperlink>
    </w:p>
    <w:p w14:paraId="36E21A28" w14:textId="49A49E32" w:rsidR="00EF47B1" w:rsidRDefault="009520CD">
      <w:pPr>
        <w:pStyle w:val="11"/>
        <w:tabs>
          <w:tab w:val="right" w:leader="dot" w:pos="8296"/>
        </w:tabs>
        <w:rPr>
          <w:rFonts w:eastAsiaTheme="minorEastAsia"/>
          <w:noProof/>
          <w:sz w:val="21"/>
          <w:szCs w:val="22"/>
        </w:rPr>
      </w:pPr>
      <w:hyperlink w:anchor="_Toc496608627" w:history="1">
        <w:r w:rsidR="00EF47B1" w:rsidRPr="00B2310B">
          <w:rPr>
            <w:rStyle w:val="af6"/>
            <w:noProof/>
          </w:rPr>
          <w:t>日本</w:t>
        </w:r>
        <w:r w:rsidR="00EF47B1">
          <w:rPr>
            <w:noProof/>
            <w:webHidden/>
          </w:rPr>
          <w:tab/>
        </w:r>
        <w:r w:rsidR="00EF47B1">
          <w:rPr>
            <w:noProof/>
            <w:webHidden/>
          </w:rPr>
          <w:fldChar w:fldCharType="begin"/>
        </w:r>
        <w:r w:rsidR="00EF47B1">
          <w:rPr>
            <w:noProof/>
            <w:webHidden/>
          </w:rPr>
          <w:instrText xml:space="preserve"> PAGEREF _Toc496608627 \h </w:instrText>
        </w:r>
        <w:r w:rsidR="00EF47B1">
          <w:rPr>
            <w:noProof/>
            <w:webHidden/>
          </w:rPr>
        </w:r>
        <w:r w:rsidR="00EF47B1">
          <w:rPr>
            <w:noProof/>
            <w:webHidden/>
          </w:rPr>
          <w:fldChar w:fldCharType="separate"/>
        </w:r>
        <w:r w:rsidR="00EF47B1">
          <w:rPr>
            <w:noProof/>
            <w:webHidden/>
          </w:rPr>
          <w:t>6</w:t>
        </w:r>
        <w:r w:rsidR="00EF47B1">
          <w:rPr>
            <w:noProof/>
            <w:webHidden/>
          </w:rPr>
          <w:fldChar w:fldCharType="end"/>
        </w:r>
      </w:hyperlink>
    </w:p>
    <w:p w14:paraId="1B123EFC" w14:textId="4B55BA7B" w:rsidR="00EF47B1" w:rsidRDefault="009520CD">
      <w:pPr>
        <w:pStyle w:val="21"/>
        <w:tabs>
          <w:tab w:val="right" w:leader="dot" w:pos="8296"/>
        </w:tabs>
        <w:ind w:left="480" w:firstLine="480"/>
        <w:rPr>
          <w:rFonts w:asciiTheme="minorHAnsi" w:eastAsiaTheme="minorEastAsia" w:hAnsiTheme="minorHAnsi"/>
          <w:noProof/>
          <w:sz w:val="21"/>
        </w:rPr>
      </w:pPr>
      <w:hyperlink w:anchor="_Toc496608628" w:history="1">
        <w:r w:rsidR="00EF47B1" w:rsidRPr="00B2310B">
          <w:rPr>
            <w:rStyle w:val="af6"/>
            <w:noProof/>
          </w:rPr>
          <w:t>日媒</w:t>
        </w:r>
        <w:r w:rsidR="00EF47B1" w:rsidRPr="00B2310B">
          <w:rPr>
            <w:rStyle w:val="af6"/>
            <w:noProof/>
          </w:rPr>
          <w:t>:</w:t>
        </w:r>
        <w:r w:rsidR="00EF47B1" w:rsidRPr="00B2310B">
          <w:rPr>
            <w:rStyle w:val="af6"/>
            <w:noProof/>
          </w:rPr>
          <w:t>日本京都拟征收住宿税</w:t>
        </w:r>
        <w:r w:rsidR="00EF47B1" w:rsidRPr="00B2310B">
          <w:rPr>
            <w:rStyle w:val="af6"/>
            <w:noProof/>
          </w:rPr>
          <w:t xml:space="preserve"> </w:t>
        </w:r>
        <w:r w:rsidR="00EF47B1" w:rsidRPr="00B2310B">
          <w:rPr>
            <w:rStyle w:val="af6"/>
            <w:noProof/>
          </w:rPr>
          <w:t>为振兴当地旅游业</w:t>
        </w:r>
        <w:r w:rsidR="00EF47B1">
          <w:rPr>
            <w:noProof/>
            <w:webHidden/>
          </w:rPr>
          <w:tab/>
        </w:r>
        <w:r w:rsidR="00EF47B1">
          <w:rPr>
            <w:noProof/>
            <w:webHidden/>
          </w:rPr>
          <w:fldChar w:fldCharType="begin"/>
        </w:r>
        <w:r w:rsidR="00EF47B1">
          <w:rPr>
            <w:noProof/>
            <w:webHidden/>
          </w:rPr>
          <w:instrText xml:space="preserve"> PAGEREF _Toc496608628 \h </w:instrText>
        </w:r>
        <w:r w:rsidR="00EF47B1">
          <w:rPr>
            <w:noProof/>
            <w:webHidden/>
          </w:rPr>
        </w:r>
        <w:r w:rsidR="00EF47B1">
          <w:rPr>
            <w:noProof/>
            <w:webHidden/>
          </w:rPr>
          <w:fldChar w:fldCharType="separate"/>
        </w:r>
        <w:r w:rsidR="00EF47B1">
          <w:rPr>
            <w:noProof/>
            <w:webHidden/>
          </w:rPr>
          <w:t>6</w:t>
        </w:r>
        <w:r w:rsidR="00EF47B1">
          <w:rPr>
            <w:noProof/>
            <w:webHidden/>
          </w:rPr>
          <w:fldChar w:fldCharType="end"/>
        </w:r>
      </w:hyperlink>
    </w:p>
    <w:p w14:paraId="260703D8" w14:textId="32DFE41D" w:rsidR="00EF47B1" w:rsidRDefault="009520CD">
      <w:pPr>
        <w:pStyle w:val="11"/>
        <w:tabs>
          <w:tab w:val="right" w:leader="dot" w:pos="8296"/>
        </w:tabs>
        <w:rPr>
          <w:rFonts w:eastAsiaTheme="minorEastAsia"/>
          <w:noProof/>
          <w:sz w:val="21"/>
          <w:szCs w:val="22"/>
        </w:rPr>
      </w:pPr>
      <w:hyperlink w:anchor="_Toc496608629" w:history="1">
        <w:r w:rsidR="00EF47B1" w:rsidRPr="00B2310B">
          <w:rPr>
            <w:rStyle w:val="af6"/>
            <w:noProof/>
          </w:rPr>
          <w:t>斯里兰卡</w:t>
        </w:r>
        <w:r w:rsidR="00EF47B1">
          <w:rPr>
            <w:noProof/>
            <w:webHidden/>
          </w:rPr>
          <w:tab/>
        </w:r>
        <w:r w:rsidR="00EF47B1">
          <w:rPr>
            <w:noProof/>
            <w:webHidden/>
          </w:rPr>
          <w:fldChar w:fldCharType="begin"/>
        </w:r>
        <w:r w:rsidR="00EF47B1">
          <w:rPr>
            <w:noProof/>
            <w:webHidden/>
          </w:rPr>
          <w:instrText xml:space="preserve"> PAGEREF _Toc496608629 \h </w:instrText>
        </w:r>
        <w:r w:rsidR="00EF47B1">
          <w:rPr>
            <w:noProof/>
            <w:webHidden/>
          </w:rPr>
        </w:r>
        <w:r w:rsidR="00EF47B1">
          <w:rPr>
            <w:noProof/>
            <w:webHidden/>
          </w:rPr>
          <w:fldChar w:fldCharType="separate"/>
        </w:r>
        <w:r w:rsidR="00EF47B1">
          <w:rPr>
            <w:noProof/>
            <w:webHidden/>
          </w:rPr>
          <w:t>7</w:t>
        </w:r>
        <w:r w:rsidR="00EF47B1">
          <w:rPr>
            <w:noProof/>
            <w:webHidden/>
          </w:rPr>
          <w:fldChar w:fldCharType="end"/>
        </w:r>
      </w:hyperlink>
    </w:p>
    <w:p w14:paraId="762B3514" w14:textId="523F07CC" w:rsidR="00EF47B1" w:rsidRDefault="009520CD">
      <w:pPr>
        <w:pStyle w:val="21"/>
        <w:tabs>
          <w:tab w:val="right" w:leader="dot" w:pos="8296"/>
        </w:tabs>
        <w:ind w:left="480" w:firstLine="480"/>
        <w:rPr>
          <w:rFonts w:asciiTheme="minorHAnsi" w:eastAsiaTheme="minorEastAsia" w:hAnsiTheme="minorHAnsi"/>
          <w:noProof/>
          <w:sz w:val="21"/>
        </w:rPr>
      </w:pPr>
      <w:hyperlink w:anchor="_Toc496608630" w:history="1">
        <w:r w:rsidR="00EF47B1" w:rsidRPr="00B2310B">
          <w:rPr>
            <w:rStyle w:val="af6"/>
            <w:noProof/>
          </w:rPr>
          <w:t>斯里兰卡通过新税法案</w:t>
        </w:r>
        <w:r w:rsidR="00EF47B1">
          <w:rPr>
            <w:noProof/>
            <w:webHidden/>
          </w:rPr>
          <w:tab/>
        </w:r>
        <w:r w:rsidR="00EF47B1">
          <w:rPr>
            <w:noProof/>
            <w:webHidden/>
          </w:rPr>
          <w:fldChar w:fldCharType="begin"/>
        </w:r>
        <w:r w:rsidR="00EF47B1">
          <w:rPr>
            <w:noProof/>
            <w:webHidden/>
          </w:rPr>
          <w:instrText xml:space="preserve"> PAGEREF _Toc496608630 \h </w:instrText>
        </w:r>
        <w:r w:rsidR="00EF47B1">
          <w:rPr>
            <w:noProof/>
            <w:webHidden/>
          </w:rPr>
        </w:r>
        <w:r w:rsidR="00EF47B1">
          <w:rPr>
            <w:noProof/>
            <w:webHidden/>
          </w:rPr>
          <w:fldChar w:fldCharType="separate"/>
        </w:r>
        <w:r w:rsidR="00EF47B1">
          <w:rPr>
            <w:noProof/>
            <w:webHidden/>
          </w:rPr>
          <w:t>7</w:t>
        </w:r>
        <w:r w:rsidR="00EF47B1">
          <w:rPr>
            <w:noProof/>
            <w:webHidden/>
          </w:rPr>
          <w:fldChar w:fldCharType="end"/>
        </w:r>
      </w:hyperlink>
    </w:p>
    <w:p w14:paraId="72A048A2" w14:textId="571B0017" w:rsidR="00EF47B1" w:rsidRDefault="009520CD">
      <w:pPr>
        <w:pStyle w:val="11"/>
        <w:tabs>
          <w:tab w:val="right" w:leader="dot" w:pos="8296"/>
        </w:tabs>
        <w:rPr>
          <w:rFonts w:eastAsiaTheme="minorEastAsia"/>
          <w:noProof/>
          <w:sz w:val="21"/>
          <w:szCs w:val="22"/>
        </w:rPr>
      </w:pPr>
      <w:hyperlink w:anchor="_Toc496608631" w:history="1">
        <w:r w:rsidR="00EF47B1" w:rsidRPr="00B2310B">
          <w:rPr>
            <w:rStyle w:val="af6"/>
            <w:noProof/>
          </w:rPr>
          <w:t>新西兰</w:t>
        </w:r>
        <w:r w:rsidR="00EF47B1">
          <w:rPr>
            <w:noProof/>
            <w:webHidden/>
          </w:rPr>
          <w:tab/>
        </w:r>
        <w:r w:rsidR="00EF47B1">
          <w:rPr>
            <w:noProof/>
            <w:webHidden/>
          </w:rPr>
          <w:fldChar w:fldCharType="begin"/>
        </w:r>
        <w:r w:rsidR="00EF47B1">
          <w:rPr>
            <w:noProof/>
            <w:webHidden/>
          </w:rPr>
          <w:instrText xml:space="preserve"> PAGEREF _Toc496608631 \h </w:instrText>
        </w:r>
        <w:r w:rsidR="00EF47B1">
          <w:rPr>
            <w:noProof/>
            <w:webHidden/>
          </w:rPr>
        </w:r>
        <w:r w:rsidR="00EF47B1">
          <w:rPr>
            <w:noProof/>
            <w:webHidden/>
          </w:rPr>
          <w:fldChar w:fldCharType="separate"/>
        </w:r>
        <w:r w:rsidR="00EF47B1">
          <w:rPr>
            <w:noProof/>
            <w:webHidden/>
          </w:rPr>
          <w:t>8</w:t>
        </w:r>
        <w:r w:rsidR="00EF47B1">
          <w:rPr>
            <w:noProof/>
            <w:webHidden/>
          </w:rPr>
          <w:fldChar w:fldCharType="end"/>
        </w:r>
      </w:hyperlink>
    </w:p>
    <w:p w14:paraId="0A0F5F2C" w14:textId="41DF4A2C" w:rsidR="00EF47B1" w:rsidRDefault="009520CD">
      <w:pPr>
        <w:pStyle w:val="21"/>
        <w:tabs>
          <w:tab w:val="right" w:leader="dot" w:pos="8296"/>
        </w:tabs>
        <w:ind w:left="480" w:firstLine="480"/>
        <w:rPr>
          <w:rFonts w:asciiTheme="minorHAnsi" w:eastAsiaTheme="minorEastAsia" w:hAnsiTheme="minorHAnsi"/>
          <w:noProof/>
          <w:sz w:val="21"/>
        </w:rPr>
      </w:pPr>
      <w:hyperlink w:anchor="_Toc496608632" w:history="1">
        <w:r w:rsidR="00EF47B1" w:rsidRPr="00B2310B">
          <w:rPr>
            <w:rStyle w:val="af6"/>
            <w:noProof/>
          </w:rPr>
          <w:t>新西兰税务局公布通用报告标准指南</w:t>
        </w:r>
        <w:r w:rsidR="00EF47B1">
          <w:rPr>
            <w:noProof/>
            <w:webHidden/>
          </w:rPr>
          <w:tab/>
        </w:r>
        <w:r w:rsidR="00EF47B1">
          <w:rPr>
            <w:noProof/>
            <w:webHidden/>
          </w:rPr>
          <w:fldChar w:fldCharType="begin"/>
        </w:r>
        <w:r w:rsidR="00EF47B1">
          <w:rPr>
            <w:noProof/>
            <w:webHidden/>
          </w:rPr>
          <w:instrText xml:space="preserve"> PAGEREF _Toc496608632 \h </w:instrText>
        </w:r>
        <w:r w:rsidR="00EF47B1">
          <w:rPr>
            <w:noProof/>
            <w:webHidden/>
          </w:rPr>
        </w:r>
        <w:r w:rsidR="00EF47B1">
          <w:rPr>
            <w:noProof/>
            <w:webHidden/>
          </w:rPr>
          <w:fldChar w:fldCharType="separate"/>
        </w:r>
        <w:r w:rsidR="00EF47B1">
          <w:rPr>
            <w:noProof/>
            <w:webHidden/>
          </w:rPr>
          <w:t>8</w:t>
        </w:r>
        <w:r w:rsidR="00EF47B1">
          <w:rPr>
            <w:noProof/>
            <w:webHidden/>
          </w:rPr>
          <w:fldChar w:fldCharType="end"/>
        </w:r>
      </w:hyperlink>
    </w:p>
    <w:p w14:paraId="0AC2D941" w14:textId="2E2D4F54" w:rsidR="00EF47B1" w:rsidRDefault="009520CD">
      <w:pPr>
        <w:pStyle w:val="11"/>
        <w:tabs>
          <w:tab w:val="right" w:leader="dot" w:pos="8296"/>
        </w:tabs>
        <w:rPr>
          <w:rFonts w:eastAsiaTheme="minorEastAsia"/>
          <w:noProof/>
          <w:sz w:val="21"/>
          <w:szCs w:val="22"/>
        </w:rPr>
      </w:pPr>
      <w:hyperlink w:anchor="_Toc496608633" w:history="1">
        <w:r w:rsidR="00EF47B1" w:rsidRPr="00B2310B">
          <w:rPr>
            <w:rStyle w:val="af6"/>
            <w:noProof/>
          </w:rPr>
          <w:t>泰国</w:t>
        </w:r>
        <w:r w:rsidR="00EF47B1">
          <w:rPr>
            <w:noProof/>
            <w:webHidden/>
          </w:rPr>
          <w:tab/>
        </w:r>
        <w:r w:rsidR="00EF47B1">
          <w:rPr>
            <w:noProof/>
            <w:webHidden/>
          </w:rPr>
          <w:fldChar w:fldCharType="begin"/>
        </w:r>
        <w:r w:rsidR="00EF47B1">
          <w:rPr>
            <w:noProof/>
            <w:webHidden/>
          </w:rPr>
          <w:instrText xml:space="preserve"> PAGEREF _Toc496608633 \h </w:instrText>
        </w:r>
        <w:r w:rsidR="00EF47B1">
          <w:rPr>
            <w:noProof/>
            <w:webHidden/>
          </w:rPr>
        </w:r>
        <w:r w:rsidR="00EF47B1">
          <w:rPr>
            <w:noProof/>
            <w:webHidden/>
          </w:rPr>
          <w:fldChar w:fldCharType="separate"/>
        </w:r>
        <w:r w:rsidR="00EF47B1">
          <w:rPr>
            <w:noProof/>
            <w:webHidden/>
          </w:rPr>
          <w:t>9</w:t>
        </w:r>
        <w:r w:rsidR="00EF47B1">
          <w:rPr>
            <w:noProof/>
            <w:webHidden/>
          </w:rPr>
          <w:fldChar w:fldCharType="end"/>
        </w:r>
      </w:hyperlink>
    </w:p>
    <w:p w14:paraId="701543EA" w14:textId="1B491F16" w:rsidR="00EF47B1" w:rsidRDefault="009520CD">
      <w:pPr>
        <w:pStyle w:val="21"/>
        <w:tabs>
          <w:tab w:val="right" w:leader="dot" w:pos="8296"/>
        </w:tabs>
        <w:ind w:left="480" w:firstLine="480"/>
        <w:rPr>
          <w:rFonts w:asciiTheme="minorHAnsi" w:eastAsiaTheme="minorEastAsia" w:hAnsiTheme="minorHAnsi"/>
          <w:noProof/>
          <w:sz w:val="21"/>
        </w:rPr>
      </w:pPr>
      <w:hyperlink w:anchor="_Toc496608634" w:history="1">
        <w:r w:rsidR="00EF47B1" w:rsidRPr="00B2310B">
          <w:rPr>
            <w:rStyle w:val="af6"/>
            <w:noProof/>
          </w:rPr>
          <w:t>泰国将实施新消费税税制，烟酒扑克牌等商品或涨价</w:t>
        </w:r>
        <w:r w:rsidR="00EF47B1">
          <w:rPr>
            <w:noProof/>
            <w:webHidden/>
          </w:rPr>
          <w:tab/>
        </w:r>
        <w:r w:rsidR="00EF47B1">
          <w:rPr>
            <w:noProof/>
            <w:webHidden/>
          </w:rPr>
          <w:fldChar w:fldCharType="begin"/>
        </w:r>
        <w:r w:rsidR="00EF47B1">
          <w:rPr>
            <w:noProof/>
            <w:webHidden/>
          </w:rPr>
          <w:instrText xml:space="preserve"> PAGEREF _Toc496608634 \h </w:instrText>
        </w:r>
        <w:r w:rsidR="00EF47B1">
          <w:rPr>
            <w:noProof/>
            <w:webHidden/>
          </w:rPr>
        </w:r>
        <w:r w:rsidR="00EF47B1">
          <w:rPr>
            <w:noProof/>
            <w:webHidden/>
          </w:rPr>
          <w:fldChar w:fldCharType="separate"/>
        </w:r>
        <w:r w:rsidR="00EF47B1">
          <w:rPr>
            <w:noProof/>
            <w:webHidden/>
          </w:rPr>
          <w:t>9</w:t>
        </w:r>
        <w:r w:rsidR="00EF47B1">
          <w:rPr>
            <w:noProof/>
            <w:webHidden/>
          </w:rPr>
          <w:fldChar w:fldCharType="end"/>
        </w:r>
      </w:hyperlink>
    </w:p>
    <w:p w14:paraId="7ADB55C6" w14:textId="5F3A531A" w:rsidR="00EF47B1" w:rsidRDefault="009520CD">
      <w:pPr>
        <w:pStyle w:val="11"/>
        <w:tabs>
          <w:tab w:val="right" w:leader="dot" w:pos="8296"/>
        </w:tabs>
        <w:rPr>
          <w:rFonts w:eastAsiaTheme="minorEastAsia"/>
          <w:noProof/>
          <w:sz w:val="21"/>
          <w:szCs w:val="22"/>
        </w:rPr>
      </w:pPr>
      <w:hyperlink w:anchor="_Toc496608635" w:history="1">
        <w:r w:rsidR="00EF47B1" w:rsidRPr="00B2310B">
          <w:rPr>
            <w:rStyle w:val="af6"/>
            <w:noProof/>
          </w:rPr>
          <w:t>印度</w:t>
        </w:r>
        <w:r w:rsidR="00EF47B1">
          <w:rPr>
            <w:noProof/>
            <w:webHidden/>
          </w:rPr>
          <w:tab/>
        </w:r>
        <w:r w:rsidR="00EF47B1">
          <w:rPr>
            <w:noProof/>
            <w:webHidden/>
          </w:rPr>
          <w:fldChar w:fldCharType="begin"/>
        </w:r>
        <w:r w:rsidR="00EF47B1">
          <w:rPr>
            <w:noProof/>
            <w:webHidden/>
          </w:rPr>
          <w:instrText xml:space="preserve"> PAGEREF _Toc496608635 \h </w:instrText>
        </w:r>
        <w:r w:rsidR="00EF47B1">
          <w:rPr>
            <w:noProof/>
            <w:webHidden/>
          </w:rPr>
        </w:r>
        <w:r w:rsidR="00EF47B1">
          <w:rPr>
            <w:noProof/>
            <w:webHidden/>
          </w:rPr>
          <w:fldChar w:fldCharType="separate"/>
        </w:r>
        <w:r w:rsidR="00EF47B1">
          <w:rPr>
            <w:noProof/>
            <w:webHidden/>
          </w:rPr>
          <w:t>10</w:t>
        </w:r>
        <w:r w:rsidR="00EF47B1">
          <w:rPr>
            <w:noProof/>
            <w:webHidden/>
          </w:rPr>
          <w:fldChar w:fldCharType="end"/>
        </w:r>
      </w:hyperlink>
    </w:p>
    <w:p w14:paraId="4B76912E" w14:textId="5B92EA8E" w:rsidR="00EF47B1" w:rsidRDefault="009520CD">
      <w:pPr>
        <w:pStyle w:val="21"/>
        <w:tabs>
          <w:tab w:val="right" w:leader="dot" w:pos="8296"/>
        </w:tabs>
        <w:ind w:left="480" w:firstLine="480"/>
        <w:rPr>
          <w:rFonts w:asciiTheme="minorHAnsi" w:eastAsiaTheme="minorEastAsia" w:hAnsiTheme="minorHAnsi"/>
          <w:noProof/>
          <w:sz w:val="21"/>
        </w:rPr>
      </w:pPr>
      <w:hyperlink w:anchor="_Toc496608636" w:history="1">
        <w:r w:rsidR="00EF47B1" w:rsidRPr="00B2310B">
          <w:rPr>
            <w:rStyle w:val="af6"/>
            <w:noProof/>
          </w:rPr>
          <w:t>印度第三次延长</w:t>
        </w:r>
        <w:r w:rsidR="00EF47B1" w:rsidRPr="00B2310B">
          <w:rPr>
            <w:rStyle w:val="af6"/>
            <w:noProof/>
          </w:rPr>
          <w:t>GST</w:t>
        </w:r>
        <w:r w:rsidR="00EF47B1" w:rsidRPr="00B2310B">
          <w:rPr>
            <w:rStyle w:val="af6"/>
            <w:noProof/>
          </w:rPr>
          <w:t>申报期限</w:t>
        </w:r>
        <w:r w:rsidR="00EF47B1">
          <w:rPr>
            <w:noProof/>
            <w:webHidden/>
          </w:rPr>
          <w:tab/>
        </w:r>
        <w:r w:rsidR="00EF47B1">
          <w:rPr>
            <w:noProof/>
            <w:webHidden/>
          </w:rPr>
          <w:fldChar w:fldCharType="begin"/>
        </w:r>
        <w:r w:rsidR="00EF47B1">
          <w:rPr>
            <w:noProof/>
            <w:webHidden/>
          </w:rPr>
          <w:instrText xml:space="preserve"> PAGEREF _Toc496608636 \h </w:instrText>
        </w:r>
        <w:r w:rsidR="00EF47B1">
          <w:rPr>
            <w:noProof/>
            <w:webHidden/>
          </w:rPr>
        </w:r>
        <w:r w:rsidR="00EF47B1">
          <w:rPr>
            <w:noProof/>
            <w:webHidden/>
          </w:rPr>
          <w:fldChar w:fldCharType="separate"/>
        </w:r>
        <w:r w:rsidR="00EF47B1">
          <w:rPr>
            <w:noProof/>
            <w:webHidden/>
          </w:rPr>
          <w:t>10</w:t>
        </w:r>
        <w:r w:rsidR="00EF47B1">
          <w:rPr>
            <w:noProof/>
            <w:webHidden/>
          </w:rPr>
          <w:fldChar w:fldCharType="end"/>
        </w:r>
      </w:hyperlink>
    </w:p>
    <w:p w14:paraId="1EAC5C1E" w14:textId="2E3D28D2" w:rsidR="00EF47B1" w:rsidRDefault="009520CD">
      <w:pPr>
        <w:pStyle w:val="11"/>
        <w:tabs>
          <w:tab w:val="right" w:leader="dot" w:pos="8296"/>
        </w:tabs>
        <w:rPr>
          <w:rFonts w:eastAsiaTheme="minorEastAsia"/>
          <w:noProof/>
          <w:sz w:val="21"/>
          <w:szCs w:val="22"/>
        </w:rPr>
      </w:pPr>
      <w:hyperlink w:anchor="_Toc496608637" w:history="1">
        <w:r w:rsidR="00EF47B1" w:rsidRPr="00B2310B">
          <w:rPr>
            <w:rStyle w:val="af6"/>
            <w:noProof/>
          </w:rPr>
          <w:t>越南</w:t>
        </w:r>
        <w:r w:rsidR="00EF47B1">
          <w:rPr>
            <w:noProof/>
            <w:webHidden/>
          </w:rPr>
          <w:tab/>
        </w:r>
        <w:r w:rsidR="00EF47B1">
          <w:rPr>
            <w:noProof/>
            <w:webHidden/>
          </w:rPr>
          <w:fldChar w:fldCharType="begin"/>
        </w:r>
        <w:r w:rsidR="00EF47B1">
          <w:rPr>
            <w:noProof/>
            <w:webHidden/>
          </w:rPr>
          <w:instrText xml:space="preserve"> PAGEREF _Toc496608637 \h </w:instrText>
        </w:r>
        <w:r w:rsidR="00EF47B1">
          <w:rPr>
            <w:noProof/>
            <w:webHidden/>
          </w:rPr>
        </w:r>
        <w:r w:rsidR="00EF47B1">
          <w:rPr>
            <w:noProof/>
            <w:webHidden/>
          </w:rPr>
          <w:fldChar w:fldCharType="separate"/>
        </w:r>
        <w:r w:rsidR="00EF47B1">
          <w:rPr>
            <w:noProof/>
            <w:webHidden/>
          </w:rPr>
          <w:t>11</w:t>
        </w:r>
        <w:r w:rsidR="00EF47B1">
          <w:rPr>
            <w:noProof/>
            <w:webHidden/>
          </w:rPr>
          <w:fldChar w:fldCharType="end"/>
        </w:r>
      </w:hyperlink>
    </w:p>
    <w:p w14:paraId="5556AC89" w14:textId="7B53D4F4" w:rsidR="00EF47B1" w:rsidRDefault="009520CD">
      <w:pPr>
        <w:pStyle w:val="21"/>
        <w:tabs>
          <w:tab w:val="right" w:leader="dot" w:pos="8296"/>
        </w:tabs>
        <w:ind w:left="480" w:firstLine="480"/>
        <w:rPr>
          <w:rFonts w:asciiTheme="minorHAnsi" w:eastAsiaTheme="minorEastAsia" w:hAnsiTheme="minorHAnsi"/>
          <w:noProof/>
          <w:sz w:val="21"/>
        </w:rPr>
      </w:pPr>
      <w:hyperlink w:anchor="_Toc496608638" w:history="1">
        <w:r w:rsidR="00EF47B1" w:rsidRPr="00B2310B">
          <w:rPr>
            <w:rStyle w:val="af6"/>
            <w:noProof/>
          </w:rPr>
          <w:t>越南拟修改资本利得税制度</w:t>
        </w:r>
        <w:r w:rsidR="00EF47B1">
          <w:rPr>
            <w:noProof/>
            <w:webHidden/>
          </w:rPr>
          <w:tab/>
        </w:r>
        <w:r w:rsidR="00EF47B1">
          <w:rPr>
            <w:noProof/>
            <w:webHidden/>
          </w:rPr>
          <w:fldChar w:fldCharType="begin"/>
        </w:r>
        <w:r w:rsidR="00EF47B1">
          <w:rPr>
            <w:noProof/>
            <w:webHidden/>
          </w:rPr>
          <w:instrText xml:space="preserve"> PAGEREF _Toc496608638 \h </w:instrText>
        </w:r>
        <w:r w:rsidR="00EF47B1">
          <w:rPr>
            <w:noProof/>
            <w:webHidden/>
          </w:rPr>
        </w:r>
        <w:r w:rsidR="00EF47B1">
          <w:rPr>
            <w:noProof/>
            <w:webHidden/>
          </w:rPr>
          <w:fldChar w:fldCharType="separate"/>
        </w:r>
        <w:r w:rsidR="00EF47B1">
          <w:rPr>
            <w:noProof/>
            <w:webHidden/>
          </w:rPr>
          <w:t>11</w:t>
        </w:r>
        <w:r w:rsidR="00EF47B1">
          <w:rPr>
            <w:noProof/>
            <w:webHidden/>
          </w:rPr>
          <w:fldChar w:fldCharType="end"/>
        </w:r>
      </w:hyperlink>
    </w:p>
    <w:p w14:paraId="7925E21A" w14:textId="5A1D9E95" w:rsidR="00EF47B1" w:rsidRDefault="009520CD">
      <w:pPr>
        <w:pStyle w:val="21"/>
        <w:tabs>
          <w:tab w:val="right" w:leader="dot" w:pos="8296"/>
        </w:tabs>
        <w:ind w:left="480" w:firstLine="480"/>
        <w:rPr>
          <w:rFonts w:asciiTheme="minorHAnsi" w:eastAsiaTheme="minorEastAsia" w:hAnsiTheme="minorHAnsi"/>
          <w:noProof/>
          <w:sz w:val="21"/>
        </w:rPr>
      </w:pPr>
      <w:hyperlink w:anchor="_Toc496608639" w:history="1">
        <w:r w:rsidR="00EF47B1" w:rsidRPr="00B2310B">
          <w:rPr>
            <w:rStyle w:val="af6"/>
            <w:noProof/>
          </w:rPr>
          <w:t>越南拟调整二手车进口税率及汽车零部件关税</w:t>
        </w:r>
        <w:r w:rsidR="00EF47B1">
          <w:rPr>
            <w:noProof/>
            <w:webHidden/>
          </w:rPr>
          <w:tab/>
        </w:r>
        <w:r w:rsidR="00EF47B1">
          <w:rPr>
            <w:noProof/>
            <w:webHidden/>
          </w:rPr>
          <w:fldChar w:fldCharType="begin"/>
        </w:r>
        <w:r w:rsidR="00EF47B1">
          <w:rPr>
            <w:noProof/>
            <w:webHidden/>
          </w:rPr>
          <w:instrText xml:space="preserve"> PAGEREF _Toc496608639 \h </w:instrText>
        </w:r>
        <w:r w:rsidR="00EF47B1">
          <w:rPr>
            <w:noProof/>
            <w:webHidden/>
          </w:rPr>
        </w:r>
        <w:r w:rsidR="00EF47B1">
          <w:rPr>
            <w:noProof/>
            <w:webHidden/>
          </w:rPr>
          <w:fldChar w:fldCharType="separate"/>
        </w:r>
        <w:r w:rsidR="00EF47B1">
          <w:rPr>
            <w:noProof/>
            <w:webHidden/>
          </w:rPr>
          <w:t>12</w:t>
        </w:r>
        <w:r w:rsidR="00EF47B1">
          <w:rPr>
            <w:noProof/>
            <w:webHidden/>
          </w:rPr>
          <w:fldChar w:fldCharType="end"/>
        </w:r>
      </w:hyperlink>
    </w:p>
    <w:p w14:paraId="3D5FF396" w14:textId="3D59A367" w:rsidR="00EF47B1" w:rsidRDefault="009520CD">
      <w:pPr>
        <w:pStyle w:val="21"/>
        <w:tabs>
          <w:tab w:val="right" w:leader="dot" w:pos="8296"/>
        </w:tabs>
        <w:ind w:left="480" w:firstLine="480"/>
        <w:rPr>
          <w:rFonts w:asciiTheme="minorHAnsi" w:eastAsiaTheme="minorEastAsia" w:hAnsiTheme="minorHAnsi"/>
          <w:noProof/>
          <w:sz w:val="21"/>
        </w:rPr>
      </w:pPr>
      <w:hyperlink w:anchor="_Toc496608640" w:history="1">
        <w:r w:rsidR="00EF47B1" w:rsidRPr="00B2310B">
          <w:rPr>
            <w:rStyle w:val="af6"/>
            <w:noProof/>
          </w:rPr>
          <w:t>越南改革企业所得税制度引发争议</w:t>
        </w:r>
        <w:r w:rsidR="00EF47B1">
          <w:rPr>
            <w:noProof/>
            <w:webHidden/>
          </w:rPr>
          <w:tab/>
        </w:r>
        <w:r w:rsidR="00EF47B1">
          <w:rPr>
            <w:noProof/>
            <w:webHidden/>
          </w:rPr>
          <w:fldChar w:fldCharType="begin"/>
        </w:r>
        <w:r w:rsidR="00EF47B1">
          <w:rPr>
            <w:noProof/>
            <w:webHidden/>
          </w:rPr>
          <w:instrText xml:space="preserve"> PAGEREF _Toc496608640 \h </w:instrText>
        </w:r>
        <w:r w:rsidR="00EF47B1">
          <w:rPr>
            <w:noProof/>
            <w:webHidden/>
          </w:rPr>
        </w:r>
        <w:r w:rsidR="00EF47B1">
          <w:rPr>
            <w:noProof/>
            <w:webHidden/>
          </w:rPr>
          <w:fldChar w:fldCharType="separate"/>
        </w:r>
        <w:r w:rsidR="00EF47B1">
          <w:rPr>
            <w:noProof/>
            <w:webHidden/>
          </w:rPr>
          <w:t>13</w:t>
        </w:r>
        <w:r w:rsidR="00EF47B1">
          <w:rPr>
            <w:noProof/>
            <w:webHidden/>
          </w:rPr>
          <w:fldChar w:fldCharType="end"/>
        </w:r>
      </w:hyperlink>
    </w:p>
    <w:p w14:paraId="251089F3" w14:textId="32DE8820" w:rsidR="00EF47B1" w:rsidRDefault="009520CD">
      <w:pPr>
        <w:pStyle w:val="11"/>
        <w:tabs>
          <w:tab w:val="right" w:leader="dot" w:pos="8296"/>
        </w:tabs>
        <w:rPr>
          <w:rFonts w:eastAsiaTheme="minorEastAsia"/>
          <w:noProof/>
          <w:sz w:val="21"/>
          <w:szCs w:val="22"/>
        </w:rPr>
      </w:pPr>
      <w:hyperlink w:anchor="_Toc496608641" w:history="1">
        <w:r w:rsidR="00EF47B1" w:rsidRPr="00B2310B">
          <w:rPr>
            <w:rStyle w:val="af6"/>
            <w:noProof/>
          </w:rPr>
          <w:t>中国</w:t>
        </w:r>
        <w:r w:rsidR="00EF47B1">
          <w:rPr>
            <w:noProof/>
            <w:webHidden/>
          </w:rPr>
          <w:tab/>
        </w:r>
        <w:r w:rsidR="00EF47B1">
          <w:rPr>
            <w:noProof/>
            <w:webHidden/>
          </w:rPr>
          <w:fldChar w:fldCharType="begin"/>
        </w:r>
        <w:r w:rsidR="00EF47B1">
          <w:rPr>
            <w:noProof/>
            <w:webHidden/>
          </w:rPr>
          <w:instrText xml:space="preserve"> PAGEREF _Toc496608641 \h </w:instrText>
        </w:r>
        <w:r w:rsidR="00EF47B1">
          <w:rPr>
            <w:noProof/>
            <w:webHidden/>
          </w:rPr>
        </w:r>
        <w:r w:rsidR="00EF47B1">
          <w:rPr>
            <w:noProof/>
            <w:webHidden/>
          </w:rPr>
          <w:fldChar w:fldCharType="separate"/>
        </w:r>
        <w:r w:rsidR="00EF47B1">
          <w:rPr>
            <w:noProof/>
            <w:webHidden/>
          </w:rPr>
          <w:t>14</w:t>
        </w:r>
        <w:r w:rsidR="00EF47B1">
          <w:rPr>
            <w:noProof/>
            <w:webHidden/>
          </w:rPr>
          <w:fldChar w:fldCharType="end"/>
        </w:r>
      </w:hyperlink>
    </w:p>
    <w:p w14:paraId="0688FB8F" w14:textId="1E190812" w:rsidR="00EF47B1" w:rsidRDefault="009520CD">
      <w:pPr>
        <w:pStyle w:val="21"/>
        <w:tabs>
          <w:tab w:val="right" w:leader="dot" w:pos="8296"/>
        </w:tabs>
        <w:ind w:left="480" w:firstLine="480"/>
        <w:rPr>
          <w:rFonts w:asciiTheme="minorHAnsi" w:eastAsiaTheme="minorEastAsia" w:hAnsiTheme="minorHAnsi"/>
          <w:noProof/>
          <w:sz w:val="21"/>
        </w:rPr>
      </w:pPr>
      <w:hyperlink w:anchor="_Toc496608642" w:history="1">
        <w:r w:rsidR="00EF47B1" w:rsidRPr="00B2310B">
          <w:rPr>
            <w:rStyle w:val="af6"/>
            <w:noProof/>
          </w:rPr>
          <w:t>中国台湾宣布所得税改革计划</w:t>
        </w:r>
        <w:r w:rsidR="00EF47B1">
          <w:rPr>
            <w:noProof/>
            <w:webHidden/>
          </w:rPr>
          <w:tab/>
        </w:r>
        <w:r w:rsidR="00EF47B1">
          <w:rPr>
            <w:noProof/>
            <w:webHidden/>
          </w:rPr>
          <w:fldChar w:fldCharType="begin"/>
        </w:r>
        <w:r w:rsidR="00EF47B1">
          <w:rPr>
            <w:noProof/>
            <w:webHidden/>
          </w:rPr>
          <w:instrText xml:space="preserve"> PAGEREF _Toc496608642 \h </w:instrText>
        </w:r>
        <w:r w:rsidR="00EF47B1">
          <w:rPr>
            <w:noProof/>
            <w:webHidden/>
          </w:rPr>
        </w:r>
        <w:r w:rsidR="00EF47B1">
          <w:rPr>
            <w:noProof/>
            <w:webHidden/>
          </w:rPr>
          <w:fldChar w:fldCharType="separate"/>
        </w:r>
        <w:r w:rsidR="00EF47B1">
          <w:rPr>
            <w:noProof/>
            <w:webHidden/>
          </w:rPr>
          <w:t>14</w:t>
        </w:r>
        <w:r w:rsidR="00EF47B1">
          <w:rPr>
            <w:noProof/>
            <w:webHidden/>
          </w:rPr>
          <w:fldChar w:fldCharType="end"/>
        </w:r>
      </w:hyperlink>
    </w:p>
    <w:p w14:paraId="50274CFA" w14:textId="41576937" w:rsidR="00EF47B1" w:rsidRDefault="009520CD">
      <w:pPr>
        <w:pStyle w:val="21"/>
        <w:tabs>
          <w:tab w:val="right" w:leader="dot" w:pos="8296"/>
        </w:tabs>
        <w:ind w:left="480" w:firstLine="480"/>
        <w:rPr>
          <w:rFonts w:asciiTheme="minorHAnsi" w:eastAsiaTheme="minorEastAsia" w:hAnsiTheme="minorHAnsi"/>
          <w:noProof/>
          <w:sz w:val="21"/>
        </w:rPr>
      </w:pPr>
      <w:hyperlink w:anchor="_Toc496608643" w:history="1">
        <w:r w:rsidR="00EF47B1" w:rsidRPr="00B2310B">
          <w:rPr>
            <w:rStyle w:val="af6"/>
            <w:noProof/>
          </w:rPr>
          <w:t>金砖国家峰会强调税收合作</w:t>
        </w:r>
        <w:r w:rsidR="00EF47B1">
          <w:rPr>
            <w:noProof/>
            <w:webHidden/>
          </w:rPr>
          <w:tab/>
        </w:r>
        <w:r w:rsidR="00EF47B1">
          <w:rPr>
            <w:noProof/>
            <w:webHidden/>
          </w:rPr>
          <w:fldChar w:fldCharType="begin"/>
        </w:r>
        <w:r w:rsidR="00EF47B1">
          <w:rPr>
            <w:noProof/>
            <w:webHidden/>
          </w:rPr>
          <w:instrText xml:space="preserve"> PAGEREF _Toc496608643 \h </w:instrText>
        </w:r>
        <w:r w:rsidR="00EF47B1">
          <w:rPr>
            <w:noProof/>
            <w:webHidden/>
          </w:rPr>
        </w:r>
        <w:r w:rsidR="00EF47B1">
          <w:rPr>
            <w:noProof/>
            <w:webHidden/>
          </w:rPr>
          <w:fldChar w:fldCharType="separate"/>
        </w:r>
        <w:r w:rsidR="00EF47B1">
          <w:rPr>
            <w:noProof/>
            <w:webHidden/>
          </w:rPr>
          <w:t>14</w:t>
        </w:r>
        <w:r w:rsidR="00EF47B1">
          <w:rPr>
            <w:noProof/>
            <w:webHidden/>
          </w:rPr>
          <w:fldChar w:fldCharType="end"/>
        </w:r>
      </w:hyperlink>
    </w:p>
    <w:p w14:paraId="0EC0FD39" w14:textId="516C322E" w:rsidR="00EF47B1" w:rsidRDefault="009520CD">
      <w:pPr>
        <w:pStyle w:val="21"/>
        <w:tabs>
          <w:tab w:val="right" w:leader="dot" w:pos="8296"/>
        </w:tabs>
        <w:ind w:left="480" w:firstLine="480"/>
        <w:rPr>
          <w:rFonts w:asciiTheme="minorHAnsi" w:eastAsiaTheme="minorEastAsia" w:hAnsiTheme="minorHAnsi"/>
          <w:noProof/>
          <w:sz w:val="21"/>
        </w:rPr>
      </w:pPr>
      <w:hyperlink w:anchor="_Toc496608644" w:history="1">
        <w:r w:rsidR="00EF47B1" w:rsidRPr="00B2310B">
          <w:rPr>
            <w:rStyle w:val="af6"/>
            <w:noProof/>
          </w:rPr>
          <w:t>签署中肯税收协定</w:t>
        </w:r>
        <w:r w:rsidR="00EF47B1">
          <w:rPr>
            <w:noProof/>
            <w:webHidden/>
          </w:rPr>
          <w:tab/>
        </w:r>
        <w:r w:rsidR="00EF47B1">
          <w:rPr>
            <w:noProof/>
            <w:webHidden/>
          </w:rPr>
          <w:fldChar w:fldCharType="begin"/>
        </w:r>
        <w:r w:rsidR="00EF47B1">
          <w:rPr>
            <w:noProof/>
            <w:webHidden/>
          </w:rPr>
          <w:instrText xml:space="preserve"> PAGEREF _Toc496608644 \h </w:instrText>
        </w:r>
        <w:r w:rsidR="00EF47B1">
          <w:rPr>
            <w:noProof/>
            <w:webHidden/>
          </w:rPr>
        </w:r>
        <w:r w:rsidR="00EF47B1">
          <w:rPr>
            <w:noProof/>
            <w:webHidden/>
          </w:rPr>
          <w:fldChar w:fldCharType="separate"/>
        </w:r>
        <w:r w:rsidR="00EF47B1">
          <w:rPr>
            <w:noProof/>
            <w:webHidden/>
          </w:rPr>
          <w:t>15</w:t>
        </w:r>
        <w:r w:rsidR="00EF47B1">
          <w:rPr>
            <w:noProof/>
            <w:webHidden/>
          </w:rPr>
          <w:fldChar w:fldCharType="end"/>
        </w:r>
      </w:hyperlink>
    </w:p>
    <w:p w14:paraId="1CBF247D" w14:textId="3ECDE853" w:rsidR="00EF47B1" w:rsidRDefault="009520CD">
      <w:pPr>
        <w:pStyle w:val="21"/>
        <w:tabs>
          <w:tab w:val="right" w:leader="dot" w:pos="8296"/>
        </w:tabs>
        <w:ind w:left="480" w:firstLine="480"/>
        <w:rPr>
          <w:rFonts w:asciiTheme="minorHAnsi" w:eastAsiaTheme="minorEastAsia" w:hAnsiTheme="minorHAnsi"/>
          <w:noProof/>
          <w:sz w:val="21"/>
        </w:rPr>
      </w:pPr>
      <w:hyperlink w:anchor="_Toc496608645" w:history="1">
        <w:r w:rsidR="00EF47B1" w:rsidRPr="00B2310B">
          <w:rPr>
            <w:rStyle w:val="af6"/>
            <w:noProof/>
          </w:rPr>
          <w:t>税务总局公开</w:t>
        </w:r>
        <w:r w:rsidR="00EF47B1" w:rsidRPr="00B2310B">
          <w:rPr>
            <w:rStyle w:val="af6"/>
            <w:noProof/>
          </w:rPr>
          <w:t>4</w:t>
        </w:r>
        <w:r w:rsidR="00EF47B1" w:rsidRPr="00B2310B">
          <w:rPr>
            <w:rStyle w:val="af6"/>
            <w:noProof/>
          </w:rPr>
          <w:t>领域</w:t>
        </w:r>
        <w:r w:rsidR="00EF47B1" w:rsidRPr="00B2310B">
          <w:rPr>
            <w:rStyle w:val="af6"/>
            <w:noProof/>
          </w:rPr>
          <w:t>27</w:t>
        </w:r>
        <w:r w:rsidR="00EF47B1" w:rsidRPr="00B2310B">
          <w:rPr>
            <w:rStyle w:val="af6"/>
            <w:noProof/>
          </w:rPr>
          <w:t>事项权责清单</w:t>
        </w:r>
        <w:r w:rsidR="00EF47B1">
          <w:rPr>
            <w:noProof/>
            <w:webHidden/>
          </w:rPr>
          <w:tab/>
        </w:r>
        <w:r w:rsidR="00EF47B1">
          <w:rPr>
            <w:noProof/>
            <w:webHidden/>
          </w:rPr>
          <w:fldChar w:fldCharType="begin"/>
        </w:r>
        <w:r w:rsidR="00EF47B1">
          <w:rPr>
            <w:noProof/>
            <w:webHidden/>
          </w:rPr>
          <w:instrText xml:space="preserve"> PAGEREF _Toc496608645 \h </w:instrText>
        </w:r>
        <w:r w:rsidR="00EF47B1">
          <w:rPr>
            <w:noProof/>
            <w:webHidden/>
          </w:rPr>
        </w:r>
        <w:r w:rsidR="00EF47B1">
          <w:rPr>
            <w:noProof/>
            <w:webHidden/>
          </w:rPr>
          <w:fldChar w:fldCharType="separate"/>
        </w:r>
        <w:r w:rsidR="00EF47B1">
          <w:rPr>
            <w:noProof/>
            <w:webHidden/>
          </w:rPr>
          <w:t>17</w:t>
        </w:r>
        <w:r w:rsidR="00EF47B1">
          <w:rPr>
            <w:noProof/>
            <w:webHidden/>
          </w:rPr>
          <w:fldChar w:fldCharType="end"/>
        </w:r>
      </w:hyperlink>
    </w:p>
    <w:p w14:paraId="6BE78C66" w14:textId="7C569B47" w:rsidR="00EF47B1" w:rsidRDefault="009520CD">
      <w:pPr>
        <w:pStyle w:val="21"/>
        <w:tabs>
          <w:tab w:val="right" w:leader="dot" w:pos="8296"/>
        </w:tabs>
        <w:ind w:left="480" w:firstLine="480"/>
        <w:rPr>
          <w:rFonts w:asciiTheme="minorHAnsi" w:eastAsiaTheme="minorEastAsia" w:hAnsiTheme="minorHAnsi"/>
          <w:noProof/>
          <w:sz w:val="21"/>
        </w:rPr>
      </w:pPr>
      <w:hyperlink w:anchor="_Toc496608646" w:history="1">
        <w:r w:rsidR="00EF47B1" w:rsidRPr="00B2310B">
          <w:rPr>
            <w:rStyle w:val="af6"/>
            <w:noProof/>
          </w:rPr>
          <w:t>卷烟消费税计税价格核定新规下月执行</w:t>
        </w:r>
        <w:r w:rsidR="00EF47B1">
          <w:rPr>
            <w:noProof/>
            <w:webHidden/>
          </w:rPr>
          <w:tab/>
        </w:r>
        <w:r w:rsidR="00EF47B1">
          <w:rPr>
            <w:noProof/>
            <w:webHidden/>
          </w:rPr>
          <w:fldChar w:fldCharType="begin"/>
        </w:r>
        <w:r w:rsidR="00EF47B1">
          <w:rPr>
            <w:noProof/>
            <w:webHidden/>
          </w:rPr>
          <w:instrText xml:space="preserve"> PAGEREF _Toc496608646 \h </w:instrText>
        </w:r>
        <w:r w:rsidR="00EF47B1">
          <w:rPr>
            <w:noProof/>
            <w:webHidden/>
          </w:rPr>
        </w:r>
        <w:r w:rsidR="00EF47B1">
          <w:rPr>
            <w:noProof/>
            <w:webHidden/>
          </w:rPr>
          <w:fldChar w:fldCharType="separate"/>
        </w:r>
        <w:r w:rsidR="00EF47B1">
          <w:rPr>
            <w:noProof/>
            <w:webHidden/>
          </w:rPr>
          <w:t>17</w:t>
        </w:r>
        <w:r w:rsidR="00EF47B1">
          <w:rPr>
            <w:noProof/>
            <w:webHidden/>
          </w:rPr>
          <w:fldChar w:fldCharType="end"/>
        </w:r>
      </w:hyperlink>
    </w:p>
    <w:p w14:paraId="2D021FB7" w14:textId="218FFEE9" w:rsidR="00EF47B1" w:rsidRDefault="009520CD">
      <w:pPr>
        <w:pStyle w:val="11"/>
        <w:tabs>
          <w:tab w:val="right" w:leader="dot" w:pos="8296"/>
        </w:tabs>
        <w:rPr>
          <w:rFonts w:eastAsiaTheme="minorEastAsia"/>
          <w:noProof/>
          <w:sz w:val="21"/>
          <w:szCs w:val="22"/>
        </w:rPr>
      </w:pPr>
      <w:hyperlink w:anchor="_Toc496608647" w:history="1">
        <w:r w:rsidR="00EF47B1" w:rsidRPr="00B2310B">
          <w:rPr>
            <w:rStyle w:val="af6"/>
            <w:noProof/>
          </w:rPr>
          <w:t>加拿大</w:t>
        </w:r>
        <w:r w:rsidR="00EF47B1">
          <w:rPr>
            <w:noProof/>
            <w:webHidden/>
          </w:rPr>
          <w:tab/>
        </w:r>
        <w:r w:rsidR="00EF47B1">
          <w:rPr>
            <w:noProof/>
            <w:webHidden/>
          </w:rPr>
          <w:fldChar w:fldCharType="begin"/>
        </w:r>
        <w:r w:rsidR="00EF47B1">
          <w:rPr>
            <w:noProof/>
            <w:webHidden/>
          </w:rPr>
          <w:instrText xml:space="preserve"> PAGEREF _Toc496608647 \h </w:instrText>
        </w:r>
        <w:r w:rsidR="00EF47B1">
          <w:rPr>
            <w:noProof/>
            <w:webHidden/>
          </w:rPr>
        </w:r>
        <w:r w:rsidR="00EF47B1">
          <w:rPr>
            <w:noProof/>
            <w:webHidden/>
          </w:rPr>
          <w:fldChar w:fldCharType="separate"/>
        </w:r>
        <w:r w:rsidR="00EF47B1">
          <w:rPr>
            <w:noProof/>
            <w:webHidden/>
          </w:rPr>
          <w:t>19</w:t>
        </w:r>
        <w:r w:rsidR="00EF47B1">
          <w:rPr>
            <w:noProof/>
            <w:webHidden/>
          </w:rPr>
          <w:fldChar w:fldCharType="end"/>
        </w:r>
      </w:hyperlink>
    </w:p>
    <w:p w14:paraId="4587704B" w14:textId="2C32FDE6" w:rsidR="00EF47B1" w:rsidRDefault="009520CD">
      <w:pPr>
        <w:pStyle w:val="21"/>
        <w:tabs>
          <w:tab w:val="right" w:leader="dot" w:pos="8296"/>
        </w:tabs>
        <w:ind w:left="480" w:firstLine="480"/>
        <w:rPr>
          <w:rFonts w:asciiTheme="minorHAnsi" w:eastAsiaTheme="minorEastAsia" w:hAnsiTheme="minorHAnsi"/>
          <w:noProof/>
          <w:sz w:val="21"/>
        </w:rPr>
      </w:pPr>
      <w:hyperlink w:anchor="_Toc496608648" w:history="1">
        <w:r w:rsidR="00EF47B1" w:rsidRPr="00B2310B">
          <w:rPr>
            <w:rStyle w:val="af6"/>
            <w:noProof/>
          </w:rPr>
          <w:t>2017</w:t>
        </w:r>
        <w:r w:rsidR="00EF47B1" w:rsidRPr="00B2310B">
          <w:rPr>
            <w:rStyle w:val="af6"/>
            <w:noProof/>
          </w:rPr>
          <w:t>年大不列颠哥伦比亚省预算税收规定更新</w:t>
        </w:r>
        <w:r w:rsidR="00EF47B1">
          <w:rPr>
            <w:noProof/>
            <w:webHidden/>
          </w:rPr>
          <w:tab/>
        </w:r>
        <w:r w:rsidR="00EF47B1">
          <w:rPr>
            <w:noProof/>
            <w:webHidden/>
          </w:rPr>
          <w:fldChar w:fldCharType="begin"/>
        </w:r>
        <w:r w:rsidR="00EF47B1">
          <w:rPr>
            <w:noProof/>
            <w:webHidden/>
          </w:rPr>
          <w:instrText xml:space="preserve"> PAGEREF _Toc496608648 \h </w:instrText>
        </w:r>
        <w:r w:rsidR="00EF47B1">
          <w:rPr>
            <w:noProof/>
            <w:webHidden/>
          </w:rPr>
        </w:r>
        <w:r w:rsidR="00EF47B1">
          <w:rPr>
            <w:noProof/>
            <w:webHidden/>
          </w:rPr>
          <w:fldChar w:fldCharType="separate"/>
        </w:r>
        <w:r w:rsidR="00EF47B1">
          <w:rPr>
            <w:noProof/>
            <w:webHidden/>
          </w:rPr>
          <w:t>19</w:t>
        </w:r>
        <w:r w:rsidR="00EF47B1">
          <w:rPr>
            <w:noProof/>
            <w:webHidden/>
          </w:rPr>
          <w:fldChar w:fldCharType="end"/>
        </w:r>
      </w:hyperlink>
    </w:p>
    <w:p w14:paraId="77EBCBA7" w14:textId="3B431E72" w:rsidR="00EF47B1" w:rsidRDefault="009520CD">
      <w:pPr>
        <w:pStyle w:val="21"/>
        <w:tabs>
          <w:tab w:val="right" w:leader="dot" w:pos="8296"/>
        </w:tabs>
        <w:ind w:left="480" w:firstLine="480"/>
        <w:rPr>
          <w:rFonts w:asciiTheme="minorHAnsi" w:eastAsiaTheme="minorEastAsia" w:hAnsiTheme="minorHAnsi"/>
          <w:noProof/>
          <w:sz w:val="21"/>
        </w:rPr>
      </w:pPr>
      <w:hyperlink w:anchor="_Toc496608649" w:history="1">
        <w:r w:rsidR="00EF47B1" w:rsidRPr="00B2310B">
          <w:rPr>
            <w:rStyle w:val="af6"/>
            <w:noProof/>
          </w:rPr>
          <w:t>加拿大合伙企业分配所得面临新的</w:t>
        </w:r>
        <w:r w:rsidR="00EF47B1" w:rsidRPr="00B2310B">
          <w:rPr>
            <w:rStyle w:val="af6"/>
            <w:rFonts w:cs="Times New Roman"/>
            <w:noProof/>
          </w:rPr>
          <w:t>货物与服务税</w:t>
        </w:r>
        <w:r w:rsidR="00EF47B1" w:rsidRPr="00B2310B">
          <w:rPr>
            <w:rStyle w:val="af6"/>
            <w:rFonts w:cs="Times New Roman"/>
            <w:noProof/>
          </w:rPr>
          <w:t>/</w:t>
        </w:r>
        <w:r w:rsidR="00EF47B1" w:rsidRPr="00B2310B">
          <w:rPr>
            <w:rStyle w:val="af6"/>
            <w:rFonts w:cs="Times New Roman"/>
            <w:noProof/>
          </w:rPr>
          <w:t>统一销售税</w:t>
        </w:r>
        <w:r w:rsidR="00EF47B1" w:rsidRPr="00B2310B">
          <w:rPr>
            <w:rStyle w:val="af6"/>
            <w:noProof/>
          </w:rPr>
          <w:t>征税规定</w:t>
        </w:r>
        <w:r w:rsidR="00EF47B1">
          <w:rPr>
            <w:noProof/>
            <w:webHidden/>
          </w:rPr>
          <w:tab/>
        </w:r>
        <w:r w:rsidR="00EF47B1">
          <w:rPr>
            <w:noProof/>
            <w:webHidden/>
          </w:rPr>
          <w:fldChar w:fldCharType="begin"/>
        </w:r>
        <w:r w:rsidR="00EF47B1">
          <w:rPr>
            <w:noProof/>
            <w:webHidden/>
          </w:rPr>
          <w:instrText xml:space="preserve"> PAGEREF _Toc496608649 \h </w:instrText>
        </w:r>
        <w:r w:rsidR="00EF47B1">
          <w:rPr>
            <w:noProof/>
            <w:webHidden/>
          </w:rPr>
        </w:r>
        <w:r w:rsidR="00EF47B1">
          <w:rPr>
            <w:noProof/>
            <w:webHidden/>
          </w:rPr>
          <w:fldChar w:fldCharType="separate"/>
        </w:r>
        <w:r w:rsidR="00EF47B1">
          <w:rPr>
            <w:noProof/>
            <w:webHidden/>
          </w:rPr>
          <w:t>24</w:t>
        </w:r>
        <w:r w:rsidR="00EF47B1">
          <w:rPr>
            <w:noProof/>
            <w:webHidden/>
          </w:rPr>
          <w:fldChar w:fldCharType="end"/>
        </w:r>
      </w:hyperlink>
    </w:p>
    <w:p w14:paraId="2BF0C0C7" w14:textId="18F3D69B" w:rsidR="00EF47B1" w:rsidRDefault="009520CD">
      <w:pPr>
        <w:pStyle w:val="21"/>
        <w:tabs>
          <w:tab w:val="right" w:leader="dot" w:pos="8296"/>
        </w:tabs>
        <w:ind w:left="480" w:firstLine="480"/>
        <w:rPr>
          <w:rFonts w:asciiTheme="minorHAnsi" w:eastAsiaTheme="minorEastAsia" w:hAnsiTheme="minorHAnsi"/>
          <w:noProof/>
          <w:sz w:val="21"/>
        </w:rPr>
      </w:pPr>
      <w:hyperlink w:anchor="_Toc496608650" w:history="1">
        <w:r w:rsidR="00EF47B1" w:rsidRPr="00B2310B">
          <w:rPr>
            <w:rStyle w:val="af6"/>
            <w:noProof/>
          </w:rPr>
          <w:t>立法草案中影响金融机构的税收规定</w:t>
        </w:r>
        <w:r w:rsidR="00EF47B1">
          <w:rPr>
            <w:noProof/>
            <w:webHidden/>
          </w:rPr>
          <w:tab/>
        </w:r>
        <w:r w:rsidR="00EF47B1">
          <w:rPr>
            <w:noProof/>
            <w:webHidden/>
          </w:rPr>
          <w:fldChar w:fldCharType="begin"/>
        </w:r>
        <w:r w:rsidR="00EF47B1">
          <w:rPr>
            <w:noProof/>
            <w:webHidden/>
          </w:rPr>
          <w:instrText xml:space="preserve"> PAGEREF _Toc496608650 \h </w:instrText>
        </w:r>
        <w:r w:rsidR="00EF47B1">
          <w:rPr>
            <w:noProof/>
            <w:webHidden/>
          </w:rPr>
        </w:r>
        <w:r w:rsidR="00EF47B1">
          <w:rPr>
            <w:noProof/>
            <w:webHidden/>
          </w:rPr>
          <w:fldChar w:fldCharType="separate"/>
        </w:r>
        <w:r w:rsidR="00EF47B1">
          <w:rPr>
            <w:noProof/>
            <w:webHidden/>
          </w:rPr>
          <w:t>26</w:t>
        </w:r>
        <w:r w:rsidR="00EF47B1">
          <w:rPr>
            <w:noProof/>
            <w:webHidden/>
          </w:rPr>
          <w:fldChar w:fldCharType="end"/>
        </w:r>
      </w:hyperlink>
    </w:p>
    <w:p w14:paraId="4E20568D" w14:textId="5D7CADF5" w:rsidR="00EF47B1" w:rsidRDefault="009520CD">
      <w:pPr>
        <w:pStyle w:val="11"/>
        <w:tabs>
          <w:tab w:val="right" w:leader="dot" w:pos="8296"/>
        </w:tabs>
        <w:rPr>
          <w:rFonts w:eastAsiaTheme="minorEastAsia"/>
          <w:noProof/>
          <w:sz w:val="21"/>
          <w:szCs w:val="22"/>
        </w:rPr>
      </w:pPr>
      <w:hyperlink w:anchor="_Toc496608651" w:history="1">
        <w:r w:rsidR="00EF47B1" w:rsidRPr="00B2310B">
          <w:rPr>
            <w:rStyle w:val="af6"/>
            <w:noProof/>
          </w:rPr>
          <w:t>巴西</w:t>
        </w:r>
        <w:r w:rsidR="00EF47B1">
          <w:rPr>
            <w:noProof/>
            <w:webHidden/>
          </w:rPr>
          <w:tab/>
        </w:r>
        <w:r w:rsidR="00EF47B1">
          <w:rPr>
            <w:noProof/>
            <w:webHidden/>
          </w:rPr>
          <w:fldChar w:fldCharType="begin"/>
        </w:r>
        <w:r w:rsidR="00EF47B1">
          <w:rPr>
            <w:noProof/>
            <w:webHidden/>
          </w:rPr>
          <w:instrText xml:space="preserve"> PAGEREF _Toc496608651 \h </w:instrText>
        </w:r>
        <w:r w:rsidR="00EF47B1">
          <w:rPr>
            <w:noProof/>
            <w:webHidden/>
          </w:rPr>
        </w:r>
        <w:r w:rsidR="00EF47B1">
          <w:rPr>
            <w:noProof/>
            <w:webHidden/>
          </w:rPr>
          <w:fldChar w:fldCharType="separate"/>
        </w:r>
        <w:r w:rsidR="00EF47B1">
          <w:rPr>
            <w:noProof/>
            <w:webHidden/>
          </w:rPr>
          <w:t>30</w:t>
        </w:r>
        <w:r w:rsidR="00EF47B1">
          <w:rPr>
            <w:noProof/>
            <w:webHidden/>
          </w:rPr>
          <w:fldChar w:fldCharType="end"/>
        </w:r>
      </w:hyperlink>
    </w:p>
    <w:p w14:paraId="49A54B45" w14:textId="132A6BF2" w:rsidR="00EF47B1" w:rsidRDefault="009520CD">
      <w:pPr>
        <w:pStyle w:val="21"/>
        <w:tabs>
          <w:tab w:val="right" w:leader="dot" w:pos="8296"/>
        </w:tabs>
        <w:ind w:left="480" w:firstLine="480"/>
        <w:rPr>
          <w:rFonts w:asciiTheme="minorHAnsi" w:eastAsiaTheme="minorEastAsia" w:hAnsiTheme="minorHAnsi"/>
          <w:noProof/>
          <w:sz w:val="21"/>
        </w:rPr>
      </w:pPr>
      <w:hyperlink w:anchor="_Toc496608652" w:history="1">
        <w:r w:rsidR="00EF47B1" w:rsidRPr="00B2310B">
          <w:rPr>
            <w:rStyle w:val="af6"/>
            <w:noProof/>
          </w:rPr>
          <w:t>巴西石油、天然气行业的税收优惠</w:t>
        </w:r>
        <w:r w:rsidR="00EF47B1">
          <w:rPr>
            <w:noProof/>
            <w:webHidden/>
          </w:rPr>
          <w:tab/>
        </w:r>
        <w:r w:rsidR="00EF47B1">
          <w:rPr>
            <w:noProof/>
            <w:webHidden/>
          </w:rPr>
          <w:fldChar w:fldCharType="begin"/>
        </w:r>
        <w:r w:rsidR="00EF47B1">
          <w:rPr>
            <w:noProof/>
            <w:webHidden/>
          </w:rPr>
          <w:instrText xml:space="preserve"> PAGEREF _Toc496608652 \h </w:instrText>
        </w:r>
        <w:r w:rsidR="00EF47B1">
          <w:rPr>
            <w:noProof/>
            <w:webHidden/>
          </w:rPr>
        </w:r>
        <w:r w:rsidR="00EF47B1">
          <w:rPr>
            <w:noProof/>
            <w:webHidden/>
          </w:rPr>
          <w:fldChar w:fldCharType="separate"/>
        </w:r>
        <w:r w:rsidR="00EF47B1">
          <w:rPr>
            <w:noProof/>
            <w:webHidden/>
          </w:rPr>
          <w:t>30</w:t>
        </w:r>
        <w:r w:rsidR="00EF47B1">
          <w:rPr>
            <w:noProof/>
            <w:webHidden/>
          </w:rPr>
          <w:fldChar w:fldCharType="end"/>
        </w:r>
      </w:hyperlink>
    </w:p>
    <w:p w14:paraId="65456D0E" w14:textId="5D7BD185" w:rsidR="00EF47B1" w:rsidRDefault="009520CD">
      <w:pPr>
        <w:pStyle w:val="21"/>
        <w:tabs>
          <w:tab w:val="right" w:leader="dot" w:pos="8296"/>
        </w:tabs>
        <w:ind w:left="480" w:firstLine="480"/>
        <w:rPr>
          <w:rFonts w:asciiTheme="minorHAnsi" w:eastAsiaTheme="minorEastAsia" w:hAnsiTheme="minorHAnsi"/>
          <w:noProof/>
          <w:sz w:val="21"/>
        </w:rPr>
      </w:pPr>
      <w:hyperlink w:anchor="_Toc496608653" w:history="1">
        <w:r w:rsidR="00EF47B1" w:rsidRPr="00B2310B">
          <w:rPr>
            <w:rStyle w:val="af6"/>
            <w:noProof/>
          </w:rPr>
          <w:t>巴西电子化员工信息报告的方案</w:t>
        </w:r>
        <w:r w:rsidR="00EF47B1">
          <w:rPr>
            <w:noProof/>
            <w:webHidden/>
          </w:rPr>
          <w:tab/>
        </w:r>
        <w:r w:rsidR="00EF47B1">
          <w:rPr>
            <w:noProof/>
            <w:webHidden/>
          </w:rPr>
          <w:fldChar w:fldCharType="begin"/>
        </w:r>
        <w:r w:rsidR="00EF47B1">
          <w:rPr>
            <w:noProof/>
            <w:webHidden/>
          </w:rPr>
          <w:instrText xml:space="preserve"> PAGEREF _Toc496608653 \h </w:instrText>
        </w:r>
        <w:r w:rsidR="00EF47B1">
          <w:rPr>
            <w:noProof/>
            <w:webHidden/>
          </w:rPr>
        </w:r>
        <w:r w:rsidR="00EF47B1">
          <w:rPr>
            <w:noProof/>
            <w:webHidden/>
          </w:rPr>
          <w:fldChar w:fldCharType="separate"/>
        </w:r>
        <w:r w:rsidR="00EF47B1">
          <w:rPr>
            <w:noProof/>
            <w:webHidden/>
          </w:rPr>
          <w:t>31</w:t>
        </w:r>
        <w:r w:rsidR="00EF47B1">
          <w:rPr>
            <w:noProof/>
            <w:webHidden/>
          </w:rPr>
          <w:fldChar w:fldCharType="end"/>
        </w:r>
      </w:hyperlink>
    </w:p>
    <w:p w14:paraId="3375ADDE" w14:textId="7221B467" w:rsidR="00EF47B1" w:rsidRDefault="009520CD">
      <w:pPr>
        <w:pStyle w:val="21"/>
        <w:tabs>
          <w:tab w:val="right" w:leader="dot" w:pos="8296"/>
        </w:tabs>
        <w:ind w:left="480" w:firstLine="480"/>
        <w:rPr>
          <w:rFonts w:asciiTheme="minorHAnsi" w:eastAsiaTheme="minorEastAsia" w:hAnsiTheme="minorHAnsi"/>
          <w:noProof/>
          <w:sz w:val="21"/>
        </w:rPr>
      </w:pPr>
      <w:hyperlink w:anchor="_Toc496608654" w:history="1">
        <w:r w:rsidR="00EF47B1" w:rsidRPr="00B2310B">
          <w:rPr>
            <w:rStyle w:val="af6"/>
            <w:noProof/>
          </w:rPr>
          <w:t>巴西非居民投资者的资本利得预提税</w:t>
        </w:r>
        <w:r w:rsidR="00EF47B1">
          <w:rPr>
            <w:noProof/>
            <w:webHidden/>
          </w:rPr>
          <w:tab/>
        </w:r>
        <w:r w:rsidR="00EF47B1">
          <w:rPr>
            <w:noProof/>
            <w:webHidden/>
          </w:rPr>
          <w:fldChar w:fldCharType="begin"/>
        </w:r>
        <w:r w:rsidR="00EF47B1">
          <w:rPr>
            <w:noProof/>
            <w:webHidden/>
          </w:rPr>
          <w:instrText xml:space="preserve"> PAGEREF _Toc496608654 \h </w:instrText>
        </w:r>
        <w:r w:rsidR="00EF47B1">
          <w:rPr>
            <w:noProof/>
            <w:webHidden/>
          </w:rPr>
        </w:r>
        <w:r w:rsidR="00EF47B1">
          <w:rPr>
            <w:noProof/>
            <w:webHidden/>
          </w:rPr>
          <w:fldChar w:fldCharType="separate"/>
        </w:r>
        <w:r w:rsidR="00EF47B1">
          <w:rPr>
            <w:noProof/>
            <w:webHidden/>
          </w:rPr>
          <w:t>32</w:t>
        </w:r>
        <w:r w:rsidR="00EF47B1">
          <w:rPr>
            <w:noProof/>
            <w:webHidden/>
          </w:rPr>
          <w:fldChar w:fldCharType="end"/>
        </w:r>
      </w:hyperlink>
    </w:p>
    <w:p w14:paraId="449BFA2F" w14:textId="1212D280" w:rsidR="00EF47B1" w:rsidRDefault="009520CD">
      <w:pPr>
        <w:pStyle w:val="11"/>
        <w:tabs>
          <w:tab w:val="right" w:leader="dot" w:pos="8296"/>
        </w:tabs>
        <w:rPr>
          <w:rFonts w:eastAsiaTheme="minorEastAsia"/>
          <w:noProof/>
          <w:sz w:val="21"/>
          <w:szCs w:val="22"/>
        </w:rPr>
      </w:pPr>
      <w:hyperlink w:anchor="_Toc496608655" w:history="1">
        <w:r w:rsidR="00EF47B1" w:rsidRPr="00B2310B">
          <w:rPr>
            <w:rStyle w:val="af6"/>
            <w:noProof/>
          </w:rPr>
          <w:t>墨西哥</w:t>
        </w:r>
        <w:r w:rsidR="00EF47B1">
          <w:rPr>
            <w:noProof/>
            <w:webHidden/>
          </w:rPr>
          <w:tab/>
        </w:r>
        <w:r w:rsidR="00EF47B1">
          <w:rPr>
            <w:noProof/>
            <w:webHidden/>
          </w:rPr>
          <w:fldChar w:fldCharType="begin"/>
        </w:r>
        <w:r w:rsidR="00EF47B1">
          <w:rPr>
            <w:noProof/>
            <w:webHidden/>
          </w:rPr>
          <w:instrText xml:space="preserve"> PAGEREF _Toc496608655 \h </w:instrText>
        </w:r>
        <w:r w:rsidR="00EF47B1">
          <w:rPr>
            <w:noProof/>
            <w:webHidden/>
          </w:rPr>
        </w:r>
        <w:r w:rsidR="00EF47B1">
          <w:rPr>
            <w:noProof/>
            <w:webHidden/>
          </w:rPr>
          <w:fldChar w:fldCharType="separate"/>
        </w:r>
        <w:r w:rsidR="00EF47B1">
          <w:rPr>
            <w:noProof/>
            <w:webHidden/>
          </w:rPr>
          <w:t>33</w:t>
        </w:r>
        <w:r w:rsidR="00EF47B1">
          <w:rPr>
            <w:noProof/>
            <w:webHidden/>
          </w:rPr>
          <w:fldChar w:fldCharType="end"/>
        </w:r>
      </w:hyperlink>
    </w:p>
    <w:p w14:paraId="2ED9C36D" w14:textId="023C0442" w:rsidR="00EF47B1" w:rsidRDefault="009520CD">
      <w:pPr>
        <w:pStyle w:val="21"/>
        <w:tabs>
          <w:tab w:val="right" w:leader="dot" w:pos="8296"/>
        </w:tabs>
        <w:ind w:left="480" w:firstLine="480"/>
        <w:rPr>
          <w:rFonts w:asciiTheme="minorHAnsi" w:eastAsiaTheme="minorEastAsia" w:hAnsiTheme="minorHAnsi"/>
          <w:noProof/>
          <w:sz w:val="21"/>
        </w:rPr>
      </w:pPr>
      <w:hyperlink w:anchor="_Toc496608656" w:history="1">
        <w:r w:rsidR="00EF47B1" w:rsidRPr="00B2310B">
          <w:rPr>
            <w:rStyle w:val="af6"/>
            <w:noProof/>
          </w:rPr>
          <w:t xml:space="preserve"> </w:t>
        </w:r>
        <w:r w:rsidR="00260C73">
          <w:rPr>
            <w:rStyle w:val="af6"/>
            <w:rFonts w:hint="eastAsia"/>
            <w:noProof/>
          </w:rPr>
          <w:t>“</w:t>
        </w:r>
        <w:r w:rsidR="00EF47B1" w:rsidRPr="00B2310B">
          <w:rPr>
            <w:rStyle w:val="af6"/>
            <w:noProof/>
          </w:rPr>
          <w:t>不存在交易</w:t>
        </w:r>
        <w:r w:rsidR="00260C73">
          <w:rPr>
            <w:rStyle w:val="af6"/>
            <w:rFonts w:hint="eastAsia"/>
            <w:noProof/>
          </w:rPr>
          <w:t>”</w:t>
        </w:r>
        <w:r w:rsidR="00EF47B1" w:rsidRPr="00B2310B">
          <w:rPr>
            <w:rStyle w:val="af6"/>
            <w:noProof/>
          </w:rPr>
          <w:t>的税收影响</w:t>
        </w:r>
        <w:r w:rsidR="00EF47B1">
          <w:rPr>
            <w:noProof/>
            <w:webHidden/>
          </w:rPr>
          <w:tab/>
        </w:r>
        <w:r w:rsidR="00EF47B1">
          <w:rPr>
            <w:noProof/>
            <w:webHidden/>
          </w:rPr>
          <w:fldChar w:fldCharType="begin"/>
        </w:r>
        <w:r w:rsidR="00EF47B1">
          <w:rPr>
            <w:noProof/>
            <w:webHidden/>
          </w:rPr>
          <w:instrText xml:space="preserve"> PAGEREF _Toc496608656 \h </w:instrText>
        </w:r>
        <w:r w:rsidR="00EF47B1">
          <w:rPr>
            <w:noProof/>
            <w:webHidden/>
          </w:rPr>
        </w:r>
        <w:r w:rsidR="00EF47B1">
          <w:rPr>
            <w:noProof/>
            <w:webHidden/>
          </w:rPr>
          <w:fldChar w:fldCharType="separate"/>
        </w:r>
        <w:r w:rsidR="00EF47B1">
          <w:rPr>
            <w:noProof/>
            <w:webHidden/>
          </w:rPr>
          <w:t>33</w:t>
        </w:r>
        <w:r w:rsidR="00EF47B1">
          <w:rPr>
            <w:noProof/>
            <w:webHidden/>
          </w:rPr>
          <w:fldChar w:fldCharType="end"/>
        </w:r>
      </w:hyperlink>
    </w:p>
    <w:p w14:paraId="732B0B14" w14:textId="7559E35A" w:rsidR="00EF47B1" w:rsidRDefault="009520CD">
      <w:pPr>
        <w:pStyle w:val="11"/>
        <w:tabs>
          <w:tab w:val="right" w:leader="dot" w:pos="8296"/>
        </w:tabs>
        <w:rPr>
          <w:rFonts w:eastAsiaTheme="minorEastAsia"/>
          <w:noProof/>
          <w:sz w:val="21"/>
          <w:szCs w:val="22"/>
        </w:rPr>
      </w:pPr>
      <w:hyperlink w:anchor="_Toc496608657" w:history="1">
        <w:r w:rsidR="00EF47B1" w:rsidRPr="00B2310B">
          <w:rPr>
            <w:rStyle w:val="af6"/>
            <w:noProof/>
          </w:rPr>
          <w:t>巴哈马</w:t>
        </w:r>
        <w:r w:rsidR="00EF47B1">
          <w:rPr>
            <w:noProof/>
            <w:webHidden/>
          </w:rPr>
          <w:tab/>
        </w:r>
        <w:r w:rsidR="00EF47B1">
          <w:rPr>
            <w:noProof/>
            <w:webHidden/>
          </w:rPr>
          <w:fldChar w:fldCharType="begin"/>
        </w:r>
        <w:r w:rsidR="00EF47B1">
          <w:rPr>
            <w:noProof/>
            <w:webHidden/>
          </w:rPr>
          <w:instrText xml:space="preserve"> PAGEREF _Toc496608657 \h </w:instrText>
        </w:r>
        <w:r w:rsidR="00EF47B1">
          <w:rPr>
            <w:noProof/>
            <w:webHidden/>
          </w:rPr>
        </w:r>
        <w:r w:rsidR="00EF47B1">
          <w:rPr>
            <w:noProof/>
            <w:webHidden/>
          </w:rPr>
          <w:fldChar w:fldCharType="separate"/>
        </w:r>
        <w:r w:rsidR="00EF47B1">
          <w:rPr>
            <w:noProof/>
            <w:webHidden/>
          </w:rPr>
          <w:t>34</w:t>
        </w:r>
        <w:r w:rsidR="00EF47B1">
          <w:rPr>
            <w:noProof/>
            <w:webHidden/>
          </w:rPr>
          <w:fldChar w:fldCharType="end"/>
        </w:r>
      </w:hyperlink>
    </w:p>
    <w:p w14:paraId="55550057" w14:textId="1473E2D1" w:rsidR="00EF47B1" w:rsidRDefault="009520CD">
      <w:pPr>
        <w:pStyle w:val="21"/>
        <w:tabs>
          <w:tab w:val="right" w:leader="dot" w:pos="8296"/>
        </w:tabs>
        <w:ind w:left="480" w:firstLine="480"/>
        <w:rPr>
          <w:rFonts w:asciiTheme="minorHAnsi" w:eastAsiaTheme="minorEastAsia" w:hAnsiTheme="minorHAnsi"/>
          <w:noProof/>
          <w:sz w:val="21"/>
        </w:rPr>
      </w:pPr>
      <w:hyperlink w:anchor="_Toc496608658" w:history="1">
        <w:r w:rsidR="00EF47B1" w:rsidRPr="00B2310B">
          <w:rPr>
            <w:rStyle w:val="af6"/>
            <w:noProof/>
          </w:rPr>
          <w:t>增值税对起草合同的影响</w:t>
        </w:r>
        <w:r w:rsidR="00EF47B1">
          <w:rPr>
            <w:noProof/>
            <w:webHidden/>
          </w:rPr>
          <w:tab/>
        </w:r>
        <w:r w:rsidR="00EF47B1">
          <w:rPr>
            <w:noProof/>
            <w:webHidden/>
          </w:rPr>
          <w:fldChar w:fldCharType="begin"/>
        </w:r>
        <w:r w:rsidR="00EF47B1">
          <w:rPr>
            <w:noProof/>
            <w:webHidden/>
          </w:rPr>
          <w:instrText xml:space="preserve"> PAGEREF _Toc496608658 \h </w:instrText>
        </w:r>
        <w:r w:rsidR="00EF47B1">
          <w:rPr>
            <w:noProof/>
            <w:webHidden/>
          </w:rPr>
        </w:r>
        <w:r w:rsidR="00EF47B1">
          <w:rPr>
            <w:noProof/>
            <w:webHidden/>
          </w:rPr>
          <w:fldChar w:fldCharType="separate"/>
        </w:r>
        <w:r w:rsidR="00EF47B1">
          <w:rPr>
            <w:noProof/>
            <w:webHidden/>
          </w:rPr>
          <w:t>34</w:t>
        </w:r>
        <w:r w:rsidR="00EF47B1">
          <w:rPr>
            <w:noProof/>
            <w:webHidden/>
          </w:rPr>
          <w:fldChar w:fldCharType="end"/>
        </w:r>
      </w:hyperlink>
    </w:p>
    <w:p w14:paraId="7CA13040" w14:textId="0B792C4E" w:rsidR="00283369" w:rsidRDefault="003C7C90">
      <w:pPr>
        <w:pStyle w:val="1"/>
        <w:sectPr w:rsidR="00283369">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440" w:right="1800" w:bottom="1440" w:left="1800" w:header="851" w:footer="992" w:gutter="0"/>
          <w:pgNumType w:start="1"/>
          <w:cols w:space="425"/>
          <w:docGrid w:type="lines" w:linePitch="312"/>
        </w:sectPr>
      </w:pPr>
      <w:r>
        <w:fldChar w:fldCharType="end"/>
      </w:r>
      <w:bookmarkStart w:id="0" w:name="_Toc487560711"/>
    </w:p>
    <w:p w14:paraId="4EC4F146" w14:textId="77777777" w:rsidR="0009543E" w:rsidRDefault="0009543E" w:rsidP="0009543E">
      <w:pPr>
        <w:ind w:firstLineChars="0" w:firstLine="0"/>
        <w:rPr>
          <w:rFonts w:eastAsiaTheme="minorEastAsia" w:cs="Times New Roman"/>
        </w:rPr>
      </w:pPr>
    </w:p>
    <w:p w14:paraId="7468E52A" w14:textId="77777777" w:rsidR="0009543E" w:rsidRDefault="0009543E" w:rsidP="0009543E">
      <w:pPr>
        <w:pStyle w:val="1"/>
      </w:pPr>
      <w:bookmarkStart w:id="1" w:name="_Toc496608616"/>
      <w:r>
        <w:rPr>
          <w:rFonts w:hint="eastAsia"/>
        </w:rPr>
        <w:t xml:space="preserve">1 </w:t>
      </w:r>
      <w:r>
        <w:rPr>
          <w:rFonts w:hint="eastAsia"/>
        </w:rPr>
        <w:t>巴基斯坦</w:t>
      </w:r>
      <w:bookmarkEnd w:id="1"/>
      <w:r>
        <w:rPr>
          <w:rFonts w:hint="eastAsia"/>
        </w:rPr>
        <w:t xml:space="preserve"> </w:t>
      </w:r>
    </w:p>
    <w:p w14:paraId="772C7B2F" w14:textId="77777777" w:rsidR="0009543E" w:rsidRDefault="0009543E" w:rsidP="00AE77EB">
      <w:pPr>
        <w:ind w:firstLine="482"/>
        <w:rPr>
          <w:rFonts w:ascii="宋体" w:hAnsi="宋体" w:cs="宋体"/>
          <w:b/>
          <w:szCs w:val="24"/>
        </w:rPr>
      </w:pPr>
    </w:p>
    <w:p w14:paraId="007EAEE4" w14:textId="77777777" w:rsidR="0009543E" w:rsidRDefault="0009543E" w:rsidP="0009543E">
      <w:pPr>
        <w:pStyle w:val="2"/>
      </w:pPr>
      <w:bookmarkStart w:id="2" w:name="_Toc496608617"/>
      <w:r>
        <w:rPr>
          <w:rFonts w:hint="eastAsia"/>
        </w:rPr>
        <w:t xml:space="preserve">1.1 </w:t>
      </w:r>
      <w:r>
        <w:rPr>
          <w:rFonts w:hint="eastAsia"/>
        </w:rPr>
        <w:t>巴联邦税收委员会将向所有进口产品征收销售税和联邦消费税</w:t>
      </w:r>
      <w:r>
        <w:rPr>
          <w:rStyle w:val="af8"/>
          <w:rFonts w:hint="eastAsia"/>
        </w:rPr>
        <w:footnoteReference w:id="1"/>
      </w:r>
      <w:bookmarkEnd w:id="2"/>
    </w:p>
    <w:p w14:paraId="17081B33" w14:textId="77777777" w:rsidR="0009543E" w:rsidRDefault="0009543E" w:rsidP="0009543E">
      <w:pPr>
        <w:pStyle w:val="3"/>
      </w:pPr>
      <w:r>
        <w:rPr>
          <w:rFonts w:hint="eastAsia"/>
        </w:rPr>
        <w:t xml:space="preserve">1.1.1 </w:t>
      </w:r>
      <w:r>
        <w:rPr>
          <w:rFonts w:hint="eastAsia"/>
        </w:rPr>
        <w:t>内容</w:t>
      </w:r>
    </w:p>
    <w:p w14:paraId="2D083A1D" w14:textId="67F4F0C6" w:rsidR="0009543E" w:rsidRDefault="0009543E" w:rsidP="0009543E">
      <w:pPr>
        <w:ind w:firstLine="480"/>
      </w:pPr>
      <w:r>
        <w:rPr>
          <w:rFonts w:hint="eastAsia"/>
        </w:rPr>
        <w:t xml:space="preserve"> </w:t>
      </w:r>
      <w:r>
        <w:rPr>
          <w:rFonts w:hint="eastAsia"/>
        </w:rPr>
        <w:t>据巴基斯坦《商业纪事报》</w:t>
      </w:r>
      <w:r>
        <w:rPr>
          <w:rFonts w:hint="eastAsia"/>
        </w:rPr>
        <w:t>9</w:t>
      </w:r>
      <w:r>
        <w:rPr>
          <w:rFonts w:hint="eastAsia"/>
        </w:rPr>
        <w:t>月</w:t>
      </w:r>
      <w:r>
        <w:rPr>
          <w:rFonts w:hint="eastAsia"/>
        </w:rPr>
        <w:t>21</w:t>
      </w:r>
      <w:r>
        <w:rPr>
          <w:rFonts w:hint="eastAsia"/>
        </w:rPr>
        <w:t>日报道，根据联邦税收委员会（</w:t>
      </w:r>
      <w:r>
        <w:rPr>
          <w:rFonts w:hint="eastAsia"/>
        </w:rPr>
        <w:t>FBR</w:t>
      </w:r>
      <w:r>
        <w:rPr>
          <w:rFonts w:hint="eastAsia"/>
        </w:rPr>
        <w:t>）</w:t>
      </w:r>
      <w:r>
        <w:rPr>
          <w:rFonts w:hint="eastAsia"/>
        </w:rPr>
        <w:t>2017-2018</w:t>
      </w:r>
      <w:r>
        <w:rPr>
          <w:rFonts w:hint="eastAsia"/>
        </w:rPr>
        <w:t>财年预算说明，</w:t>
      </w:r>
      <w:r>
        <w:rPr>
          <w:rFonts w:hint="eastAsia"/>
        </w:rPr>
        <w:t>FBR</w:t>
      </w:r>
      <w:r w:rsidR="00230B24">
        <w:rPr>
          <w:rFonts w:hint="eastAsia"/>
        </w:rPr>
        <w:t>将向所有的进口商品征收销售</w:t>
      </w:r>
      <w:r>
        <w:rPr>
          <w:rFonts w:hint="eastAsia"/>
        </w:rPr>
        <w:t>税（</w:t>
      </w:r>
      <w:r>
        <w:rPr>
          <w:rFonts w:hint="eastAsia"/>
        </w:rPr>
        <w:t>Sales Tax</w:t>
      </w:r>
      <w:r>
        <w:rPr>
          <w:rFonts w:hint="eastAsia"/>
        </w:rPr>
        <w:t>）和联邦消费税（</w:t>
      </w:r>
      <w:r>
        <w:rPr>
          <w:rFonts w:hint="eastAsia"/>
        </w:rPr>
        <w:t>Federal</w:t>
      </w:r>
      <w:r>
        <w:t xml:space="preserve"> </w:t>
      </w:r>
      <w:r>
        <w:rPr>
          <w:rFonts w:hint="eastAsia"/>
        </w:rPr>
        <w:t>Excise Duty</w:t>
      </w:r>
      <w:r>
        <w:rPr>
          <w:rFonts w:hint="eastAsia"/>
        </w:rPr>
        <w:t>），不论进口商品</w:t>
      </w:r>
      <w:r w:rsidR="0001570C">
        <w:rPr>
          <w:rFonts w:hint="eastAsia"/>
        </w:rPr>
        <w:t>是在巴基斯坦国内销售还是国外销售</w:t>
      </w:r>
      <w:r>
        <w:rPr>
          <w:rFonts w:hint="eastAsia"/>
        </w:rPr>
        <w:t>。这意味着即使</w:t>
      </w:r>
      <w:r w:rsidR="00AE77EB">
        <w:rPr>
          <w:rFonts w:hint="eastAsia"/>
        </w:rPr>
        <w:t>免税区进口</w:t>
      </w:r>
      <w:r>
        <w:rPr>
          <w:rFonts w:hint="eastAsia"/>
        </w:rPr>
        <w:t>商品，也需要缴纳上述税种。</w:t>
      </w:r>
    </w:p>
    <w:p w14:paraId="2FAA2D8F" w14:textId="7A5214A0" w:rsidR="0009543E" w:rsidRPr="003A439B" w:rsidRDefault="0009543E" w:rsidP="0009543E">
      <w:pPr>
        <w:pStyle w:val="3"/>
      </w:pPr>
      <w:r>
        <w:rPr>
          <w:rFonts w:hint="eastAsia"/>
        </w:rPr>
        <w:t xml:space="preserve">1.1.2 </w:t>
      </w:r>
      <w:r>
        <w:rPr>
          <w:rFonts w:hint="eastAsia"/>
        </w:rPr>
        <w:t>背景与评价</w:t>
      </w:r>
      <w:r w:rsidR="003A439B">
        <w:rPr>
          <w:rStyle w:val="af8"/>
          <w:rFonts w:hint="eastAsia"/>
        </w:rPr>
        <w:footnoteReference w:id="2"/>
      </w:r>
    </w:p>
    <w:p w14:paraId="2EA29FEE" w14:textId="1B2A84BC" w:rsidR="0009543E" w:rsidRDefault="0009543E" w:rsidP="0009543E">
      <w:pPr>
        <w:ind w:firstLine="480"/>
      </w:pPr>
      <w:r>
        <w:rPr>
          <w:rFonts w:hint="eastAsia"/>
        </w:rPr>
        <w:t>根据此前的</w:t>
      </w:r>
      <w:r>
        <w:rPr>
          <w:rFonts w:hint="eastAsia"/>
        </w:rPr>
        <w:t>1990</w:t>
      </w:r>
      <w:r>
        <w:rPr>
          <w:rFonts w:hint="eastAsia"/>
        </w:rPr>
        <w:t>年销售税法案和</w:t>
      </w:r>
      <w:r>
        <w:rPr>
          <w:rFonts w:hint="eastAsia"/>
        </w:rPr>
        <w:t>2005</w:t>
      </w:r>
      <w:r>
        <w:rPr>
          <w:rFonts w:hint="eastAsia"/>
        </w:rPr>
        <w:t>年联邦消费税法案，免税区</w:t>
      </w:r>
      <w:r w:rsidR="00AE77EB">
        <w:rPr>
          <w:rFonts w:hint="eastAsia"/>
        </w:rPr>
        <w:t>进口</w:t>
      </w:r>
      <w:r>
        <w:rPr>
          <w:rFonts w:hint="eastAsia"/>
        </w:rPr>
        <w:t>商品是否应该在进口阶段征收销售税和联邦消费税一直比较模糊。此次预算说明将其进行了明确。此外，根据特殊法案或法令的规定享受上述税收科目豁免的进口商品仍可以继续享受免税政策。</w:t>
      </w:r>
    </w:p>
    <w:p w14:paraId="2FDE288B" w14:textId="77777777" w:rsidR="0009543E" w:rsidRDefault="0009543E" w:rsidP="0009543E">
      <w:pPr>
        <w:ind w:firstLine="480"/>
      </w:pPr>
    </w:p>
    <w:p w14:paraId="78C62BBB" w14:textId="77777777" w:rsidR="0009543E" w:rsidRDefault="0009543E" w:rsidP="0009543E">
      <w:pPr>
        <w:pStyle w:val="1"/>
      </w:pPr>
      <w:bookmarkStart w:id="3" w:name="_Toc496608618"/>
      <w:r>
        <w:rPr>
          <w:rFonts w:hint="eastAsia"/>
        </w:rPr>
        <w:t>2</w:t>
      </w:r>
      <w:r>
        <w:t xml:space="preserve"> </w:t>
      </w:r>
      <w:r>
        <w:rPr>
          <w:rFonts w:hint="eastAsia"/>
        </w:rPr>
        <w:t>韩国</w:t>
      </w:r>
      <w:bookmarkEnd w:id="3"/>
    </w:p>
    <w:p w14:paraId="65889536" w14:textId="77777777" w:rsidR="0009543E" w:rsidRDefault="0009543E" w:rsidP="0009543E">
      <w:pPr>
        <w:ind w:firstLineChars="0" w:firstLine="0"/>
      </w:pPr>
    </w:p>
    <w:p w14:paraId="43D12CFB" w14:textId="207A1262" w:rsidR="0009543E" w:rsidRDefault="0009543E" w:rsidP="0009543E">
      <w:pPr>
        <w:pStyle w:val="2"/>
      </w:pPr>
      <w:bookmarkStart w:id="4" w:name="_Toc496608619"/>
      <w:r>
        <w:rPr>
          <w:rFonts w:hint="eastAsia"/>
        </w:rPr>
        <w:t xml:space="preserve">2.1 </w:t>
      </w:r>
      <w:r>
        <w:rPr>
          <w:rFonts w:hint="eastAsia"/>
        </w:rPr>
        <w:t>韩国将</w:t>
      </w:r>
      <w:r w:rsidR="009520CD">
        <w:rPr>
          <w:rFonts w:hint="eastAsia"/>
        </w:rPr>
        <w:t>对</w:t>
      </w:r>
      <w:r>
        <w:rPr>
          <w:rFonts w:hint="eastAsia"/>
        </w:rPr>
        <w:t>被</w:t>
      </w:r>
      <w:proofErr w:type="gramStart"/>
      <w:r>
        <w:rPr>
          <w:rFonts w:hint="eastAsia"/>
        </w:rPr>
        <w:t>萨</w:t>
      </w:r>
      <w:proofErr w:type="gramEnd"/>
      <w:r>
        <w:rPr>
          <w:rFonts w:hint="eastAsia"/>
        </w:rPr>
        <w:t>德影响</w:t>
      </w:r>
      <w:r w:rsidR="00230B24">
        <w:rPr>
          <w:rFonts w:hint="eastAsia"/>
        </w:rPr>
        <w:t>的</w:t>
      </w:r>
      <w:r>
        <w:rPr>
          <w:rFonts w:hint="eastAsia"/>
        </w:rPr>
        <w:t>韩企</w:t>
      </w:r>
      <w:r>
        <w:rPr>
          <w:rFonts w:hint="eastAsia"/>
        </w:rPr>
        <w:t>:</w:t>
      </w:r>
      <w:r>
        <w:rPr>
          <w:rFonts w:hint="eastAsia"/>
        </w:rPr>
        <w:t>提供税收优惠和贷款</w:t>
      </w:r>
      <w:bookmarkEnd w:id="4"/>
    </w:p>
    <w:p w14:paraId="4AB77665" w14:textId="665C40E4" w:rsidR="0009543E" w:rsidRDefault="0009543E" w:rsidP="0009543E">
      <w:pPr>
        <w:pStyle w:val="3"/>
      </w:pPr>
      <w:r>
        <w:rPr>
          <w:rFonts w:hint="eastAsia"/>
        </w:rPr>
        <w:t xml:space="preserve">2.1.1 </w:t>
      </w:r>
      <w:r>
        <w:rPr>
          <w:rFonts w:hint="eastAsia"/>
        </w:rPr>
        <w:t>内容</w:t>
      </w:r>
      <w:r w:rsidR="008C5184">
        <w:rPr>
          <w:rStyle w:val="af8"/>
          <w:rFonts w:hint="eastAsia"/>
        </w:rPr>
        <w:footnoteReference w:id="3"/>
      </w:r>
    </w:p>
    <w:p w14:paraId="7B45D907" w14:textId="77777777" w:rsidR="0009543E" w:rsidRDefault="0009543E" w:rsidP="0009543E">
      <w:pPr>
        <w:widowControl/>
        <w:shd w:val="clear" w:color="auto" w:fill="FFFFFF"/>
        <w:ind w:firstLine="480"/>
        <w:outlineLvl w:val="1"/>
      </w:pPr>
      <w:r>
        <w:rPr>
          <w:rFonts w:hint="eastAsia"/>
        </w:rPr>
        <w:t>据路透社</w:t>
      </w:r>
      <w:r>
        <w:rPr>
          <w:rFonts w:hint="eastAsia"/>
        </w:rPr>
        <w:t>9</w:t>
      </w:r>
      <w:r>
        <w:rPr>
          <w:rFonts w:hint="eastAsia"/>
        </w:rPr>
        <w:t>月</w:t>
      </w:r>
      <w:r>
        <w:rPr>
          <w:rFonts w:hint="eastAsia"/>
        </w:rPr>
        <w:t>28</w:t>
      </w:r>
      <w:r>
        <w:rPr>
          <w:rFonts w:hint="eastAsia"/>
        </w:rPr>
        <w:t>日报道，韩国财政部</w:t>
      </w:r>
      <w:r>
        <w:rPr>
          <w:rFonts w:hint="eastAsia"/>
        </w:rPr>
        <w:t>27</w:t>
      </w:r>
      <w:r w:rsidR="00230B24">
        <w:rPr>
          <w:rFonts w:hint="eastAsia"/>
        </w:rPr>
        <w:t>日表示，</w:t>
      </w:r>
      <w:r>
        <w:rPr>
          <w:rFonts w:hint="eastAsia"/>
        </w:rPr>
        <w:t>因韩国部署“萨德”系统而受到影响的韩国企业，将对其提供税收优惠和贷款。</w:t>
      </w:r>
      <w:r>
        <w:rPr>
          <w:rFonts w:hint="eastAsia"/>
        </w:rPr>
        <w:t xml:space="preserve">      </w:t>
      </w:r>
    </w:p>
    <w:p w14:paraId="41A3E7AA" w14:textId="77777777" w:rsidR="0009543E" w:rsidRDefault="0009543E" w:rsidP="0009543E">
      <w:pPr>
        <w:widowControl/>
        <w:shd w:val="clear" w:color="auto" w:fill="FFFFFF"/>
        <w:ind w:firstLine="480"/>
        <w:outlineLvl w:val="1"/>
      </w:pPr>
      <w:r>
        <w:rPr>
          <w:rFonts w:hint="eastAsia"/>
        </w:rPr>
        <w:t>报道称，韩国政府计划允许免税店运营商及其他在中国经营的零售商递延</w:t>
      </w:r>
      <w:r w:rsidR="00230B24">
        <w:rPr>
          <w:rFonts w:hint="eastAsia"/>
        </w:rPr>
        <w:t>缴纳</w:t>
      </w:r>
      <w:r>
        <w:rPr>
          <w:rFonts w:hint="eastAsia"/>
        </w:rPr>
        <w:t>全部或部分公司所得税及增值税，递延期限最长九个月。此外财政部还将向因韩系车在华销量下降受到冲击的汽车零配件制造商提供低息贷款。</w:t>
      </w:r>
      <w:r>
        <w:rPr>
          <w:rFonts w:hint="eastAsia"/>
        </w:rPr>
        <w:t xml:space="preserve">      </w:t>
      </w:r>
    </w:p>
    <w:p w14:paraId="47FB43FE" w14:textId="77777777" w:rsidR="0009543E" w:rsidRDefault="0009543E" w:rsidP="0009543E">
      <w:pPr>
        <w:widowControl/>
        <w:shd w:val="clear" w:color="auto" w:fill="FFFFFF"/>
        <w:ind w:firstLine="480"/>
        <w:outlineLvl w:val="1"/>
      </w:pPr>
      <w:r>
        <w:rPr>
          <w:rFonts w:hint="eastAsia"/>
        </w:rPr>
        <w:lastRenderedPageBreak/>
        <w:t>韩国财政部称，将向在华销售业绩下滑的韩国汽车零部件制造商提供低息贷款。这些贷款将由韩国进出口银行和韩国贸易保险公司等机构进行政策性融资。韩国财政部</w:t>
      </w:r>
      <w:r>
        <w:rPr>
          <w:rFonts w:hint="eastAsia"/>
        </w:rPr>
        <w:t>27</w:t>
      </w:r>
      <w:r>
        <w:rPr>
          <w:rFonts w:hint="eastAsia"/>
        </w:rPr>
        <w:t>日同时宣布的还有关于旅游业的推动计划。</w:t>
      </w:r>
      <w:r>
        <w:rPr>
          <w:rFonts w:hint="eastAsia"/>
        </w:rPr>
        <w:t xml:space="preserve">      </w:t>
      </w:r>
    </w:p>
    <w:p w14:paraId="0D6C3BF2" w14:textId="7AE3EEC4" w:rsidR="0009543E" w:rsidRDefault="0009543E" w:rsidP="0009543E">
      <w:pPr>
        <w:pStyle w:val="3"/>
      </w:pPr>
      <w:r>
        <w:rPr>
          <w:rFonts w:hint="eastAsia"/>
        </w:rPr>
        <w:t xml:space="preserve">2.1.2 </w:t>
      </w:r>
      <w:r>
        <w:rPr>
          <w:rFonts w:hint="eastAsia"/>
        </w:rPr>
        <w:t>背景与评价</w:t>
      </w:r>
      <w:r w:rsidR="008C5184">
        <w:rPr>
          <w:rStyle w:val="af8"/>
          <w:rFonts w:hint="eastAsia"/>
        </w:rPr>
        <w:footnoteReference w:id="4"/>
      </w:r>
    </w:p>
    <w:p w14:paraId="0C447022" w14:textId="2AFDBB9D" w:rsidR="0009543E" w:rsidRDefault="0009543E" w:rsidP="0009543E">
      <w:pPr>
        <w:widowControl/>
        <w:shd w:val="clear" w:color="auto" w:fill="FFFFFF"/>
        <w:ind w:firstLine="480"/>
        <w:outlineLvl w:val="1"/>
        <w:rPr>
          <w:rFonts w:ascii="楷体_GB2312" w:eastAsia="楷体_GB2312" w:hAnsi="微软雅黑" w:cs="宋体"/>
          <w:b/>
          <w:bCs/>
          <w:color w:val="3E3E3E"/>
          <w:kern w:val="0"/>
        </w:rPr>
      </w:pPr>
      <w:r>
        <w:rPr>
          <w:rFonts w:hint="eastAsia"/>
        </w:rPr>
        <w:t>据韩国《亚洲经济》</w:t>
      </w:r>
      <w:r>
        <w:rPr>
          <w:rFonts w:hint="eastAsia"/>
        </w:rPr>
        <w:t>9</w:t>
      </w:r>
      <w:r>
        <w:rPr>
          <w:rFonts w:hint="eastAsia"/>
        </w:rPr>
        <w:t>月</w:t>
      </w:r>
      <w:r>
        <w:rPr>
          <w:rFonts w:hint="eastAsia"/>
        </w:rPr>
        <w:t>27</w:t>
      </w:r>
      <w:r>
        <w:rPr>
          <w:rFonts w:hint="eastAsia"/>
        </w:rPr>
        <w:t>日报道，受“萨德”影响仅今年韩企就受损</w:t>
      </w:r>
      <w:r>
        <w:rPr>
          <w:rFonts w:hint="eastAsia"/>
        </w:rPr>
        <w:t>8.5</w:t>
      </w:r>
      <w:r>
        <w:rPr>
          <w:rFonts w:hint="eastAsia"/>
        </w:rPr>
        <w:t>万亿韩元（约合人民币</w:t>
      </w:r>
      <w:r>
        <w:rPr>
          <w:rFonts w:hint="eastAsia"/>
        </w:rPr>
        <w:t>495</w:t>
      </w:r>
      <w:r>
        <w:rPr>
          <w:rFonts w:hint="eastAsia"/>
        </w:rPr>
        <w:t>亿元）。</w:t>
      </w:r>
      <w:r>
        <w:rPr>
          <w:rFonts w:hint="eastAsia"/>
        </w:rPr>
        <w:t xml:space="preserve"> </w:t>
      </w:r>
      <w:r>
        <w:rPr>
          <w:rFonts w:hint="eastAsia"/>
        </w:rPr>
        <w:t>在“萨德”问题上，中国外交部多次表达严重关切和坚决反对，韩方对此也非常清楚。关于两国间的经贸合作和人文交流，外交部曾表示，中国持积极开放态度，但同时合作交流也需要民意基础。</w:t>
      </w:r>
    </w:p>
    <w:p w14:paraId="388E8B30" w14:textId="77777777" w:rsidR="0009543E" w:rsidRDefault="0009543E" w:rsidP="0009543E">
      <w:pPr>
        <w:ind w:firstLine="480"/>
      </w:pPr>
    </w:p>
    <w:p w14:paraId="4F7E8B2D" w14:textId="77777777" w:rsidR="0009543E" w:rsidRDefault="0009543E" w:rsidP="0009543E">
      <w:pPr>
        <w:pStyle w:val="1"/>
      </w:pPr>
      <w:bookmarkStart w:id="5" w:name="_Toc496608620"/>
      <w:r>
        <w:rPr>
          <w:rFonts w:hint="eastAsia"/>
          <w:highlight w:val="lightGray"/>
        </w:rPr>
        <w:t>3</w:t>
      </w:r>
      <w:r>
        <w:rPr>
          <w:rFonts w:hint="eastAsia"/>
        </w:rPr>
        <w:t>马来西亚</w:t>
      </w:r>
      <w:bookmarkEnd w:id="5"/>
    </w:p>
    <w:p w14:paraId="44AE15EA" w14:textId="77777777" w:rsidR="0009543E" w:rsidRDefault="0009543E" w:rsidP="0009543E">
      <w:pPr>
        <w:ind w:firstLineChars="0" w:firstLine="0"/>
      </w:pPr>
    </w:p>
    <w:p w14:paraId="658B804E" w14:textId="77777777" w:rsidR="0009543E" w:rsidRDefault="0009543E" w:rsidP="0009543E">
      <w:pPr>
        <w:pStyle w:val="2"/>
      </w:pPr>
      <w:bookmarkStart w:id="6" w:name="_Toc496608621"/>
      <w:r>
        <w:rPr>
          <w:rFonts w:hint="eastAsia"/>
        </w:rPr>
        <w:t xml:space="preserve">3.1 </w:t>
      </w:r>
      <w:r>
        <w:rPr>
          <w:rFonts w:hint="eastAsia"/>
        </w:rPr>
        <w:t>马来西亚开始征收旅游税</w:t>
      </w:r>
      <w:bookmarkEnd w:id="6"/>
    </w:p>
    <w:p w14:paraId="33C6296C" w14:textId="77777777" w:rsidR="0009543E" w:rsidRDefault="0009543E" w:rsidP="0009543E">
      <w:pPr>
        <w:pStyle w:val="3"/>
      </w:pPr>
      <w:r>
        <w:rPr>
          <w:rFonts w:hint="eastAsia"/>
        </w:rPr>
        <w:t xml:space="preserve">3.1.1 </w:t>
      </w:r>
      <w:r>
        <w:rPr>
          <w:rFonts w:hint="eastAsia"/>
        </w:rPr>
        <w:t>内容</w:t>
      </w:r>
      <w:r>
        <w:rPr>
          <w:rStyle w:val="af8"/>
          <w:rFonts w:hint="eastAsia"/>
        </w:rPr>
        <w:footnoteReference w:id="5"/>
      </w:r>
    </w:p>
    <w:p w14:paraId="542FDC17" w14:textId="36789CF1" w:rsidR="0009543E" w:rsidRDefault="009520CD" w:rsidP="0009543E">
      <w:pPr>
        <w:ind w:firstLine="480"/>
      </w:pPr>
      <w:r>
        <w:rPr>
          <w:rFonts w:hint="eastAsia"/>
        </w:rPr>
        <w:t>新</w:t>
      </w:r>
      <w:r w:rsidR="0009543E">
        <w:rPr>
          <w:rFonts w:hint="eastAsia"/>
        </w:rPr>
        <w:t>加坡《联合早报》、马来西亚《东方日报》</w:t>
      </w:r>
      <w:r w:rsidR="0009543E">
        <w:rPr>
          <w:rFonts w:hint="eastAsia"/>
        </w:rPr>
        <w:t>9</w:t>
      </w:r>
      <w:r w:rsidR="0009543E">
        <w:rPr>
          <w:rFonts w:hint="eastAsia"/>
        </w:rPr>
        <w:t>月</w:t>
      </w:r>
      <w:r w:rsidR="0009543E">
        <w:rPr>
          <w:rFonts w:hint="eastAsia"/>
        </w:rPr>
        <w:t>2</w:t>
      </w:r>
      <w:r w:rsidR="0009543E">
        <w:rPr>
          <w:rFonts w:hint="eastAsia"/>
        </w:rPr>
        <w:t>日、</w:t>
      </w:r>
      <w:r w:rsidR="00230B24">
        <w:rPr>
          <w:rFonts w:hint="eastAsia"/>
        </w:rPr>
        <w:t>9</w:t>
      </w:r>
      <w:r w:rsidR="00230B24">
        <w:rPr>
          <w:rFonts w:hint="eastAsia"/>
        </w:rPr>
        <w:t>月</w:t>
      </w:r>
      <w:r w:rsidR="0009543E">
        <w:rPr>
          <w:rFonts w:hint="eastAsia"/>
        </w:rPr>
        <w:t>5</w:t>
      </w:r>
      <w:r w:rsidR="0009543E">
        <w:rPr>
          <w:rFonts w:hint="eastAsia"/>
        </w:rPr>
        <w:t>日报道，马来西亚约</w:t>
      </w:r>
      <w:r w:rsidR="0009543E">
        <w:rPr>
          <w:rFonts w:hint="eastAsia"/>
        </w:rPr>
        <w:t>5000</w:t>
      </w:r>
      <w:r w:rsidR="0009543E">
        <w:rPr>
          <w:rFonts w:hint="eastAsia"/>
        </w:rPr>
        <w:t>家各级酒店开始按照政府规定向外国旅客收取每房每晚</w:t>
      </w:r>
      <w:r w:rsidR="0009543E">
        <w:rPr>
          <w:rFonts w:hint="eastAsia"/>
        </w:rPr>
        <w:t>10</w:t>
      </w:r>
      <w:r w:rsidR="0009543E">
        <w:rPr>
          <w:rFonts w:hint="eastAsia"/>
        </w:rPr>
        <w:t>马币的旅游税。</w:t>
      </w:r>
      <w:r w:rsidR="0009543E">
        <w:rPr>
          <w:rFonts w:hint="eastAsia"/>
        </w:rPr>
        <w:t xml:space="preserve">    </w:t>
      </w:r>
    </w:p>
    <w:p w14:paraId="4B1B3F9D" w14:textId="77777777" w:rsidR="0009543E" w:rsidRDefault="0009543E" w:rsidP="0009543E">
      <w:pPr>
        <w:ind w:firstLine="480"/>
      </w:pPr>
      <w:r>
        <w:rPr>
          <w:rFonts w:hint="eastAsia"/>
        </w:rPr>
        <w:t>马来西亚酒店业协会会长谢瑞熙表示，并非所有酒店都装设好相关设备。有些业者在相关设备装设好前，只好以人工方式向外国旅客收取这笔费用。业者隔月将向关税局上缴这些旅游税。</w:t>
      </w:r>
    </w:p>
    <w:p w14:paraId="6F643B08" w14:textId="591CF3E8" w:rsidR="0009543E" w:rsidRDefault="0009543E" w:rsidP="0009543E">
      <w:pPr>
        <w:ind w:firstLine="480"/>
      </w:pPr>
      <w:r>
        <w:rPr>
          <w:rFonts w:hint="eastAsia"/>
        </w:rPr>
        <w:t>马来西亚全国约有</w:t>
      </w:r>
      <w:r>
        <w:rPr>
          <w:rFonts w:hint="eastAsia"/>
        </w:rPr>
        <w:t>1</w:t>
      </w:r>
      <w:r>
        <w:rPr>
          <w:rFonts w:hint="eastAsia"/>
        </w:rPr>
        <w:t>万家酒店符合征收旅游税的标准，但其中只有五成向政府登记。关税局总监苏博马廉对此表示，由于征收</w:t>
      </w:r>
      <w:proofErr w:type="gramStart"/>
      <w:r>
        <w:rPr>
          <w:rFonts w:hint="eastAsia"/>
        </w:rPr>
        <w:t>旅游税</w:t>
      </w:r>
      <w:proofErr w:type="gramEnd"/>
      <w:r>
        <w:rPr>
          <w:rFonts w:hint="eastAsia"/>
        </w:rPr>
        <w:t>的宣布匆促，因此政府不会对尚未登记者采取严厉措施，而是将以友善宣导方式鼓励他们登记</w:t>
      </w:r>
      <w:r w:rsidR="009520CD">
        <w:rPr>
          <w:rFonts w:hint="eastAsia"/>
        </w:rPr>
        <w:t>。</w:t>
      </w:r>
      <w:r>
        <w:rPr>
          <w:rFonts w:hint="eastAsia"/>
        </w:rPr>
        <w:t>苏博玛廉还说，通过旅客短租服务网站</w:t>
      </w:r>
      <w:r>
        <w:rPr>
          <w:rFonts w:hint="eastAsia"/>
        </w:rPr>
        <w:t>Airbnb</w:t>
      </w:r>
      <w:r>
        <w:rPr>
          <w:rFonts w:hint="eastAsia"/>
        </w:rPr>
        <w:t>的酒店业者，也需要征收旅游税。</w:t>
      </w:r>
      <w:r>
        <w:rPr>
          <w:rFonts w:hint="eastAsia"/>
        </w:rPr>
        <w:t xml:space="preserve"> </w:t>
      </w:r>
    </w:p>
    <w:p w14:paraId="7339894E" w14:textId="4932EC46" w:rsidR="0009543E" w:rsidRDefault="0009543E" w:rsidP="0009543E">
      <w:pPr>
        <w:ind w:firstLine="480"/>
      </w:pPr>
      <w:r>
        <w:rPr>
          <w:rFonts w:hint="eastAsia"/>
        </w:rPr>
        <w:t>马旅游与文化部长纳兹里</w:t>
      </w:r>
      <w:r>
        <w:rPr>
          <w:rFonts w:hint="eastAsia"/>
        </w:rPr>
        <w:t>8</w:t>
      </w:r>
      <w:r>
        <w:rPr>
          <w:rFonts w:hint="eastAsia"/>
        </w:rPr>
        <w:t>月</w:t>
      </w:r>
      <w:r>
        <w:rPr>
          <w:rFonts w:hint="eastAsia"/>
        </w:rPr>
        <w:t>8</w:t>
      </w:r>
      <w:r>
        <w:rPr>
          <w:rFonts w:hint="eastAsia"/>
        </w:rPr>
        <w:t>日宣布上述措施时表示，</w:t>
      </w:r>
      <w:proofErr w:type="gramStart"/>
      <w:r>
        <w:rPr>
          <w:rFonts w:hint="eastAsia"/>
        </w:rPr>
        <w:t>旅游税</w:t>
      </w:r>
      <w:proofErr w:type="gramEnd"/>
      <w:r>
        <w:rPr>
          <w:rFonts w:hint="eastAsia"/>
        </w:rPr>
        <w:t>预</w:t>
      </w:r>
      <w:r w:rsidR="00D0113A">
        <w:rPr>
          <w:rFonts w:hint="eastAsia"/>
        </w:rPr>
        <w:t>计</w:t>
      </w:r>
      <w:r>
        <w:rPr>
          <w:rFonts w:hint="eastAsia"/>
        </w:rPr>
        <w:t>每年可为政府带来超过</w:t>
      </w:r>
      <w:r>
        <w:rPr>
          <w:rFonts w:hint="eastAsia"/>
        </w:rPr>
        <w:t>2.1</w:t>
      </w:r>
      <w:r>
        <w:rPr>
          <w:rFonts w:hint="eastAsia"/>
        </w:rPr>
        <w:t>亿马币的收入。入住任何等级住宿场所或酒店的外国游客都须缴付旅游税，马来西亚公民及永久居民则可豁免。旅游税是由关税局负责而由财政部管理。</w:t>
      </w:r>
    </w:p>
    <w:p w14:paraId="015568A8" w14:textId="77777777" w:rsidR="0009543E" w:rsidRDefault="0009543E" w:rsidP="0009543E">
      <w:pPr>
        <w:pStyle w:val="3"/>
      </w:pPr>
      <w:r>
        <w:rPr>
          <w:rFonts w:hint="eastAsia"/>
        </w:rPr>
        <w:lastRenderedPageBreak/>
        <w:t xml:space="preserve">3.1.2 </w:t>
      </w:r>
      <w:r>
        <w:rPr>
          <w:rFonts w:hint="eastAsia"/>
        </w:rPr>
        <w:t>背景与评价</w:t>
      </w:r>
    </w:p>
    <w:p w14:paraId="449C9720" w14:textId="77777777" w:rsidR="0009543E" w:rsidRDefault="0009543E" w:rsidP="0009543E">
      <w:pPr>
        <w:pStyle w:val="af2"/>
      </w:pPr>
      <w:r>
        <w:rPr>
          <w:rFonts w:hint="eastAsia"/>
        </w:rPr>
        <w:t xml:space="preserve">3.1.2.1 </w:t>
      </w:r>
      <w:r>
        <w:rPr>
          <w:rFonts w:hint="eastAsia"/>
        </w:rPr>
        <w:t>背景</w:t>
      </w:r>
      <w:r>
        <w:rPr>
          <w:rStyle w:val="af8"/>
          <w:rFonts w:cs="Times New Roman"/>
          <w:szCs w:val="24"/>
        </w:rPr>
        <w:footnoteReference w:id="6"/>
      </w:r>
    </w:p>
    <w:p w14:paraId="465E72E7" w14:textId="0FC14396" w:rsidR="0009543E" w:rsidRDefault="0009543E" w:rsidP="0009543E">
      <w:pPr>
        <w:ind w:firstLine="480"/>
        <w:jc w:val="left"/>
        <w:rPr>
          <w:rFonts w:cs="Times New Roman"/>
          <w:szCs w:val="24"/>
          <w:shd w:val="clear" w:color="auto" w:fill="FFFFFF"/>
        </w:rPr>
      </w:pPr>
      <w:r>
        <w:rPr>
          <w:rFonts w:cs="Times New Roman"/>
          <w:szCs w:val="24"/>
          <w:shd w:val="clear" w:color="auto" w:fill="FFFFFF"/>
        </w:rPr>
        <w:t>马来西亚旅游及文化部长纳兹里在</w:t>
      </w:r>
      <w:r>
        <w:rPr>
          <w:rFonts w:cs="Times New Roman"/>
          <w:szCs w:val="24"/>
          <w:shd w:val="clear" w:color="auto" w:fill="FFFFFF"/>
        </w:rPr>
        <w:t>6</w:t>
      </w:r>
      <w:r>
        <w:rPr>
          <w:rFonts w:cs="Times New Roman"/>
          <w:szCs w:val="24"/>
          <w:shd w:val="clear" w:color="auto" w:fill="FFFFFF"/>
        </w:rPr>
        <w:t>月</w:t>
      </w:r>
      <w:r>
        <w:rPr>
          <w:rFonts w:cs="Times New Roman"/>
          <w:szCs w:val="24"/>
          <w:shd w:val="clear" w:color="auto" w:fill="FFFFFF"/>
        </w:rPr>
        <w:t>9</w:t>
      </w:r>
      <w:r>
        <w:rPr>
          <w:rFonts w:cs="Times New Roman"/>
          <w:szCs w:val="24"/>
          <w:shd w:val="clear" w:color="auto" w:fill="FFFFFF"/>
        </w:rPr>
        <w:t>日确认会在</w:t>
      </w:r>
      <w:r>
        <w:rPr>
          <w:rFonts w:cs="Times New Roman"/>
          <w:szCs w:val="24"/>
          <w:shd w:val="clear" w:color="auto" w:fill="FFFFFF"/>
        </w:rPr>
        <w:t>7</w:t>
      </w:r>
      <w:r>
        <w:rPr>
          <w:rFonts w:cs="Times New Roman"/>
          <w:szCs w:val="24"/>
          <w:shd w:val="clear" w:color="auto" w:fill="FFFFFF"/>
        </w:rPr>
        <w:t>月</w:t>
      </w:r>
      <w:r>
        <w:rPr>
          <w:rFonts w:cs="Times New Roman"/>
          <w:szCs w:val="24"/>
          <w:shd w:val="clear" w:color="auto" w:fill="FFFFFF"/>
        </w:rPr>
        <w:t>1</w:t>
      </w:r>
      <w:r>
        <w:rPr>
          <w:rFonts w:cs="Times New Roman"/>
          <w:szCs w:val="24"/>
          <w:shd w:val="clear" w:color="auto" w:fill="FFFFFF"/>
        </w:rPr>
        <w:t>日开始征收酒店旅游税。随即引起东马州政府的不满，</w:t>
      </w:r>
      <w:proofErr w:type="gramStart"/>
      <w:r>
        <w:rPr>
          <w:rFonts w:cs="Times New Roman"/>
          <w:szCs w:val="24"/>
          <w:shd w:val="clear" w:color="auto" w:fill="FFFFFF"/>
        </w:rPr>
        <w:t>砂州旅游</w:t>
      </w:r>
      <w:proofErr w:type="gramEnd"/>
      <w:r>
        <w:rPr>
          <w:rFonts w:cs="Times New Roman"/>
          <w:szCs w:val="24"/>
          <w:shd w:val="clear" w:color="auto" w:fill="FFFFFF"/>
        </w:rPr>
        <w:t>、艺术、文化、青年和体育部长</w:t>
      </w:r>
      <w:proofErr w:type="gramStart"/>
      <w:r>
        <w:rPr>
          <w:rFonts w:cs="Times New Roman"/>
          <w:szCs w:val="24"/>
          <w:shd w:val="clear" w:color="auto" w:fill="FFFFFF"/>
        </w:rPr>
        <w:t>拿督阿都</w:t>
      </w:r>
      <w:proofErr w:type="gramEnd"/>
      <w:r>
        <w:rPr>
          <w:rFonts w:cs="Times New Roman"/>
          <w:szCs w:val="24"/>
          <w:shd w:val="clear" w:color="auto" w:fill="FFFFFF"/>
        </w:rPr>
        <w:t>卡林与纳兹里</w:t>
      </w:r>
      <w:r w:rsidR="008C5184">
        <w:rPr>
          <w:rFonts w:cs="Times New Roman" w:hint="eastAsia"/>
          <w:szCs w:val="24"/>
          <w:shd w:val="clear" w:color="auto" w:fill="FFFFFF"/>
        </w:rPr>
        <w:t>发生</w:t>
      </w:r>
      <w:r>
        <w:rPr>
          <w:rFonts w:cs="Times New Roman"/>
          <w:szCs w:val="24"/>
          <w:shd w:val="clear" w:color="auto" w:fill="FFFFFF"/>
        </w:rPr>
        <w:t>口角，来自东马的联邦部长也加入</w:t>
      </w:r>
      <w:proofErr w:type="gramStart"/>
      <w:r>
        <w:rPr>
          <w:rFonts w:cs="Times New Roman"/>
          <w:szCs w:val="24"/>
          <w:shd w:val="clear" w:color="auto" w:fill="FFFFFF"/>
        </w:rPr>
        <w:t>声援砂州部长</w:t>
      </w:r>
      <w:proofErr w:type="gramEnd"/>
      <w:r>
        <w:rPr>
          <w:rFonts w:cs="Times New Roman"/>
          <w:szCs w:val="24"/>
          <w:shd w:val="clear" w:color="auto" w:fill="FFFFFF"/>
        </w:rPr>
        <w:t>，导致</w:t>
      </w:r>
      <w:proofErr w:type="gramStart"/>
      <w:r>
        <w:rPr>
          <w:rFonts w:cs="Times New Roman"/>
          <w:szCs w:val="24"/>
          <w:shd w:val="clear" w:color="auto" w:fill="FFFFFF"/>
        </w:rPr>
        <w:t>旅游税</w:t>
      </w:r>
      <w:proofErr w:type="gramEnd"/>
      <w:r>
        <w:rPr>
          <w:rFonts w:cs="Times New Roman"/>
          <w:szCs w:val="24"/>
          <w:shd w:val="clear" w:color="auto" w:fill="FFFFFF"/>
        </w:rPr>
        <w:t>闹至满城风雨。纳兹里稍后放软姿态，称政府还在制定旅游税的相关机制，并会</w:t>
      </w:r>
      <w:r>
        <w:rPr>
          <w:rFonts w:cs="Times New Roman" w:hint="eastAsia"/>
          <w:szCs w:val="24"/>
          <w:shd w:val="clear" w:color="auto" w:fill="FFFFFF"/>
        </w:rPr>
        <w:t>“</w:t>
      </w:r>
      <w:r>
        <w:rPr>
          <w:rFonts w:cs="Times New Roman"/>
          <w:szCs w:val="24"/>
          <w:shd w:val="clear" w:color="auto" w:fill="FFFFFF"/>
        </w:rPr>
        <w:t>弹性处理落实日期</w:t>
      </w:r>
      <w:r>
        <w:rPr>
          <w:rFonts w:cs="Times New Roman" w:hint="eastAsia"/>
          <w:szCs w:val="24"/>
          <w:shd w:val="clear" w:color="auto" w:fill="FFFFFF"/>
        </w:rPr>
        <w:t>”</w:t>
      </w:r>
      <w:r>
        <w:rPr>
          <w:rFonts w:cs="Times New Roman"/>
          <w:szCs w:val="24"/>
          <w:shd w:val="clear" w:color="auto" w:fill="FFFFFF"/>
        </w:rPr>
        <w:t>。</w:t>
      </w:r>
      <w:r>
        <w:rPr>
          <w:rFonts w:cs="Times New Roman" w:hint="eastAsia"/>
          <w:szCs w:val="24"/>
          <w:shd w:val="clear" w:color="auto" w:fill="FFFFFF"/>
        </w:rPr>
        <w:t>之后，</w:t>
      </w:r>
      <w:r>
        <w:rPr>
          <w:rFonts w:cs="Times New Roman"/>
          <w:szCs w:val="24"/>
          <w:shd w:val="clear" w:color="auto" w:fill="FFFFFF"/>
        </w:rPr>
        <w:t>马来西亚表示原计划于</w:t>
      </w:r>
      <w:r>
        <w:rPr>
          <w:rFonts w:cs="Times New Roman"/>
          <w:szCs w:val="24"/>
          <w:shd w:val="clear" w:color="auto" w:fill="FFFFFF"/>
        </w:rPr>
        <w:t>2017</w:t>
      </w:r>
      <w:r>
        <w:rPr>
          <w:rFonts w:cs="Times New Roman"/>
          <w:szCs w:val="24"/>
          <w:shd w:val="clear" w:color="auto" w:fill="FFFFFF"/>
        </w:rPr>
        <w:t>年</w:t>
      </w:r>
      <w:r>
        <w:rPr>
          <w:rFonts w:cs="Times New Roman"/>
          <w:szCs w:val="24"/>
          <w:shd w:val="clear" w:color="auto" w:fill="FFFFFF"/>
        </w:rPr>
        <w:t>7</w:t>
      </w:r>
      <w:r>
        <w:rPr>
          <w:rFonts w:cs="Times New Roman"/>
          <w:szCs w:val="24"/>
          <w:shd w:val="clear" w:color="auto" w:fill="FFFFFF"/>
        </w:rPr>
        <w:t>月</w:t>
      </w:r>
      <w:r>
        <w:rPr>
          <w:rFonts w:cs="Times New Roman"/>
          <w:szCs w:val="24"/>
          <w:shd w:val="clear" w:color="auto" w:fill="FFFFFF"/>
        </w:rPr>
        <w:t>1</w:t>
      </w:r>
      <w:r>
        <w:rPr>
          <w:rFonts w:cs="Times New Roman"/>
          <w:szCs w:val="24"/>
          <w:shd w:val="clear" w:color="auto" w:fill="FFFFFF"/>
        </w:rPr>
        <w:t>日开征的旅游税将推迟至</w:t>
      </w:r>
      <w:r>
        <w:rPr>
          <w:rFonts w:cs="Times New Roman"/>
          <w:szCs w:val="24"/>
          <w:shd w:val="clear" w:color="auto" w:fill="FFFFFF"/>
        </w:rPr>
        <w:t>8</w:t>
      </w:r>
      <w:r>
        <w:rPr>
          <w:rFonts w:cs="Times New Roman"/>
          <w:szCs w:val="24"/>
          <w:shd w:val="clear" w:color="auto" w:fill="FFFFFF"/>
        </w:rPr>
        <w:t>月</w:t>
      </w:r>
      <w:r>
        <w:rPr>
          <w:rFonts w:cs="Times New Roman"/>
          <w:szCs w:val="24"/>
          <w:shd w:val="clear" w:color="auto" w:fill="FFFFFF"/>
        </w:rPr>
        <w:t>1</w:t>
      </w:r>
      <w:r>
        <w:rPr>
          <w:rFonts w:cs="Times New Roman"/>
          <w:szCs w:val="24"/>
          <w:shd w:val="clear" w:color="auto" w:fill="FFFFFF"/>
        </w:rPr>
        <w:t>日实施。</w:t>
      </w:r>
    </w:p>
    <w:p w14:paraId="306AE9C7" w14:textId="77777777" w:rsidR="0009543E" w:rsidRDefault="0009543E" w:rsidP="0009543E">
      <w:pPr>
        <w:pStyle w:val="af2"/>
      </w:pPr>
      <w:r>
        <w:rPr>
          <w:rFonts w:hint="eastAsia"/>
        </w:rPr>
        <w:t xml:space="preserve">3.1.2.2 </w:t>
      </w:r>
      <w:r>
        <w:rPr>
          <w:rFonts w:hint="eastAsia"/>
        </w:rPr>
        <w:t>评价</w:t>
      </w:r>
      <w:r>
        <w:rPr>
          <w:rStyle w:val="af8"/>
          <w:rFonts w:cs="Times New Roman"/>
          <w:szCs w:val="24"/>
        </w:rPr>
        <w:footnoteReference w:id="7"/>
      </w:r>
    </w:p>
    <w:p w14:paraId="10973350" w14:textId="77777777" w:rsidR="0009543E" w:rsidRDefault="0009543E" w:rsidP="0009543E">
      <w:pPr>
        <w:ind w:firstLine="480"/>
        <w:jc w:val="left"/>
        <w:rPr>
          <w:rFonts w:cs="Times New Roman"/>
          <w:szCs w:val="24"/>
          <w:shd w:val="clear" w:color="auto" w:fill="FFFFFF"/>
        </w:rPr>
      </w:pPr>
      <w:r>
        <w:rPr>
          <w:rFonts w:cs="Times New Roman"/>
          <w:szCs w:val="24"/>
          <w:shd w:val="clear" w:color="auto" w:fill="FFFFFF"/>
        </w:rPr>
        <w:t>2016</w:t>
      </w:r>
      <w:r>
        <w:rPr>
          <w:rFonts w:cs="Times New Roman"/>
          <w:szCs w:val="24"/>
          <w:shd w:val="clear" w:color="auto" w:fill="FFFFFF"/>
        </w:rPr>
        <w:t>年，马来西亚旅游及文化部长纳兹里曾坦言，由于国库收入减少，必须征收旅游税，作为推广马来西亚旅游业的经费。他预计如果酒店入住率达到</w:t>
      </w:r>
      <w:r>
        <w:rPr>
          <w:rFonts w:cs="Times New Roman"/>
          <w:szCs w:val="24"/>
          <w:shd w:val="clear" w:color="auto" w:fill="FFFFFF"/>
        </w:rPr>
        <w:t>60%</w:t>
      </w:r>
      <w:r>
        <w:rPr>
          <w:rFonts w:cs="Times New Roman"/>
          <w:szCs w:val="24"/>
          <w:shd w:val="clear" w:color="auto" w:fill="FFFFFF"/>
        </w:rPr>
        <w:t>，这项新的征税措施可为国家带来超过</w:t>
      </w:r>
      <w:r>
        <w:rPr>
          <w:rFonts w:cs="Times New Roman"/>
          <w:szCs w:val="24"/>
          <w:shd w:val="clear" w:color="auto" w:fill="FFFFFF"/>
        </w:rPr>
        <w:t>6.5</w:t>
      </w:r>
      <w:r>
        <w:rPr>
          <w:rFonts w:cs="Times New Roman"/>
          <w:szCs w:val="24"/>
          <w:shd w:val="clear" w:color="auto" w:fill="FFFFFF"/>
        </w:rPr>
        <w:t>亿令吉税收；如果入住率达到</w:t>
      </w:r>
      <w:r>
        <w:rPr>
          <w:rFonts w:cs="Times New Roman"/>
          <w:szCs w:val="24"/>
          <w:shd w:val="clear" w:color="auto" w:fill="FFFFFF"/>
        </w:rPr>
        <w:t>80%</w:t>
      </w:r>
      <w:r>
        <w:rPr>
          <w:rFonts w:cs="Times New Roman"/>
          <w:szCs w:val="24"/>
          <w:shd w:val="clear" w:color="auto" w:fill="FFFFFF"/>
        </w:rPr>
        <w:t>，则可获得超过</w:t>
      </w:r>
      <w:r>
        <w:rPr>
          <w:rFonts w:cs="Times New Roman"/>
          <w:szCs w:val="24"/>
          <w:shd w:val="clear" w:color="auto" w:fill="FFFFFF"/>
        </w:rPr>
        <w:t>8.7</w:t>
      </w:r>
      <w:r>
        <w:rPr>
          <w:rFonts w:cs="Times New Roman"/>
          <w:szCs w:val="24"/>
          <w:shd w:val="clear" w:color="auto" w:fill="FFFFFF"/>
        </w:rPr>
        <w:t>亿令吉的税收。</w:t>
      </w:r>
    </w:p>
    <w:p w14:paraId="13984A80" w14:textId="77777777" w:rsidR="0009543E" w:rsidRDefault="0009543E" w:rsidP="0009543E">
      <w:pPr>
        <w:ind w:firstLine="480"/>
        <w:jc w:val="left"/>
        <w:rPr>
          <w:rFonts w:cs="Times New Roman"/>
          <w:szCs w:val="24"/>
          <w:shd w:val="clear" w:color="auto" w:fill="FFFFFF"/>
        </w:rPr>
      </w:pPr>
      <w:r>
        <w:rPr>
          <w:rFonts w:cs="Times New Roman"/>
          <w:szCs w:val="24"/>
          <w:shd w:val="clear" w:color="auto" w:fill="FFFFFF"/>
        </w:rPr>
        <w:t>事实上，马六甲、槟城及浮罗交怡的酒店早已征收文化遗产保护费、地方政府管理费及旅游推广费，业内人士认为，酒店是旅游业的重要元素，向游客征收更多的税费将减弱马来西亚旅游业的竞争力。纳兹里则认为，征收旅游税可确保国家旅游业每年都有稳定的发展资金，让旅游业更具竞争力。</w:t>
      </w:r>
    </w:p>
    <w:p w14:paraId="546EBA16" w14:textId="5BFD87D0" w:rsidR="0009543E" w:rsidRDefault="0009543E" w:rsidP="0009543E">
      <w:pPr>
        <w:pStyle w:val="2"/>
      </w:pPr>
      <w:bookmarkStart w:id="7" w:name="_Toc496608622"/>
      <w:r>
        <w:rPr>
          <w:rFonts w:hint="eastAsia"/>
        </w:rPr>
        <w:t xml:space="preserve">3.2 </w:t>
      </w:r>
      <w:r>
        <w:rPr>
          <w:rFonts w:hint="eastAsia"/>
        </w:rPr>
        <w:t>马来西亚拟向跨境电商征收消费税</w:t>
      </w:r>
      <w:bookmarkEnd w:id="7"/>
    </w:p>
    <w:p w14:paraId="36E5B090" w14:textId="19E2A670" w:rsidR="0009543E" w:rsidRDefault="0009543E" w:rsidP="0009543E">
      <w:pPr>
        <w:pStyle w:val="3"/>
      </w:pPr>
      <w:r>
        <w:rPr>
          <w:rFonts w:hint="eastAsia"/>
        </w:rPr>
        <w:t xml:space="preserve">3.2.1 </w:t>
      </w:r>
      <w:r>
        <w:rPr>
          <w:rFonts w:hint="eastAsia"/>
        </w:rPr>
        <w:t>内容</w:t>
      </w:r>
      <w:r w:rsidR="008C5184">
        <w:rPr>
          <w:rStyle w:val="af8"/>
          <w:rFonts w:hint="eastAsia"/>
        </w:rPr>
        <w:footnoteReference w:id="8"/>
      </w:r>
    </w:p>
    <w:p w14:paraId="24B36499" w14:textId="539FDE05" w:rsidR="0009543E" w:rsidRDefault="0009543E" w:rsidP="0009543E">
      <w:pPr>
        <w:ind w:firstLine="480"/>
      </w:pPr>
      <w:r>
        <w:rPr>
          <w:rFonts w:hint="eastAsia"/>
        </w:rPr>
        <w:t>《东方日报》</w:t>
      </w:r>
      <w:r>
        <w:rPr>
          <w:rFonts w:hint="eastAsia"/>
        </w:rPr>
        <w:t>9</w:t>
      </w:r>
      <w:r>
        <w:rPr>
          <w:rFonts w:hint="eastAsia"/>
        </w:rPr>
        <w:t>月</w:t>
      </w:r>
      <w:r>
        <w:rPr>
          <w:rFonts w:hint="eastAsia"/>
        </w:rPr>
        <w:t>19</w:t>
      </w:r>
      <w:r>
        <w:rPr>
          <w:rFonts w:hint="eastAsia"/>
        </w:rPr>
        <w:t>日报道，马来西亚政府将修改《</w:t>
      </w:r>
      <w:r>
        <w:rPr>
          <w:rFonts w:hint="eastAsia"/>
        </w:rPr>
        <w:t>2014</w:t>
      </w:r>
      <w:r>
        <w:rPr>
          <w:rFonts w:hint="eastAsia"/>
        </w:rPr>
        <w:t>年消费税法》，以便能向跨境电商与服务提供商征收消费税。</w:t>
      </w:r>
      <w:r>
        <w:rPr>
          <w:rFonts w:hint="eastAsia"/>
        </w:rPr>
        <w:t xml:space="preserve">  </w:t>
      </w:r>
    </w:p>
    <w:p w14:paraId="56315906" w14:textId="707A944F" w:rsidR="008C5184" w:rsidRDefault="008C5184" w:rsidP="008C5184">
      <w:pPr>
        <w:ind w:firstLine="480"/>
      </w:pPr>
      <w:r w:rsidRPr="008A2D78">
        <w:rPr>
          <w:rFonts w:hint="eastAsia"/>
        </w:rPr>
        <w:t>马来西亚关税局总监苏博玛廉</w:t>
      </w:r>
      <w:r>
        <w:rPr>
          <w:rFonts w:hint="eastAsia"/>
        </w:rPr>
        <w:t>说，目前关税局与财政部正在商讨如何向这些提供服务的跨境电商和服务平台征收税务，以平衡外国和本地电子经济领域的竞争力。由于受到现有法令限制，被征收消费税的条件是有关公司必须设立在马来西亚，而有些外国企业即使在马提供服务，但却难以向这些企业征税。</w:t>
      </w:r>
      <w:r>
        <w:rPr>
          <w:rFonts w:hint="eastAsia"/>
        </w:rPr>
        <w:t xml:space="preserve"> </w:t>
      </w:r>
    </w:p>
    <w:p w14:paraId="112704B9" w14:textId="77777777" w:rsidR="0009543E" w:rsidRDefault="0009543E" w:rsidP="0009543E">
      <w:pPr>
        <w:pStyle w:val="3"/>
      </w:pPr>
      <w:r>
        <w:rPr>
          <w:rFonts w:hint="eastAsia"/>
        </w:rPr>
        <w:lastRenderedPageBreak/>
        <w:t xml:space="preserve">3.2.2 </w:t>
      </w:r>
      <w:r>
        <w:rPr>
          <w:rFonts w:hint="eastAsia"/>
        </w:rPr>
        <w:t>背景与评价</w:t>
      </w:r>
    </w:p>
    <w:p w14:paraId="20ECD718" w14:textId="1AEB6EFE" w:rsidR="0009543E" w:rsidRDefault="0009543E" w:rsidP="0009543E">
      <w:pPr>
        <w:pStyle w:val="af2"/>
      </w:pPr>
      <w:r>
        <w:rPr>
          <w:rFonts w:hint="eastAsia"/>
        </w:rPr>
        <w:t xml:space="preserve">3.2.2.1 </w:t>
      </w:r>
      <w:r>
        <w:rPr>
          <w:rFonts w:hint="eastAsia"/>
        </w:rPr>
        <w:t>背景</w:t>
      </w:r>
      <w:r w:rsidR="008C5184">
        <w:rPr>
          <w:rStyle w:val="af8"/>
          <w:rFonts w:hint="eastAsia"/>
        </w:rPr>
        <w:footnoteReference w:id="9"/>
      </w:r>
    </w:p>
    <w:p w14:paraId="39047BCD" w14:textId="575B1DB0" w:rsidR="0009543E" w:rsidRDefault="0009543E" w:rsidP="0009543E">
      <w:pPr>
        <w:ind w:firstLine="480"/>
      </w:pPr>
      <w:r>
        <w:rPr>
          <w:rFonts w:hint="eastAsia"/>
        </w:rPr>
        <w:t>马关税局认为，在电子化时代，消费者可通过网络向外国注册企业</w:t>
      </w:r>
      <w:r w:rsidR="00044B84">
        <w:rPr>
          <w:rFonts w:hint="eastAsia"/>
        </w:rPr>
        <w:t>购买服务，这些外国企业也可通过网络向消费者收费。但</w:t>
      </w:r>
      <w:r>
        <w:rPr>
          <w:rFonts w:hint="eastAsia"/>
        </w:rPr>
        <w:t>现有</w:t>
      </w:r>
      <w:r w:rsidR="00044B84">
        <w:rPr>
          <w:rFonts w:hint="eastAsia"/>
        </w:rPr>
        <w:t>的</w:t>
      </w:r>
      <w:r>
        <w:rPr>
          <w:rFonts w:hint="eastAsia"/>
        </w:rPr>
        <w:t>消费税法没有向这些外国注册的企业征收税务，这对本地被征收税务的</w:t>
      </w:r>
      <w:r w:rsidR="009520CD">
        <w:rPr>
          <w:rFonts w:hint="eastAsia"/>
        </w:rPr>
        <w:t>从</w:t>
      </w:r>
      <w:r>
        <w:rPr>
          <w:rFonts w:hint="eastAsia"/>
        </w:rPr>
        <w:t>业者并不公平。</w:t>
      </w:r>
    </w:p>
    <w:p w14:paraId="486B3D10" w14:textId="77777777" w:rsidR="0009543E" w:rsidRDefault="0009543E" w:rsidP="0009543E">
      <w:pPr>
        <w:pStyle w:val="af2"/>
      </w:pPr>
      <w:r>
        <w:rPr>
          <w:rFonts w:hint="eastAsia"/>
        </w:rPr>
        <w:t xml:space="preserve">3.2.2.2 </w:t>
      </w:r>
      <w:r>
        <w:rPr>
          <w:rFonts w:hint="eastAsia"/>
        </w:rPr>
        <w:t>评价</w:t>
      </w:r>
    </w:p>
    <w:p w14:paraId="55127756" w14:textId="77777777" w:rsidR="0009543E" w:rsidRDefault="0009543E" w:rsidP="0009543E">
      <w:pPr>
        <w:ind w:firstLine="480"/>
      </w:pPr>
      <w:r>
        <w:rPr>
          <w:rFonts w:hint="eastAsia"/>
        </w:rPr>
        <w:t>截至今年</w:t>
      </w:r>
      <w:r>
        <w:rPr>
          <w:rFonts w:hint="eastAsia"/>
        </w:rPr>
        <w:t>9</w:t>
      </w:r>
      <w:r>
        <w:rPr>
          <w:rFonts w:hint="eastAsia"/>
        </w:rPr>
        <w:t>月</w:t>
      </w:r>
      <w:r>
        <w:rPr>
          <w:rFonts w:hint="eastAsia"/>
        </w:rPr>
        <w:t>17</w:t>
      </w:r>
      <w:r>
        <w:rPr>
          <w:rFonts w:hint="eastAsia"/>
        </w:rPr>
        <w:t>日，国内共有超过</w:t>
      </w:r>
      <w:r>
        <w:rPr>
          <w:rFonts w:hint="eastAsia"/>
        </w:rPr>
        <w:t>45</w:t>
      </w:r>
      <w:r>
        <w:rPr>
          <w:rFonts w:hint="eastAsia"/>
        </w:rPr>
        <w:t>万个公司及个人已经注册消费税。去年征得的消费税达</w:t>
      </w:r>
      <w:r>
        <w:rPr>
          <w:rFonts w:hint="eastAsia"/>
        </w:rPr>
        <w:t>410</w:t>
      </w:r>
      <w:r>
        <w:rPr>
          <w:rFonts w:hint="eastAsia"/>
        </w:rPr>
        <w:t>亿马币，马来西亚政府今年的目标是希望能征收到</w:t>
      </w:r>
      <w:r>
        <w:rPr>
          <w:rFonts w:hint="eastAsia"/>
        </w:rPr>
        <w:t>420</w:t>
      </w:r>
      <w:r>
        <w:rPr>
          <w:rFonts w:hint="eastAsia"/>
        </w:rPr>
        <w:t>亿马币消费税。马来西亚政府在修改法令后，一旦向这些跨境电商和服务平台征收税务，有望增加税收，预计可从这些外国电子服务供应商征收约数十亿马币的税收。</w:t>
      </w:r>
    </w:p>
    <w:p w14:paraId="407906FE" w14:textId="77777777" w:rsidR="0009543E" w:rsidRDefault="0009543E" w:rsidP="0009543E">
      <w:pPr>
        <w:ind w:firstLine="480"/>
      </w:pPr>
    </w:p>
    <w:p w14:paraId="7E0E1590" w14:textId="509E26B0" w:rsidR="0009543E" w:rsidRDefault="0009543E" w:rsidP="0009543E">
      <w:pPr>
        <w:pStyle w:val="1"/>
      </w:pPr>
      <w:bookmarkStart w:id="8" w:name="_Toc496608623"/>
      <w:r>
        <w:rPr>
          <w:rFonts w:hint="eastAsia"/>
          <w:highlight w:val="lightGray"/>
        </w:rPr>
        <w:t>4</w:t>
      </w:r>
      <w:r w:rsidR="00044B84">
        <w:t xml:space="preserve"> </w:t>
      </w:r>
      <w:r>
        <w:rPr>
          <w:rFonts w:hint="eastAsia"/>
        </w:rPr>
        <w:t>柬埔寨</w:t>
      </w:r>
      <w:bookmarkEnd w:id="8"/>
    </w:p>
    <w:p w14:paraId="7D5E269A" w14:textId="77777777" w:rsidR="0009543E" w:rsidRDefault="0009543E" w:rsidP="0009543E">
      <w:pPr>
        <w:ind w:firstLineChars="0" w:firstLine="0"/>
      </w:pPr>
    </w:p>
    <w:p w14:paraId="1FFBD45D" w14:textId="77777777" w:rsidR="0009543E" w:rsidRDefault="0009543E" w:rsidP="0009543E">
      <w:pPr>
        <w:pStyle w:val="2"/>
      </w:pPr>
      <w:bookmarkStart w:id="9" w:name="_Toc496608624"/>
      <w:r>
        <w:rPr>
          <w:rFonts w:hint="eastAsia"/>
        </w:rPr>
        <w:t xml:space="preserve">4.1 </w:t>
      </w:r>
      <w:r>
        <w:rPr>
          <w:rFonts w:hint="eastAsia"/>
        </w:rPr>
        <w:t>柬埔寨等</w:t>
      </w:r>
      <w:r>
        <w:rPr>
          <w:rFonts w:hint="eastAsia"/>
        </w:rPr>
        <w:t>4</w:t>
      </w:r>
      <w:r>
        <w:rPr>
          <w:rFonts w:hint="eastAsia"/>
        </w:rPr>
        <w:t>个税收辖区加入税收透明度和信息交换全球论坛</w:t>
      </w:r>
      <w:bookmarkEnd w:id="9"/>
    </w:p>
    <w:p w14:paraId="1B0EB55A" w14:textId="77777777" w:rsidR="0009543E" w:rsidRDefault="0009543E" w:rsidP="003C65A6">
      <w:pPr>
        <w:pStyle w:val="3"/>
        <w:rPr>
          <w:rFonts w:ascii="宋体" w:hAnsi="宋体" w:cs="宋体"/>
          <w:szCs w:val="22"/>
        </w:rPr>
      </w:pPr>
      <w:r>
        <w:rPr>
          <w:rFonts w:hint="eastAsia"/>
        </w:rPr>
        <w:t xml:space="preserve">4.1.1 </w:t>
      </w:r>
      <w:r>
        <w:rPr>
          <w:rFonts w:hint="eastAsia"/>
        </w:rPr>
        <w:t>内容</w:t>
      </w:r>
      <w:r>
        <w:rPr>
          <w:rStyle w:val="af8"/>
          <w:rFonts w:hint="eastAsia"/>
          <w:sz w:val="21"/>
        </w:rPr>
        <w:footnoteReference w:id="10"/>
      </w:r>
    </w:p>
    <w:p w14:paraId="1E4FEEB3" w14:textId="77777777" w:rsidR="0009543E" w:rsidRDefault="0009543E" w:rsidP="003C65A6">
      <w:pPr>
        <w:ind w:firstLine="480"/>
      </w:pPr>
      <w:r>
        <w:rPr>
          <w:rFonts w:hint="eastAsia"/>
        </w:rPr>
        <w:t>2017</w:t>
      </w:r>
      <w:r>
        <w:rPr>
          <w:rFonts w:hint="eastAsia"/>
        </w:rPr>
        <w:t>年</w:t>
      </w:r>
      <w:r>
        <w:rPr>
          <w:rFonts w:hint="eastAsia"/>
        </w:rPr>
        <w:t>9</w:t>
      </w:r>
      <w:r>
        <w:rPr>
          <w:rFonts w:hint="eastAsia"/>
        </w:rPr>
        <w:t>月</w:t>
      </w:r>
      <w:r>
        <w:rPr>
          <w:rFonts w:hint="eastAsia"/>
        </w:rPr>
        <w:t>5</w:t>
      </w:r>
      <w:r>
        <w:rPr>
          <w:rFonts w:hint="eastAsia"/>
        </w:rPr>
        <w:t>日，</w:t>
      </w:r>
      <w:r>
        <w:rPr>
          <w:rFonts w:hint="eastAsia"/>
        </w:rPr>
        <w:t>OECD</w:t>
      </w:r>
      <w:r>
        <w:rPr>
          <w:rFonts w:hint="eastAsia"/>
        </w:rPr>
        <w:t>发布新闻稿称，柬埔寨、格陵兰岛、海地和马达加斯加已加入税收透明度和信息交换全球论坛（</w:t>
      </w:r>
      <w:r>
        <w:rPr>
          <w:rFonts w:hint="eastAsia"/>
        </w:rPr>
        <w:t>GF</w:t>
      </w:r>
      <w:r>
        <w:rPr>
          <w:rFonts w:hint="eastAsia"/>
        </w:rPr>
        <w:t>），分别成为</w:t>
      </w:r>
      <w:r>
        <w:rPr>
          <w:rFonts w:hint="eastAsia"/>
        </w:rPr>
        <w:t>GF</w:t>
      </w:r>
      <w:r>
        <w:rPr>
          <w:rFonts w:hint="eastAsia"/>
        </w:rPr>
        <w:t>的第</w:t>
      </w:r>
      <w:r>
        <w:rPr>
          <w:rFonts w:hint="eastAsia"/>
        </w:rPr>
        <w:t>143-146</w:t>
      </w:r>
      <w:r>
        <w:rPr>
          <w:rFonts w:hint="eastAsia"/>
        </w:rPr>
        <w:t>个成员。</w:t>
      </w:r>
    </w:p>
    <w:p w14:paraId="7B851AEC" w14:textId="77777777" w:rsidR="0009543E" w:rsidRDefault="0009543E" w:rsidP="0009543E">
      <w:pPr>
        <w:pStyle w:val="3"/>
      </w:pPr>
      <w:r>
        <w:rPr>
          <w:rFonts w:hint="eastAsia"/>
        </w:rPr>
        <w:t xml:space="preserve">4.1.2 </w:t>
      </w:r>
      <w:r>
        <w:rPr>
          <w:rFonts w:hint="eastAsia"/>
        </w:rPr>
        <w:t>背景与评价</w:t>
      </w:r>
    </w:p>
    <w:p w14:paraId="3C66BE08" w14:textId="77777777" w:rsidR="0009543E" w:rsidRDefault="0009543E" w:rsidP="0009543E">
      <w:pPr>
        <w:pStyle w:val="af2"/>
      </w:pPr>
      <w:r>
        <w:rPr>
          <w:rFonts w:hint="eastAsia"/>
        </w:rPr>
        <w:t xml:space="preserve">4.1.2.1 </w:t>
      </w:r>
      <w:r>
        <w:rPr>
          <w:rFonts w:hint="eastAsia"/>
        </w:rPr>
        <w:t>背景</w:t>
      </w:r>
      <w:r>
        <w:rPr>
          <w:rStyle w:val="af8"/>
          <w:rFonts w:hint="eastAsia"/>
          <w:szCs w:val="40"/>
        </w:rPr>
        <w:footnoteReference w:id="11"/>
      </w:r>
    </w:p>
    <w:p w14:paraId="4C94FAC5" w14:textId="77777777" w:rsidR="0009543E" w:rsidRDefault="0009543E" w:rsidP="0009543E">
      <w:pPr>
        <w:ind w:firstLine="480"/>
        <w:rPr>
          <w:b/>
        </w:rPr>
      </w:pPr>
      <w:r>
        <w:rPr>
          <w:rFonts w:hint="eastAsia"/>
        </w:rPr>
        <w:t>加入</w:t>
      </w:r>
      <w:r>
        <w:rPr>
          <w:rFonts w:hint="eastAsia"/>
        </w:rPr>
        <w:t>GF</w:t>
      </w:r>
      <w:r>
        <w:rPr>
          <w:rFonts w:hint="eastAsia"/>
        </w:rPr>
        <w:t>，表示已宣布承诺实施税收信息交换和金融账户信息自动交换的国际标准。税收透明度和信息交换全球论坛是在</w:t>
      </w:r>
      <w:r>
        <w:rPr>
          <w:rFonts w:hint="eastAsia"/>
        </w:rPr>
        <w:t>OECD</w:t>
      </w:r>
      <w:r>
        <w:rPr>
          <w:rFonts w:hint="eastAsia"/>
        </w:rPr>
        <w:t>大力支持下成立的，主要为了应对</w:t>
      </w:r>
      <w:r>
        <w:rPr>
          <w:rFonts w:hint="eastAsia"/>
        </w:rPr>
        <w:t xml:space="preserve">G20 </w:t>
      </w:r>
      <w:r>
        <w:rPr>
          <w:rFonts w:hint="eastAsia"/>
        </w:rPr>
        <w:t>领导人敦促在税收领域采用透明度和情报交换的国际标准。通过同行审计，该论坛试图保证在其成员间税收的全面合作和采用国际标准，包括银行信息的交换。</w:t>
      </w:r>
    </w:p>
    <w:p w14:paraId="0A652472" w14:textId="77777777" w:rsidR="0009543E" w:rsidRDefault="0009543E" w:rsidP="0009543E">
      <w:pPr>
        <w:pStyle w:val="af2"/>
      </w:pPr>
      <w:r>
        <w:rPr>
          <w:rFonts w:hint="eastAsia"/>
        </w:rPr>
        <w:t xml:space="preserve">4.1.2.2 </w:t>
      </w:r>
      <w:r>
        <w:rPr>
          <w:rFonts w:hint="eastAsia"/>
        </w:rPr>
        <w:t>评价</w:t>
      </w:r>
    </w:p>
    <w:p w14:paraId="6533EAD3" w14:textId="77777777" w:rsidR="0009543E" w:rsidRDefault="0009543E" w:rsidP="0009543E">
      <w:pPr>
        <w:ind w:firstLine="480"/>
        <w:rPr>
          <w:szCs w:val="40"/>
        </w:rPr>
      </w:pPr>
      <w:r>
        <w:rPr>
          <w:rFonts w:hint="eastAsia"/>
          <w:szCs w:val="40"/>
        </w:rPr>
        <w:lastRenderedPageBreak/>
        <w:t>全球税收论坛已经成为</w:t>
      </w:r>
      <w:r>
        <w:rPr>
          <w:rFonts w:hint="eastAsia"/>
          <w:szCs w:val="40"/>
        </w:rPr>
        <w:t>G20</w:t>
      </w:r>
      <w:r>
        <w:rPr>
          <w:rFonts w:hint="eastAsia"/>
          <w:szCs w:val="40"/>
        </w:rPr>
        <w:t>框架下的重要工作机制，既属于国际税收管理范畴，也是国家层面的重要外交事务。加入该论坛有利于各国对国际税收规则的制定发挥影响，有利于维护各国利益。</w:t>
      </w:r>
      <w:r>
        <w:rPr>
          <w:rStyle w:val="af8"/>
          <w:rFonts w:hint="eastAsia"/>
          <w:szCs w:val="40"/>
        </w:rPr>
        <w:footnoteReference w:id="12"/>
      </w:r>
    </w:p>
    <w:p w14:paraId="13C49073" w14:textId="77777777" w:rsidR="0009543E" w:rsidRDefault="0009543E" w:rsidP="0009543E">
      <w:pPr>
        <w:ind w:firstLine="480"/>
        <w:rPr>
          <w:szCs w:val="40"/>
        </w:rPr>
      </w:pPr>
      <w:r>
        <w:rPr>
          <w:rFonts w:hint="eastAsia"/>
          <w:szCs w:val="40"/>
        </w:rPr>
        <w:t>事实上，</w:t>
      </w:r>
      <w:r>
        <w:rPr>
          <w:rFonts w:hint="eastAsia"/>
          <w:szCs w:val="40"/>
        </w:rPr>
        <w:t>OECD</w:t>
      </w:r>
      <w:r>
        <w:rPr>
          <w:rFonts w:hint="eastAsia"/>
          <w:szCs w:val="40"/>
        </w:rPr>
        <w:t>不仅开发出自动情报交换的通用报告标准，而且将通过税收透明度和情报交换全球论坛监督其执行情况，并通过签署自动情报交换多边主管当局协议的方式，使参与国对执行时间做出了明确的承诺。除了通用报告标准，修订后的《多边税收征管互助公约》也已于</w:t>
      </w:r>
      <w:r>
        <w:rPr>
          <w:rFonts w:hint="eastAsia"/>
          <w:szCs w:val="40"/>
        </w:rPr>
        <w:t>2010</w:t>
      </w:r>
      <w:r>
        <w:rPr>
          <w:rFonts w:hint="eastAsia"/>
          <w:szCs w:val="40"/>
        </w:rPr>
        <w:t>年</w:t>
      </w:r>
      <w:r>
        <w:rPr>
          <w:rFonts w:hint="eastAsia"/>
          <w:szCs w:val="40"/>
        </w:rPr>
        <w:t>5</w:t>
      </w:r>
      <w:r>
        <w:rPr>
          <w:rFonts w:hint="eastAsia"/>
          <w:szCs w:val="40"/>
        </w:rPr>
        <w:t>月向全球所有国家开放。作为首个全球性的关于多边税收征管互助的协议，公约所提供的情报交换范围和途径大大拓宽，并更为高效。截至</w:t>
      </w:r>
      <w:r>
        <w:rPr>
          <w:rFonts w:hint="eastAsia"/>
          <w:szCs w:val="40"/>
        </w:rPr>
        <w:t>2015</w:t>
      </w:r>
      <w:r>
        <w:rPr>
          <w:rFonts w:hint="eastAsia"/>
          <w:szCs w:val="40"/>
        </w:rPr>
        <w:t>年</w:t>
      </w:r>
      <w:r>
        <w:rPr>
          <w:rFonts w:hint="eastAsia"/>
          <w:szCs w:val="40"/>
        </w:rPr>
        <w:t>3</w:t>
      </w:r>
      <w:r>
        <w:rPr>
          <w:rFonts w:hint="eastAsia"/>
          <w:szCs w:val="40"/>
        </w:rPr>
        <w:t>月，已有</w:t>
      </w:r>
      <w:r>
        <w:rPr>
          <w:rFonts w:hint="eastAsia"/>
          <w:szCs w:val="40"/>
        </w:rPr>
        <w:t>70</w:t>
      </w:r>
      <w:r>
        <w:rPr>
          <w:rFonts w:hint="eastAsia"/>
          <w:szCs w:val="40"/>
        </w:rPr>
        <w:t>个国家签署了公约。至此，在情报交换领域的制度构建、标准开发层面，双边性的已有</w:t>
      </w:r>
      <w:r>
        <w:rPr>
          <w:rFonts w:hint="eastAsia"/>
          <w:szCs w:val="40"/>
        </w:rPr>
        <w:t>OECD</w:t>
      </w:r>
      <w:r>
        <w:rPr>
          <w:rFonts w:hint="eastAsia"/>
          <w:szCs w:val="40"/>
        </w:rPr>
        <w:t>税收协定范本第</w:t>
      </w:r>
      <w:r>
        <w:rPr>
          <w:rFonts w:hint="eastAsia"/>
          <w:szCs w:val="40"/>
        </w:rPr>
        <w:t>26</w:t>
      </w:r>
      <w:r>
        <w:rPr>
          <w:rFonts w:hint="eastAsia"/>
          <w:szCs w:val="40"/>
        </w:rPr>
        <w:t>条、专门的情报交换协议，全球范围内适用的自动情报交换通用报告标准，全球论坛的审议机制，多边主管当局协议，多边税收征管互助公约，区域性的则有欧盟范围内实施的《利息税指令》、《行政合作指令》等，形成了四处开花的局面。可以说，随着这些制度在实践中的不断实施、推进，税务机关对于纳税人信息的掌握情况将达到前所未有的程度。从这个意义上来说，国际税收进入了一个“透明”的新时代。</w:t>
      </w:r>
      <w:r>
        <w:rPr>
          <w:rStyle w:val="af8"/>
          <w:rFonts w:hint="eastAsia"/>
          <w:szCs w:val="40"/>
        </w:rPr>
        <w:footnoteReference w:id="13"/>
      </w:r>
    </w:p>
    <w:p w14:paraId="76E63F8D" w14:textId="77777777" w:rsidR="0009543E" w:rsidRDefault="0009543E" w:rsidP="0009543E">
      <w:pPr>
        <w:ind w:firstLine="480"/>
        <w:rPr>
          <w:szCs w:val="40"/>
        </w:rPr>
      </w:pPr>
    </w:p>
    <w:p w14:paraId="7A20F1C4" w14:textId="77777777" w:rsidR="0009543E" w:rsidRDefault="0009543E" w:rsidP="0009543E">
      <w:pPr>
        <w:pStyle w:val="1"/>
      </w:pPr>
      <w:bookmarkStart w:id="10" w:name="_Toc496608625"/>
      <w:r>
        <w:rPr>
          <w:rFonts w:hint="eastAsia"/>
        </w:rPr>
        <w:t xml:space="preserve">5 </w:t>
      </w:r>
      <w:r>
        <w:rPr>
          <w:rFonts w:hint="eastAsia"/>
        </w:rPr>
        <w:t>孟加拉国</w:t>
      </w:r>
      <w:bookmarkEnd w:id="10"/>
    </w:p>
    <w:p w14:paraId="5CE7DB9F" w14:textId="77777777" w:rsidR="0009543E" w:rsidRDefault="0009543E" w:rsidP="00AE77EB">
      <w:pPr>
        <w:ind w:firstLine="482"/>
        <w:rPr>
          <w:rFonts w:ascii="宋体" w:hAnsi="宋体" w:cs="宋体"/>
          <w:b/>
          <w:szCs w:val="24"/>
        </w:rPr>
      </w:pPr>
    </w:p>
    <w:p w14:paraId="45E1407F" w14:textId="77777777" w:rsidR="0009543E" w:rsidRDefault="0009543E" w:rsidP="0009543E">
      <w:pPr>
        <w:pStyle w:val="2"/>
      </w:pPr>
      <w:bookmarkStart w:id="11" w:name="_Toc496608626"/>
      <w:r>
        <w:rPr>
          <w:rFonts w:hint="eastAsia"/>
        </w:rPr>
        <w:t xml:space="preserve">5.1 </w:t>
      </w:r>
      <w:r>
        <w:rPr>
          <w:rFonts w:hint="eastAsia"/>
        </w:rPr>
        <w:t>纺织业要求对锅炉燃油免征进口关税</w:t>
      </w:r>
      <w:bookmarkEnd w:id="11"/>
    </w:p>
    <w:p w14:paraId="6D742AE4" w14:textId="77777777" w:rsidR="0009543E" w:rsidRDefault="0009543E" w:rsidP="0009543E">
      <w:pPr>
        <w:pStyle w:val="3"/>
      </w:pPr>
      <w:r>
        <w:rPr>
          <w:rFonts w:hint="eastAsia"/>
        </w:rPr>
        <w:t xml:space="preserve">5.1.1 </w:t>
      </w:r>
      <w:r>
        <w:rPr>
          <w:rFonts w:hint="eastAsia"/>
        </w:rPr>
        <w:t>内容</w:t>
      </w:r>
      <w:r>
        <w:rPr>
          <w:rStyle w:val="af8"/>
          <w:rFonts w:hint="eastAsia"/>
        </w:rPr>
        <w:footnoteReference w:id="14"/>
      </w:r>
      <w:r>
        <w:rPr>
          <w:rFonts w:hint="eastAsia"/>
        </w:rPr>
        <w:t xml:space="preserve">　</w:t>
      </w:r>
    </w:p>
    <w:p w14:paraId="1C9E561B" w14:textId="3E5BCE99" w:rsidR="0009543E" w:rsidRDefault="0009543E" w:rsidP="0009543E">
      <w:pPr>
        <w:ind w:firstLine="480"/>
      </w:pPr>
      <w:r>
        <w:rPr>
          <w:rFonts w:hint="eastAsia"/>
        </w:rPr>
        <w:t>据孟加拉</w:t>
      </w:r>
      <w:r w:rsidR="009520CD">
        <w:rPr>
          <w:rFonts w:hint="eastAsia"/>
        </w:rPr>
        <w:t>国</w:t>
      </w:r>
      <w:r>
        <w:rPr>
          <w:rFonts w:hint="eastAsia"/>
        </w:rPr>
        <w:t>《金融快报》</w:t>
      </w:r>
      <w:r>
        <w:rPr>
          <w:rFonts w:hint="eastAsia"/>
        </w:rPr>
        <w:t>9</w:t>
      </w:r>
      <w:r>
        <w:rPr>
          <w:rFonts w:hint="eastAsia"/>
        </w:rPr>
        <w:t>月</w:t>
      </w:r>
      <w:r>
        <w:rPr>
          <w:rFonts w:hint="eastAsia"/>
        </w:rPr>
        <w:t>19</w:t>
      </w:r>
      <w:r>
        <w:rPr>
          <w:rFonts w:hint="eastAsia"/>
        </w:rPr>
        <w:t>日报道，由于持续的天然气短缺，孟加拉纺织企业生存艰难并处于竞争劣势，因此孟加拉纺织业呼吁政府对锅炉燃油免征进口关税，以保</w:t>
      </w:r>
      <w:r w:rsidR="002F3B4A">
        <w:rPr>
          <w:rFonts w:hint="eastAsia"/>
        </w:rPr>
        <w:t>障燃料供应。由于天然气稀缺，</w:t>
      </w:r>
      <w:r>
        <w:rPr>
          <w:rFonts w:hint="eastAsia"/>
        </w:rPr>
        <w:t>国内纺织业投资持续萎缩，</w:t>
      </w:r>
      <w:r>
        <w:rPr>
          <w:rFonts w:hint="eastAsia"/>
        </w:rPr>
        <w:t>2012</w:t>
      </w:r>
      <w:r>
        <w:rPr>
          <w:rFonts w:hint="eastAsia"/>
        </w:rPr>
        <w:t>年至</w:t>
      </w:r>
      <w:r>
        <w:rPr>
          <w:rFonts w:hint="eastAsia"/>
        </w:rPr>
        <w:t>2016</w:t>
      </w:r>
      <w:r>
        <w:rPr>
          <w:rFonts w:hint="eastAsia"/>
        </w:rPr>
        <w:t>年间只有</w:t>
      </w:r>
      <w:r>
        <w:rPr>
          <w:rFonts w:hint="eastAsia"/>
        </w:rPr>
        <w:t>17</w:t>
      </w:r>
      <w:r>
        <w:rPr>
          <w:rFonts w:hint="eastAsia"/>
        </w:rPr>
        <w:t>家新工厂投产。到</w:t>
      </w:r>
      <w:r>
        <w:rPr>
          <w:rFonts w:hint="eastAsia"/>
        </w:rPr>
        <w:t>2016</w:t>
      </w:r>
      <w:r w:rsidR="002F3B4A">
        <w:rPr>
          <w:rFonts w:hint="eastAsia"/>
        </w:rPr>
        <w:t>年底，</w:t>
      </w:r>
      <w:r>
        <w:rPr>
          <w:rFonts w:hint="eastAsia"/>
        </w:rPr>
        <w:t>国内共有</w:t>
      </w:r>
      <w:r>
        <w:rPr>
          <w:rFonts w:hint="eastAsia"/>
        </w:rPr>
        <w:t>424</w:t>
      </w:r>
      <w:r>
        <w:rPr>
          <w:rFonts w:hint="eastAsia"/>
        </w:rPr>
        <w:t>家纺织厂、</w:t>
      </w:r>
      <w:r>
        <w:rPr>
          <w:rFonts w:hint="eastAsia"/>
        </w:rPr>
        <w:t>794</w:t>
      </w:r>
      <w:r>
        <w:rPr>
          <w:rFonts w:hint="eastAsia"/>
        </w:rPr>
        <w:t>家织布厂和</w:t>
      </w:r>
      <w:r>
        <w:rPr>
          <w:rFonts w:hint="eastAsia"/>
        </w:rPr>
        <w:t>241</w:t>
      </w:r>
      <w:r>
        <w:rPr>
          <w:rFonts w:hint="eastAsia"/>
        </w:rPr>
        <w:t>家染整、印刷厂。目前，该产业产值规模达</w:t>
      </w:r>
      <w:r>
        <w:rPr>
          <w:rFonts w:hint="eastAsia"/>
        </w:rPr>
        <w:t>6</w:t>
      </w:r>
      <w:r>
        <w:rPr>
          <w:rFonts w:hint="eastAsia"/>
        </w:rPr>
        <w:t>亿美元，年生</w:t>
      </w:r>
      <w:r>
        <w:rPr>
          <w:rFonts w:hint="eastAsia"/>
        </w:rPr>
        <w:lastRenderedPageBreak/>
        <w:t>产能力为</w:t>
      </w:r>
      <w:r>
        <w:rPr>
          <w:rFonts w:hint="eastAsia"/>
        </w:rPr>
        <w:t>24.1</w:t>
      </w:r>
      <w:r>
        <w:rPr>
          <w:rFonts w:hint="eastAsia"/>
        </w:rPr>
        <w:t>亿公斤纱线，纺织面料产能为</w:t>
      </w:r>
      <w:r>
        <w:rPr>
          <w:rFonts w:hint="eastAsia"/>
        </w:rPr>
        <w:t>35.58</w:t>
      </w:r>
      <w:r>
        <w:rPr>
          <w:rFonts w:hint="eastAsia"/>
        </w:rPr>
        <w:t>亿米，印染、印刷能力达</w:t>
      </w:r>
      <w:r>
        <w:rPr>
          <w:rFonts w:hint="eastAsia"/>
        </w:rPr>
        <w:t>27.95</w:t>
      </w:r>
      <w:r>
        <w:rPr>
          <w:rFonts w:hint="eastAsia"/>
        </w:rPr>
        <w:t>万米。</w:t>
      </w:r>
    </w:p>
    <w:p w14:paraId="015A053B" w14:textId="77777777" w:rsidR="0009543E" w:rsidRDefault="0009543E" w:rsidP="0009543E">
      <w:pPr>
        <w:pStyle w:val="3"/>
      </w:pPr>
      <w:r>
        <w:rPr>
          <w:rFonts w:hint="eastAsia"/>
        </w:rPr>
        <w:t xml:space="preserve">5.2.2 </w:t>
      </w:r>
      <w:r>
        <w:rPr>
          <w:rFonts w:hint="eastAsia"/>
        </w:rPr>
        <w:t>背景与评价</w:t>
      </w:r>
      <w:r>
        <w:rPr>
          <w:rStyle w:val="af8"/>
          <w:rFonts w:hint="eastAsia"/>
        </w:rPr>
        <w:footnoteReference w:id="15"/>
      </w:r>
    </w:p>
    <w:p w14:paraId="75875D7B" w14:textId="77777777" w:rsidR="0009543E" w:rsidRDefault="0009543E" w:rsidP="0009543E">
      <w:pPr>
        <w:pStyle w:val="af2"/>
      </w:pPr>
      <w:r>
        <w:rPr>
          <w:rFonts w:hint="eastAsia"/>
        </w:rPr>
        <w:t xml:space="preserve">5.2.2.1 </w:t>
      </w:r>
      <w:r>
        <w:rPr>
          <w:rFonts w:hint="eastAsia"/>
        </w:rPr>
        <w:t>背景</w:t>
      </w:r>
    </w:p>
    <w:p w14:paraId="651A289A" w14:textId="0C716ECA" w:rsidR="0009543E" w:rsidRDefault="00AE4572" w:rsidP="0009543E">
      <w:pPr>
        <w:pStyle w:val="ad"/>
        <w:ind w:firstLineChars="200" w:firstLine="480"/>
        <w:rPr>
          <w:b w:val="0"/>
          <w:bCs w:val="0"/>
          <w:kern w:val="2"/>
          <w:szCs w:val="22"/>
        </w:rPr>
      </w:pPr>
      <w:r>
        <w:rPr>
          <w:rFonts w:hint="eastAsia"/>
          <w:b w:val="0"/>
          <w:bCs w:val="0"/>
          <w:kern w:val="2"/>
          <w:szCs w:val="22"/>
        </w:rPr>
        <w:t>孟</w:t>
      </w:r>
      <w:r w:rsidR="0009543E">
        <w:rPr>
          <w:rFonts w:hint="eastAsia"/>
          <w:b w:val="0"/>
          <w:bCs w:val="0"/>
          <w:kern w:val="2"/>
          <w:szCs w:val="22"/>
        </w:rPr>
        <w:t>加拉以外向型经济为主，纺织服装业是孟加拉的支柱产业。孟加拉对纺织品服装需求巨大。影响孟成衣工业的关键因素包括：充足的劳动力供应；熟练工人；技术升级；政府对纺织服装工业的支持；经济特区和出口加工区；发展壮大的纺织服装生产集群；对原材料</w:t>
      </w:r>
      <w:r w:rsidR="0009543E">
        <w:rPr>
          <w:rFonts w:hint="eastAsia"/>
          <w:b w:val="0"/>
          <w:bCs w:val="0"/>
          <w:kern w:val="2"/>
          <w:szCs w:val="22"/>
        </w:rPr>
        <w:t>/</w:t>
      </w:r>
      <w:r w:rsidR="0009543E">
        <w:rPr>
          <w:rFonts w:hint="eastAsia"/>
          <w:b w:val="0"/>
          <w:bCs w:val="0"/>
          <w:kern w:val="2"/>
          <w:szCs w:val="22"/>
        </w:rPr>
        <w:t>设备进口方面的关税减免政策；所得税减税政策；免税准入国际支持等。</w:t>
      </w:r>
    </w:p>
    <w:p w14:paraId="37947722" w14:textId="77777777" w:rsidR="0009543E" w:rsidRDefault="0009543E" w:rsidP="0009543E">
      <w:pPr>
        <w:ind w:firstLine="480"/>
      </w:pPr>
      <w:r>
        <w:rPr>
          <w:rFonts w:hint="eastAsia"/>
        </w:rPr>
        <w:t>纺织服装业在孟加拉国经济社会发展中扮演着非常重要的角色，约占孟加拉国工业总产值的</w:t>
      </w:r>
      <w:r>
        <w:rPr>
          <w:rFonts w:hint="eastAsia"/>
        </w:rPr>
        <w:t>38%</w:t>
      </w:r>
      <w:r>
        <w:rPr>
          <w:rFonts w:hint="eastAsia"/>
        </w:rPr>
        <w:t>。孟加拉国拥有</w:t>
      </w:r>
      <w:r>
        <w:rPr>
          <w:rFonts w:hint="eastAsia"/>
        </w:rPr>
        <w:t>2000</w:t>
      </w:r>
      <w:r>
        <w:rPr>
          <w:rFonts w:hint="eastAsia"/>
        </w:rPr>
        <w:t>多家纺织厂，</w:t>
      </w:r>
      <w:r>
        <w:rPr>
          <w:rFonts w:hint="eastAsia"/>
        </w:rPr>
        <w:t>6000</w:t>
      </w:r>
      <w:r>
        <w:rPr>
          <w:rFonts w:hint="eastAsia"/>
        </w:rPr>
        <w:t>多家成衣加工厂，就业人数超过</w:t>
      </w:r>
      <w:r>
        <w:rPr>
          <w:rFonts w:hint="eastAsia"/>
        </w:rPr>
        <w:t>480</w:t>
      </w:r>
      <w:r>
        <w:rPr>
          <w:rFonts w:hint="eastAsia"/>
        </w:rPr>
        <w:t>万，成为仅次于中国的全球第二大纺织品出口国。</w:t>
      </w:r>
    </w:p>
    <w:p w14:paraId="55AB2F5D" w14:textId="77777777" w:rsidR="0009543E" w:rsidRDefault="0009543E" w:rsidP="0009543E">
      <w:pPr>
        <w:pStyle w:val="ad"/>
        <w:ind w:firstLineChars="200" w:firstLine="480"/>
        <w:rPr>
          <w:b w:val="0"/>
          <w:bCs w:val="0"/>
          <w:kern w:val="2"/>
          <w:szCs w:val="22"/>
        </w:rPr>
      </w:pPr>
      <w:r>
        <w:rPr>
          <w:rFonts w:hint="eastAsia"/>
          <w:b w:val="0"/>
          <w:bCs w:val="0"/>
          <w:kern w:val="2"/>
          <w:szCs w:val="22"/>
        </w:rPr>
        <w:t>孟纺织服装出口额高速增长，出口到全球</w:t>
      </w:r>
      <w:r>
        <w:rPr>
          <w:rFonts w:hint="eastAsia"/>
          <w:b w:val="0"/>
          <w:bCs w:val="0"/>
          <w:kern w:val="2"/>
          <w:szCs w:val="22"/>
        </w:rPr>
        <w:t>100</w:t>
      </w:r>
      <w:r>
        <w:rPr>
          <w:rFonts w:hint="eastAsia"/>
          <w:b w:val="0"/>
          <w:bCs w:val="0"/>
          <w:kern w:val="2"/>
          <w:szCs w:val="22"/>
        </w:rPr>
        <w:t>多个国家、总额超过</w:t>
      </w:r>
      <w:r>
        <w:rPr>
          <w:rFonts w:hint="eastAsia"/>
          <w:b w:val="0"/>
          <w:bCs w:val="0"/>
          <w:kern w:val="2"/>
          <w:szCs w:val="22"/>
        </w:rPr>
        <w:t>$140</w:t>
      </w:r>
      <w:r>
        <w:rPr>
          <w:rFonts w:hint="eastAsia"/>
          <w:b w:val="0"/>
          <w:bCs w:val="0"/>
          <w:kern w:val="2"/>
          <w:szCs w:val="22"/>
        </w:rPr>
        <w:t>亿，是全球仅次于中国的第</w:t>
      </w:r>
      <w:r>
        <w:rPr>
          <w:rFonts w:hint="eastAsia"/>
          <w:b w:val="0"/>
          <w:bCs w:val="0"/>
          <w:kern w:val="2"/>
          <w:szCs w:val="22"/>
        </w:rPr>
        <w:t>2</w:t>
      </w:r>
      <w:r>
        <w:rPr>
          <w:rFonts w:hint="eastAsia"/>
          <w:b w:val="0"/>
          <w:bCs w:val="0"/>
          <w:kern w:val="2"/>
          <w:szCs w:val="22"/>
        </w:rPr>
        <w:t>大服装出口国，</w:t>
      </w:r>
      <w:r>
        <w:rPr>
          <w:rFonts w:hint="eastAsia"/>
          <w:b w:val="0"/>
          <w:bCs w:val="0"/>
          <w:kern w:val="2"/>
          <w:szCs w:val="22"/>
        </w:rPr>
        <w:t>2015</w:t>
      </w:r>
      <w:r>
        <w:rPr>
          <w:rFonts w:hint="eastAsia"/>
          <w:b w:val="0"/>
          <w:bCs w:val="0"/>
          <w:kern w:val="2"/>
          <w:szCs w:val="22"/>
        </w:rPr>
        <w:t>年服装出口达</w:t>
      </w:r>
      <w:r>
        <w:rPr>
          <w:rFonts w:hint="eastAsia"/>
          <w:b w:val="0"/>
          <w:bCs w:val="0"/>
          <w:kern w:val="2"/>
          <w:szCs w:val="22"/>
        </w:rPr>
        <w:t>$280</w:t>
      </w:r>
      <w:r>
        <w:rPr>
          <w:rFonts w:hint="eastAsia"/>
          <w:b w:val="0"/>
          <w:bCs w:val="0"/>
          <w:kern w:val="2"/>
          <w:szCs w:val="22"/>
        </w:rPr>
        <w:t>亿，全国</w:t>
      </w:r>
      <w:r>
        <w:rPr>
          <w:rFonts w:hint="eastAsia"/>
          <w:b w:val="0"/>
          <w:bCs w:val="0"/>
          <w:kern w:val="2"/>
          <w:szCs w:val="22"/>
        </w:rPr>
        <w:t>7500</w:t>
      </w:r>
      <w:r>
        <w:rPr>
          <w:rFonts w:hint="eastAsia"/>
          <w:b w:val="0"/>
          <w:bCs w:val="0"/>
          <w:kern w:val="2"/>
          <w:szCs w:val="22"/>
        </w:rPr>
        <w:t>多家纺织服装厂。孟纺织服装可免税进入欧盟</w:t>
      </w:r>
      <w:r>
        <w:rPr>
          <w:rFonts w:hint="eastAsia"/>
          <w:b w:val="0"/>
          <w:bCs w:val="0"/>
          <w:kern w:val="2"/>
          <w:szCs w:val="22"/>
        </w:rPr>
        <w:t>27</w:t>
      </w:r>
      <w:r>
        <w:rPr>
          <w:rFonts w:hint="eastAsia"/>
          <w:b w:val="0"/>
          <w:bCs w:val="0"/>
          <w:kern w:val="2"/>
          <w:szCs w:val="22"/>
        </w:rPr>
        <w:t>个国家及加拿大、澳大利亚、日本等国。但孟生产原料较为匮乏，每年所需的</w:t>
      </w:r>
      <w:r>
        <w:rPr>
          <w:rFonts w:hint="eastAsia"/>
          <w:b w:val="0"/>
          <w:bCs w:val="0"/>
          <w:kern w:val="2"/>
          <w:szCs w:val="22"/>
        </w:rPr>
        <w:t>75%</w:t>
      </w:r>
      <w:r>
        <w:rPr>
          <w:rFonts w:hint="eastAsia"/>
          <w:b w:val="0"/>
          <w:bCs w:val="0"/>
          <w:kern w:val="2"/>
          <w:szCs w:val="22"/>
        </w:rPr>
        <w:t>的面料、纱线依赖进口。</w:t>
      </w:r>
    </w:p>
    <w:p w14:paraId="2344DEB9" w14:textId="77777777" w:rsidR="0009543E" w:rsidRDefault="0009543E" w:rsidP="0009543E">
      <w:pPr>
        <w:pStyle w:val="af2"/>
      </w:pPr>
      <w:r>
        <w:rPr>
          <w:rFonts w:hint="eastAsia"/>
        </w:rPr>
        <w:t xml:space="preserve">5.2.2.2 </w:t>
      </w:r>
      <w:r>
        <w:rPr>
          <w:rFonts w:hint="eastAsia"/>
        </w:rPr>
        <w:t>评价</w:t>
      </w:r>
    </w:p>
    <w:p w14:paraId="2421342E" w14:textId="51A4C186" w:rsidR="0009543E" w:rsidRDefault="0009543E" w:rsidP="0009543E">
      <w:pPr>
        <w:ind w:firstLine="480"/>
      </w:pPr>
      <w:r>
        <w:rPr>
          <w:rFonts w:hint="eastAsia"/>
        </w:rPr>
        <w:t>孟</w:t>
      </w:r>
      <w:r w:rsidR="009520CD">
        <w:rPr>
          <w:rFonts w:hint="eastAsia"/>
        </w:rPr>
        <w:t>加拉国</w:t>
      </w:r>
      <w:r>
        <w:rPr>
          <w:rFonts w:hint="eastAsia"/>
        </w:rPr>
        <w:t>政府高度重视吸引外国投资，无论是贸易还是投资，当地政府都是十分热情的接待外商，纺织服装业作为孟加拉的支柱产业，得到了孟加拉政府的充分重视。近年来，孟政府一直在积极寻求各种渠道，力求取得纺织品出口目的国的优惠贸易政策支持。另外一方面，孟加拉政府正积极贯彻“东进”政策，努力打开孟纺织品在东亚及东南亚国家的市场。</w:t>
      </w:r>
    </w:p>
    <w:p w14:paraId="28DB7B70" w14:textId="77777777" w:rsidR="0009543E" w:rsidRDefault="0009543E" w:rsidP="0009543E">
      <w:pPr>
        <w:ind w:firstLine="480"/>
      </w:pPr>
    </w:p>
    <w:p w14:paraId="071B5068" w14:textId="77777777" w:rsidR="0009543E" w:rsidRDefault="0009543E" w:rsidP="0009543E">
      <w:pPr>
        <w:pStyle w:val="1"/>
      </w:pPr>
      <w:bookmarkStart w:id="12" w:name="_Toc496608627"/>
      <w:r>
        <w:rPr>
          <w:rFonts w:hint="eastAsia"/>
        </w:rPr>
        <w:lastRenderedPageBreak/>
        <w:t xml:space="preserve">6 </w:t>
      </w:r>
      <w:r>
        <w:rPr>
          <w:rFonts w:hint="eastAsia"/>
        </w:rPr>
        <w:t>日本</w:t>
      </w:r>
      <w:bookmarkEnd w:id="12"/>
    </w:p>
    <w:p w14:paraId="3DE85BA8" w14:textId="77777777" w:rsidR="0009543E" w:rsidRDefault="0009543E" w:rsidP="0009543E">
      <w:pPr>
        <w:pStyle w:val="2"/>
      </w:pPr>
    </w:p>
    <w:p w14:paraId="16110683" w14:textId="77777777" w:rsidR="0009543E" w:rsidRDefault="0009543E" w:rsidP="0009543E">
      <w:pPr>
        <w:pStyle w:val="2"/>
      </w:pPr>
      <w:bookmarkStart w:id="13" w:name="_Toc496608628"/>
      <w:r>
        <w:rPr>
          <w:rFonts w:hint="eastAsia"/>
        </w:rPr>
        <w:t xml:space="preserve">6.1 </w:t>
      </w:r>
      <w:r>
        <w:rPr>
          <w:rFonts w:hint="eastAsia"/>
        </w:rPr>
        <w:t>日媒</w:t>
      </w:r>
      <w:r>
        <w:rPr>
          <w:rFonts w:hint="eastAsia"/>
        </w:rPr>
        <w:t>:</w:t>
      </w:r>
      <w:r>
        <w:rPr>
          <w:rFonts w:hint="eastAsia"/>
        </w:rPr>
        <w:t>日本京都拟征收住宿税</w:t>
      </w:r>
      <w:r>
        <w:rPr>
          <w:rFonts w:hint="eastAsia"/>
        </w:rPr>
        <w:t xml:space="preserve"> </w:t>
      </w:r>
      <w:r>
        <w:rPr>
          <w:rFonts w:hint="eastAsia"/>
        </w:rPr>
        <w:t>为振兴当地旅游业</w:t>
      </w:r>
      <w:bookmarkEnd w:id="13"/>
    </w:p>
    <w:p w14:paraId="26339832" w14:textId="77777777" w:rsidR="0009543E" w:rsidRDefault="0009543E" w:rsidP="0009543E">
      <w:pPr>
        <w:pStyle w:val="3"/>
      </w:pPr>
      <w:r>
        <w:rPr>
          <w:rFonts w:hint="eastAsia"/>
        </w:rPr>
        <w:t xml:space="preserve">6.1.1 </w:t>
      </w:r>
      <w:r>
        <w:rPr>
          <w:rFonts w:hint="eastAsia"/>
        </w:rPr>
        <w:t>内容</w:t>
      </w:r>
      <w:r>
        <w:rPr>
          <w:rStyle w:val="af8"/>
          <w:rFonts w:hint="eastAsia"/>
        </w:rPr>
        <w:footnoteReference w:id="16"/>
      </w:r>
    </w:p>
    <w:p w14:paraId="24629061" w14:textId="77777777" w:rsidR="0009543E" w:rsidRDefault="0009543E" w:rsidP="0009543E">
      <w:pPr>
        <w:ind w:firstLine="480"/>
      </w:pPr>
      <w:r>
        <w:rPr>
          <w:rFonts w:hint="eastAsia"/>
        </w:rPr>
        <w:t>据日本共同社</w:t>
      </w:r>
      <w:r>
        <w:rPr>
          <w:rFonts w:hint="eastAsia"/>
        </w:rPr>
        <w:t>14</w:t>
      </w:r>
      <w:r>
        <w:rPr>
          <w:rFonts w:hint="eastAsia"/>
        </w:rPr>
        <w:t>日报道，为振兴当地旅游业，日本京都市政府拟于</w:t>
      </w:r>
      <w:r>
        <w:rPr>
          <w:rFonts w:hint="eastAsia"/>
        </w:rPr>
        <w:t>21</w:t>
      </w:r>
      <w:r>
        <w:rPr>
          <w:rFonts w:hint="eastAsia"/>
        </w:rPr>
        <w:t>日向市议会提交关于征收住宿税的条例草案。该草案规定，根据住宿费用金额，旅馆及酒店住客每人每晚需缴纳</w:t>
      </w:r>
      <w:r>
        <w:rPr>
          <w:rFonts w:hint="eastAsia"/>
        </w:rPr>
        <w:t>200</w:t>
      </w:r>
      <w:r>
        <w:rPr>
          <w:rFonts w:hint="eastAsia"/>
        </w:rPr>
        <w:t>至</w:t>
      </w:r>
      <w:r>
        <w:rPr>
          <w:rFonts w:hint="eastAsia"/>
        </w:rPr>
        <w:t>1000</w:t>
      </w:r>
      <w:r>
        <w:rPr>
          <w:rFonts w:hint="eastAsia"/>
        </w:rPr>
        <w:t>日元（约合人民币</w:t>
      </w:r>
      <w:r>
        <w:rPr>
          <w:rFonts w:hint="eastAsia"/>
        </w:rPr>
        <w:t>12</w:t>
      </w:r>
      <w:r>
        <w:rPr>
          <w:rFonts w:hint="eastAsia"/>
        </w:rPr>
        <w:t>至</w:t>
      </w:r>
      <w:r>
        <w:rPr>
          <w:rFonts w:hint="eastAsia"/>
        </w:rPr>
        <w:t>59</w:t>
      </w:r>
      <w:r>
        <w:rPr>
          <w:rFonts w:hint="eastAsia"/>
        </w:rPr>
        <w:t>元）税款。报道称，京都市在</w:t>
      </w:r>
      <w:r>
        <w:rPr>
          <w:rFonts w:hint="eastAsia"/>
        </w:rPr>
        <w:t>2016</w:t>
      </w:r>
      <w:r>
        <w:rPr>
          <w:rFonts w:hint="eastAsia"/>
        </w:rPr>
        <w:t>年约接待</w:t>
      </w:r>
      <w:r>
        <w:rPr>
          <w:rFonts w:hint="eastAsia"/>
        </w:rPr>
        <w:t>5500</w:t>
      </w:r>
      <w:r>
        <w:rPr>
          <w:rFonts w:hint="eastAsia"/>
        </w:rPr>
        <w:t>万人次旅客，而住宿设施不足是阻碍当地旅游业发展的一大问题。据估算，征收住宿税将每年带给该市</w:t>
      </w:r>
      <w:r>
        <w:rPr>
          <w:rFonts w:hint="eastAsia"/>
        </w:rPr>
        <w:t>45.6</w:t>
      </w:r>
      <w:r>
        <w:rPr>
          <w:rFonts w:hint="eastAsia"/>
        </w:rPr>
        <w:t>亿日元收益。京都市希望在明年</w:t>
      </w:r>
      <w:r>
        <w:rPr>
          <w:rFonts w:hint="eastAsia"/>
        </w:rPr>
        <w:t>10</w:t>
      </w:r>
      <w:r>
        <w:rPr>
          <w:rFonts w:hint="eastAsia"/>
        </w:rPr>
        <w:t>月开始实施该条例。</w:t>
      </w:r>
    </w:p>
    <w:p w14:paraId="7449A763" w14:textId="044A80C7" w:rsidR="0009543E" w:rsidRDefault="0009543E" w:rsidP="0009543E">
      <w:pPr>
        <w:ind w:firstLine="480"/>
      </w:pPr>
      <w:r>
        <w:rPr>
          <w:rFonts w:hint="eastAsia"/>
        </w:rPr>
        <w:t>据该市介绍，住宿费不到</w:t>
      </w:r>
      <w:r>
        <w:rPr>
          <w:rFonts w:hint="eastAsia"/>
        </w:rPr>
        <w:t>2</w:t>
      </w:r>
      <w:r>
        <w:rPr>
          <w:rFonts w:hint="eastAsia"/>
        </w:rPr>
        <w:t>万日元征收</w:t>
      </w:r>
      <w:r>
        <w:rPr>
          <w:rFonts w:hint="eastAsia"/>
        </w:rPr>
        <w:t>200</w:t>
      </w:r>
      <w:r>
        <w:rPr>
          <w:rFonts w:hint="eastAsia"/>
        </w:rPr>
        <w:t>日元，</w:t>
      </w:r>
      <w:r>
        <w:rPr>
          <w:rFonts w:hint="eastAsia"/>
        </w:rPr>
        <w:t>2</w:t>
      </w:r>
      <w:r>
        <w:rPr>
          <w:rFonts w:hint="eastAsia"/>
        </w:rPr>
        <w:t>万到</w:t>
      </w:r>
      <w:r>
        <w:rPr>
          <w:rFonts w:hint="eastAsia"/>
        </w:rPr>
        <w:t>5</w:t>
      </w:r>
      <w:r>
        <w:rPr>
          <w:rFonts w:hint="eastAsia"/>
        </w:rPr>
        <w:t>万日元以内征收</w:t>
      </w:r>
      <w:r>
        <w:rPr>
          <w:rFonts w:hint="eastAsia"/>
        </w:rPr>
        <w:t>500</w:t>
      </w:r>
      <w:r>
        <w:rPr>
          <w:rFonts w:hint="eastAsia"/>
        </w:rPr>
        <w:t>日元，</w:t>
      </w:r>
      <w:r>
        <w:rPr>
          <w:rFonts w:hint="eastAsia"/>
        </w:rPr>
        <w:t>5</w:t>
      </w:r>
      <w:r>
        <w:rPr>
          <w:rFonts w:hint="eastAsia"/>
        </w:rPr>
        <w:t>万日元起征收</w:t>
      </w:r>
      <w:r>
        <w:rPr>
          <w:rFonts w:hint="eastAsia"/>
        </w:rPr>
        <w:t>1000</w:t>
      </w:r>
      <w:r>
        <w:rPr>
          <w:rFonts w:hint="eastAsia"/>
        </w:rPr>
        <w:t>日元。目前东京都和大阪府仅对住宿费在</w:t>
      </w:r>
      <w:r>
        <w:rPr>
          <w:rFonts w:hint="eastAsia"/>
        </w:rPr>
        <w:t>1</w:t>
      </w:r>
      <w:r>
        <w:rPr>
          <w:rFonts w:hint="eastAsia"/>
        </w:rPr>
        <w:t>万日元以上的情况征收住宿税，而京都市把包括民宿在内的所有住宿设施作为对象，这在全国尚属首次。</w:t>
      </w:r>
      <w:r w:rsidR="00470494">
        <w:rPr>
          <w:rFonts w:hint="eastAsia"/>
        </w:rPr>
        <w:t>留</w:t>
      </w:r>
      <w:r>
        <w:rPr>
          <w:rFonts w:hint="eastAsia"/>
        </w:rPr>
        <w:t>学旅行的学生则免征。</w:t>
      </w:r>
    </w:p>
    <w:p w14:paraId="48A76C1D" w14:textId="77777777" w:rsidR="0009543E" w:rsidRDefault="0009543E" w:rsidP="0009543E">
      <w:pPr>
        <w:pStyle w:val="3"/>
      </w:pPr>
      <w:r>
        <w:rPr>
          <w:rFonts w:hint="eastAsia"/>
        </w:rPr>
        <w:t xml:space="preserve">6.1.2 </w:t>
      </w:r>
      <w:r>
        <w:rPr>
          <w:rFonts w:hint="eastAsia"/>
        </w:rPr>
        <w:t>背景与评价</w:t>
      </w:r>
    </w:p>
    <w:p w14:paraId="59EB64C8" w14:textId="77777777" w:rsidR="0009543E" w:rsidRDefault="0009543E" w:rsidP="0009543E">
      <w:pPr>
        <w:pStyle w:val="af2"/>
      </w:pPr>
      <w:r>
        <w:rPr>
          <w:rFonts w:hint="eastAsia"/>
        </w:rPr>
        <w:t xml:space="preserve">6.1.2.1 </w:t>
      </w:r>
      <w:r>
        <w:rPr>
          <w:rFonts w:hint="eastAsia"/>
        </w:rPr>
        <w:t>背景</w:t>
      </w:r>
      <w:r>
        <w:rPr>
          <w:rStyle w:val="af8"/>
          <w:rFonts w:hint="eastAsia"/>
        </w:rPr>
        <w:footnoteReference w:id="17"/>
      </w:r>
    </w:p>
    <w:p w14:paraId="36863B1A" w14:textId="77777777" w:rsidR="0009543E" w:rsidRDefault="0009543E" w:rsidP="0009543E">
      <w:pPr>
        <w:pStyle w:val="ad"/>
        <w:ind w:firstLineChars="200" w:firstLine="480"/>
        <w:rPr>
          <w:b w:val="0"/>
          <w:bCs w:val="0"/>
          <w:kern w:val="2"/>
          <w:szCs w:val="22"/>
        </w:rPr>
      </w:pPr>
      <w:r>
        <w:rPr>
          <w:rFonts w:hint="eastAsia"/>
          <w:b w:val="0"/>
          <w:bCs w:val="0"/>
          <w:kern w:val="2"/>
          <w:szCs w:val="22"/>
        </w:rPr>
        <w:t>2020</w:t>
      </w:r>
      <w:r>
        <w:rPr>
          <w:rFonts w:hint="eastAsia"/>
          <w:b w:val="0"/>
          <w:bCs w:val="0"/>
          <w:kern w:val="2"/>
          <w:szCs w:val="22"/>
        </w:rPr>
        <w:t>年东京奥运会之际，访日游客预计将会出现集中式增长。京都市计划针对全部住宿设施征收住宿税，用于改善公共交通等基础设施。目前，东京都、大阪府已开始征收住宿税，北海道、金泽市也计划引入这项政策。</w:t>
      </w:r>
    </w:p>
    <w:p w14:paraId="5696243E" w14:textId="77777777" w:rsidR="0009543E" w:rsidRDefault="0009543E" w:rsidP="0009543E">
      <w:pPr>
        <w:pStyle w:val="af2"/>
      </w:pPr>
      <w:r>
        <w:rPr>
          <w:rFonts w:hint="eastAsia"/>
        </w:rPr>
        <w:t xml:space="preserve">6.1.2.1 </w:t>
      </w:r>
      <w:r>
        <w:rPr>
          <w:rFonts w:hint="eastAsia"/>
        </w:rPr>
        <w:t>评价</w:t>
      </w:r>
      <w:r>
        <w:rPr>
          <w:rStyle w:val="af8"/>
          <w:rFonts w:hint="eastAsia"/>
          <w:szCs w:val="40"/>
        </w:rPr>
        <w:footnoteReference w:id="18"/>
      </w:r>
    </w:p>
    <w:p w14:paraId="58F94985" w14:textId="393AF702" w:rsidR="0009543E" w:rsidRDefault="0009543E" w:rsidP="0009543E">
      <w:pPr>
        <w:ind w:firstLine="480"/>
      </w:pPr>
      <w:r>
        <w:rPr>
          <w:rFonts w:hint="eastAsia"/>
        </w:rPr>
        <w:t>2016</w:t>
      </w:r>
      <w:r>
        <w:rPr>
          <w:rFonts w:hint="eastAsia"/>
        </w:rPr>
        <w:t>年京都市接待访客约</w:t>
      </w:r>
      <w:r>
        <w:rPr>
          <w:rFonts w:hint="eastAsia"/>
        </w:rPr>
        <w:t>5500</w:t>
      </w:r>
      <w:r>
        <w:rPr>
          <w:rFonts w:hint="eastAsia"/>
        </w:rPr>
        <w:t>万人，住宿设施不足、巴士拥挤、交通堵塞等成为</w:t>
      </w:r>
      <w:r w:rsidR="003468E6">
        <w:rPr>
          <w:rFonts w:hint="eastAsia"/>
        </w:rPr>
        <w:t>问题</w:t>
      </w:r>
      <w:r>
        <w:rPr>
          <w:rFonts w:hint="eastAsia"/>
        </w:rPr>
        <w:t>。据该市估算，征收住宿税后，每年约可增收</w:t>
      </w:r>
      <w:r>
        <w:rPr>
          <w:rFonts w:hint="eastAsia"/>
        </w:rPr>
        <w:t>45.6</w:t>
      </w:r>
      <w:r>
        <w:rPr>
          <w:rFonts w:hint="eastAsia"/>
        </w:rPr>
        <w:t>亿日元，税收将用于振兴旅游业和提升京都的魅力。</w:t>
      </w:r>
    </w:p>
    <w:p w14:paraId="6E865BD7" w14:textId="77777777" w:rsidR="0009543E" w:rsidRDefault="0009543E" w:rsidP="0009543E">
      <w:pPr>
        <w:ind w:firstLineChars="0" w:firstLine="0"/>
      </w:pPr>
    </w:p>
    <w:p w14:paraId="337E2FDB" w14:textId="77777777" w:rsidR="0009543E" w:rsidRDefault="0009543E" w:rsidP="0009543E">
      <w:pPr>
        <w:pStyle w:val="1"/>
      </w:pPr>
      <w:bookmarkStart w:id="14" w:name="_Toc496608629"/>
      <w:r>
        <w:rPr>
          <w:rFonts w:hint="eastAsia"/>
        </w:rPr>
        <w:lastRenderedPageBreak/>
        <w:t xml:space="preserve">7 </w:t>
      </w:r>
      <w:r>
        <w:rPr>
          <w:rFonts w:hint="eastAsia"/>
        </w:rPr>
        <w:t>斯里兰卡</w:t>
      </w:r>
      <w:bookmarkEnd w:id="14"/>
    </w:p>
    <w:p w14:paraId="0AFEBC01" w14:textId="77777777" w:rsidR="0009543E" w:rsidRDefault="0009543E" w:rsidP="0009543E">
      <w:pPr>
        <w:pStyle w:val="2"/>
      </w:pPr>
    </w:p>
    <w:p w14:paraId="697F24DD" w14:textId="77777777" w:rsidR="0009543E" w:rsidRDefault="0009543E" w:rsidP="0009543E">
      <w:pPr>
        <w:pStyle w:val="2"/>
      </w:pPr>
      <w:bookmarkStart w:id="15" w:name="_Toc496608630"/>
      <w:r>
        <w:rPr>
          <w:rFonts w:hint="eastAsia"/>
        </w:rPr>
        <w:t xml:space="preserve">7.1 </w:t>
      </w:r>
      <w:r>
        <w:rPr>
          <w:rFonts w:hint="eastAsia"/>
        </w:rPr>
        <w:t>斯里兰卡通过新税法案</w:t>
      </w:r>
      <w:bookmarkEnd w:id="15"/>
    </w:p>
    <w:p w14:paraId="4DB61C75" w14:textId="77777777" w:rsidR="0009543E" w:rsidRDefault="0009543E" w:rsidP="0009543E">
      <w:pPr>
        <w:pStyle w:val="3"/>
      </w:pPr>
      <w:r>
        <w:rPr>
          <w:rFonts w:hint="eastAsia"/>
        </w:rPr>
        <w:t xml:space="preserve">7.1.1 </w:t>
      </w:r>
      <w:r>
        <w:rPr>
          <w:rFonts w:hint="eastAsia"/>
        </w:rPr>
        <w:t>内容</w:t>
      </w:r>
      <w:r>
        <w:rPr>
          <w:rStyle w:val="af8"/>
          <w:rFonts w:hint="eastAsia"/>
        </w:rPr>
        <w:footnoteReference w:id="19"/>
      </w:r>
    </w:p>
    <w:p w14:paraId="5E6E9D1A" w14:textId="61F7EF8D" w:rsidR="0009543E" w:rsidRDefault="0009543E" w:rsidP="0009543E">
      <w:pPr>
        <w:ind w:firstLine="480"/>
      </w:pPr>
      <w:r>
        <w:rPr>
          <w:rFonts w:hint="eastAsia"/>
        </w:rPr>
        <w:t>《每日财经》</w:t>
      </w:r>
      <w:r>
        <w:rPr>
          <w:rFonts w:hint="eastAsia"/>
        </w:rPr>
        <w:t>9</w:t>
      </w:r>
      <w:r>
        <w:rPr>
          <w:rFonts w:hint="eastAsia"/>
        </w:rPr>
        <w:t>月</w:t>
      </w:r>
      <w:r>
        <w:rPr>
          <w:rFonts w:hint="eastAsia"/>
        </w:rPr>
        <w:t>8</w:t>
      </w:r>
      <w:r>
        <w:rPr>
          <w:rFonts w:hint="eastAsia"/>
        </w:rPr>
        <w:t>日报道，斯新税法案于</w:t>
      </w:r>
      <w:r>
        <w:rPr>
          <w:rFonts w:hint="eastAsia"/>
        </w:rPr>
        <w:t>7</w:t>
      </w:r>
      <w:r>
        <w:rPr>
          <w:rFonts w:hint="eastAsia"/>
        </w:rPr>
        <w:t>日在议会通过。根据新税法案，工资征税起点为月工资</w:t>
      </w:r>
      <w:r>
        <w:rPr>
          <w:rFonts w:hint="eastAsia"/>
        </w:rPr>
        <w:t>10</w:t>
      </w:r>
      <w:r w:rsidR="00D5343D">
        <w:rPr>
          <w:rFonts w:hint="eastAsia"/>
        </w:rPr>
        <w:t>万卢比以上，</w:t>
      </w:r>
      <w:r>
        <w:rPr>
          <w:rFonts w:hint="eastAsia"/>
        </w:rPr>
        <w:t>高龄老人月利息收入征税起点为</w:t>
      </w:r>
      <w:r>
        <w:rPr>
          <w:rFonts w:hint="eastAsia"/>
        </w:rPr>
        <w:t>12.5</w:t>
      </w:r>
      <w:r>
        <w:rPr>
          <w:rFonts w:hint="eastAsia"/>
        </w:rPr>
        <w:t>万卢比以上。对中小企业和某些确定的部门征税</w:t>
      </w:r>
      <w:r w:rsidR="00D5343D">
        <w:rPr>
          <w:rFonts w:hint="eastAsia"/>
        </w:rPr>
        <w:t>税率</w:t>
      </w:r>
      <w:r>
        <w:rPr>
          <w:rFonts w:hint="eastAsia"/>
        </w:rPr>
        <w:t>从</w:t>
      </w:r>
      <w:r>
        <w:rPr>
          <w:rFonts w:hint="eastAsia"/>
        </w:rPr>
        <w:t>28%</w:t>
      </w:r>
      <w:r>
        <w:rPr>
          <w:rFonts w:hint="eastAsia"/>
        </w:rPr>
        <w:t>降至</w:t>
      </w:r>
      <w:r>
        <w:rPr>
          <w:rFonts w:hint="eastAsia"/>
        </w:rPr>
        <w:t>14%</w:t>
      </w:r>
      <w:r>
        <w:rPr>
          <w:rFonts w:hint="eastAsia"/>
        </w:rPr>
        <w:t>；预扣所得税将从</w:t>
      </w:r>
      <w:r>
        <w:rPr>
          <w:rFonts w:hint="eastAsia"/>
        </w:rPr>
        <w:t>10</w:t>
      </w:r>
      <w:r>
        <w:rPr>
          <w:rFonts w:hint="eastAsia"/>
        </w:rPr>
        <w:t>月开始执行，新税法案将于</w:t>
      </w:r>
      <w:r>
        <w:rPr>
          <w:rFonts w:hint="eastAsia"/>
        </w:rPr>
        <w:t>2018</w:t>
      </w:r>
      <w:r>
        <w:rPr>
          <w:rFonts w:hint="eastAsia"/>
        </w:rPr>
        <w:t>年</w:t>
      </w:r>
      <w:r>
        <w:rPr>
          <w:rFonts w:hint="eastAsia"/>
        </w:rPr>
        <w:t>4</w:t>
      </w:r>
      <w:r>
        <w:rPr>
          <w:rFonts w:hint="eastAsia"/>
        </w:rPr>
        <w:t>月</w:t>
      </w:r>
      <w:r>
        <w:rPr>
          <w:rFonts w:hint="eastAsia"/>
        </w:rPr>
        <w:t>1</w:t>
      </w:r>
      <w:r>
        <w:rPr>
          <w:rFonts w:hint="eastAsia"/>
        </w:rPr>
        <w:t>日起施行。而在北部省的投资将实行免税政策，新税法案规定将对总统工资征税。</w:t>
      </w:r>
    </w:p>
    <w:p w14:paraId="548DDE2A" w14:textId="77777777" w:rsidR="0009543E" w:rsidRDefault="0009543E" w:rsidP="0009543E">
      <w:pPr>
        <w:pStyle w:val="af2"/>
        <w:rPr>
          <w:szCs w:val="40"/>
        </w:rPr>
      </w:pPr>
      <w:r>
        <w:rPr>
          <w:rFonts w:hint="eastAsia"/>
        </w:rPr>
        <w:t xml:space="preserve">7.1.2 </w:t>
      </w:r>
      <w:r>
        <w:rPr>
          <w:rFonts w:hint="eastAsia"/>
        </w:rPr>
        <w:t>背景与评价</w:t>
      </w:r>
      <w:r>
        <w:rPr>
          <w:rStyle w:val="af8"/>
          <w:rFonts w:hint="eastAsia"/>
          <w:szCs w:val="40"/>
        </w:rPr>
        <w:footnoteReference w:id="20"/>
      </w:r>
    </w:p>
    <w:p w14:paraId="6190C46D" w14:textId="77777777" w:rsidR="0009543E" w:rsidRDefault="0009543E" w:rsidP="0009543E">
      <w:pPr>
        <w:ind w:firstLine="480"/>
      </w:pPr>
      <w:r>
        <w:rPr>
          <w:rFonts w:hint="eastAsia"/>
        </w:rPr>
        <w:t>《每日镜报》</w:t>
      </w:r>
      <w:r>
        <w:rPr>
          <w:rFonts w:hint="eastAsia"/>
        </w:rPr>
        <w:t>9</w:t>
      </w:r>
      <w:r>
        <w:rPr>
          <w:rFonts w:hint="eastAsia"/>
        </w:rPr>
        <w:t>月</w:t>
      </w:r>
      <w:r>
        <w:rPr>
          <w:rFonts w:hint="eastAsia"/>
        </w:rPr>
        <w:t>12</w:t>
      </w:r>
      <w:r>
        <w:rPr>
          <w:rFonts w:hint="eastAsia"/>
        </w:rPr>
        <w:t>日报道，斯里兰卡于</w:t>
      </w:r>
      <w:r>
        <w:rPr>
          <w:rFonts w:hint="eastAsia"/>
        </w:rPr>
        <w:t>9</w:t>
      </w:r>
      <w:r>
        <w:rPr>
          <w:rFonts w:hint="eastAsia"/>
        </w:rPr>
        <w:t>月</w:t>
      </w:r>
      <w:r>
        <w:rPr>
          <w:rFonts w:hint="eastAsia"/>
        </w:rPr>
        <w:t>7</w:t>
      </w:r>
      <w:r>
        <w:rPr>
          <w:rFonts w:hint="eastAsia"/>
        </w:rPr>
        <w:t>日通过了新的国内收入法案，该法将于</w:t>
      </w:r>
      <w:r>
        <w:rPr>
          <w:rFonts w:hint="eastAsia"/>
        </w:rPr>
        <w:t>2018</w:t>
      </w:r>
      <w:r>
        <w:rPr>
          <w:rFonts w:hint="eastAsia"/>
        </w:rPr>
        <w:t>年</w:t>
      </w:r>
      <w:r>
        <w:rPr>
          <w:rFonts w:hint="eastAsia"/>
        </w:rPr>
        <w:t>4</w:t>
      </w:r>
      <w:r>
        <w:rPr>
          <w:rFonts w:hint="eastAsia"/>
        </w:rPr>
        <w:t>月</w:t>
      </w:r>
      <w:r>
        <w:rPr>
          <w:rFonts w:hint="eastAsia"/>
        </w:rPr>
        <w:t>1</w:t>
      </w:r>
      <w:r>
        <w:rPr>
          <w:rFonts w:hint="eastAsia"/>
        </w:rPr>
        <w:t>日开始实施。穆迪投资者服务公司于</w:t>
      </w:r>
      <w:r>
        <w:rPr>
          <w:rFonts w:hint="eastAsia"/>
        </w:rPr>
        <w:t>9</w:t>
      </w:r>
      <w:r>
        <w:rPr>
          <w:rFonts w:hint="eastAsia"/>
        </w:rPr>
        <w:t>月</w:t>
      </w:r>
      <w:r>
        <w:rPr>
          <w:rFonts w:hint="eastAsia"/>
        </w:rPr>
        <w:t>11</w:t>
      </w:r>
      <w:r>
        <w:rPr>
          <w:rFonts w:hint="eastAsia"/>
        </w:rPr>
        <w:t>日对该法案通过表示满意，称该法将促进斯政府收入，并通过稳定长期金融支持斯信用形象。目前，穆迪公司对斯信用评级为</w:t>
      </w:r>
      <w:r>
        <w:rPr>
          <w:rFonts w:hint="eastAsia"/>
        </w:rPr>
        <w:t>B1</w:t>
      </w:r>
      <w:r>
        <w:rPr>
          <w:rFonts w:hint="eastAsia"/>
        </w:rPr>
        <w:t>，展望为负面。穆迪公司预计今年斯政府收入将增加至</w:t>
      </w:r>
      <w:r>
        <w:rPr>
          <w:rFonts w:hint="eastAsia"/>
        </w:rPr>
        <w:t>GDP</w:t>
      </w:r>
      <w:r>
        <w:rPr>
          <w:rFonts w:hint="eastAsia"/>
        </w:rPr>
        <w:t>的</w:t>
      </w:r>
      <w:r>
        <w:rPr>
          <w:rFonts w:hint="eastAsia"/>
        </w:rPr>
        <w:t>14.7%</w:t>
      </w:r>
      <w:r>
        <w:rPr>
          <w:rFonts w:hint="eastAsia"/>
        </w:rPr>
        <w:t>。</w:t>
      </w:r>
    </w:p>
    <w:p w14:paraId="09CC7B44" w14:textId="77777777" w:rsidR="0009543E" w:rsidRDefault="0009543E" w:rsidP="0009543E">
      <w:pPr>
        <w:ind w:firstLine="480"/>
      </w:pPr>
    </w:p>
    <w:p w14:paraId="04A1A83D" w14:textId="77777777" w:rsidR="0009543E" w:rsidRDefault="0009543E" w:rsidP="0009543E">
      <w:pPr>
        <w:pStyle w:val="1"/>
      </w:pPr>
      <w:bookmarkStart w:id="16" w:name="_Toc496608631"/>
      <w:r>
        <w:rPr>
          <w:rFonts w:hint="eastAsia"/>
        </w:rPr>
        <w:t xml:space="preserve">8 </w:t>
      </w:r>
      <w:r>
        <w:rPr>
          <w:rFonts w:hint="eastAsia"/>
        </w:rPr>
        <w:t>新西兰</w:t>
      </w:r>
      <w:bookmarkEnd w:id="16"/>
    </w:p>
    <w:p w14:paraId="48BFD90B" w14:textId="77777777" w:rsidR="0009543E" w:rsidRDefault="0009543E" w:rsidP="0009543E">
      <w:pPr>
        <w:pStyle w:val="2"/>
      </w:pPr>
    </w:p>
    <w:p w14:paraId="02F64D45" w14:textId="77777777" w:rsidR="0009543E" w:rsidRDefault="0009543E" w:rsidP="0009543E">
      <w:pPr>
        <w:pStyle w:val="2"/>
      </w:pPr>
      <w:bookmarkStart w:id="17" w:name="_Toc496608632"/>
      <w:r>
        <w:rPr>
          <w:rFonts w:hint="eastAsia"/>
        </w:rPr>
        <w:t xml:space="preserve">8.1 </w:t>
      </w:r>
      <w:r>
        <w:rPr>
          <w:rFonts w:hint="eastAsia"/>
        </w:rPr>
        <w:t>新西兰税务局公布通用报告标准指南</w:t>
      </w:r>
      <w:bookmarkEnd w:id="17"/>
    </w:p>
    <w:p w14:paraId="3DFF147A" w14:textId="77777777" w:rsidR="0009543E" w:rsidRDefault="0009543E" w:rsidP="0009543E">
      <w:pPr>
        <w:pStyle w:val="3"/>
        <w:rPr>
          <w:sz w:val="21"/>
        </w:rPr>
      </w:pPr>
      <w:r>
        <w:rPr>
          <w:rFonts w:hint="eastAsia"/>
        </w:rPr>
        <w:t xml:space="preserve">8.1.1 </w:t>
      </w:r>
      <w:r>
        <w:rPr>
          <w:rFonts w:hint="eastAsia"/>
        </w:rPr>
        <w:t>内容</w:t>
      </w:r>
      <w:r>
        <w:rPr>
          <w:rStyle w:val="af8"/>
          <w:rFonts w:cstheme="majorBidi" w:hint="eastAsia"/>
          <w:szCs w:val="40"/>
        </w:rPr>
        <w:footnoteReference w:id="21"/>
      </w:r>
    </w:p>
    <w:p w14:paraId="7DC15FF0" w14:textId="77777777" w:rsidR="0009543E" w:rsidRDefault="0009543E" w:rsidP="0009543E">
      <w:pPr>
        <w:ind w:firstLine="480"/>
      </w:pPr>
      <w:r>
        <w:rPr>
          <w:rFonts w:hint="eastAsia"/>
        </w:rPr>
        <w:t>2017</w:t>
      </w:r>
      <w:r>
        <w:rPr>
          <w:rFonts w:hint="eastAsia"/>
        </w:rPr>
        <w:t>年</w:t>
      </w:r>
      <w:r>
        <w:rPr>
          <w:rFonts w:hint="eastAsia"/>
        </w:rPr>
        <w:t>9</w:t>
      </w:r>
      <w:r>
        <w:rPr>
          <w:rFonts w:hint="eastAsia"/>
        </w:rPr>
        <w:t>月，新西兰税务局（</w:t>
      </w:r>
      <w:r>
        <w:rPr>
          <w:rFonts w:hint="eastAsia"/>
        </w:rPr>
        <w:t>IRD</w:t>
      </w:r>
      <w:r>
        <w:rPr>
          <w:rFonts w:hint="eastAsia"/>
        </w:rPr>
        <w:t>）公布其《自动交换信息通用报告准则指南》（</w:t>
      </w:r>
      <w:r>
        <w:rPr>
          <w:rFonts w:hint="eastAsia"/>
        </w:rPr>
        <w:t>Guidance on the Common Reporting Standard for Automatic Exchange of Information</w:t>
      </w:r>
      <w:r>
        <w:rPr>
          <w:rFonts w:hint="eastAsia"/>
        </w:rPr>
        <w:t>）（</w:t>
      </w:r>
      <w:r>
        <w:rPr>
          <w:rFonts w:hint="eastAsia"/>
        </w:rPr>
        <w:t>IR 1048</w:t>
      </w:r>
      <w:r>
        <w:rPr>
          <w:rFonts w:hint="eastAsia"/>
        </w:rPr>
        <w:t>），为金融机构实施“通用报告标准”（</w:t>
      </w:r>
      <w:r>
        <w:rPr>
          <w:rFonts w:hint="eastAsia"/>
        </w:rPr>
        <w:t>CRS</w:t>
      </w:r>
      <w:r>
        <w:rPr>
          <w:rFonts w:hint="eastAsia"/>
        </w:rPr>
        <w:t>）和</w:t>
      </w:r>
      <w:r>
        <w:rPr>
          <w:rFonts w:hint="eastAsia"/>
        </w:rPr>
        <w:t>FATCA</w:t>
      </w:r>
      <w:r>
        <w:rPr>
          <w:rFonts w:hint="eastAsia"/>
        </w:rPr>
        <w:t>协议提供操作建议。指南链接：</w:t>
      </w:r>
    </w:p>
    <w:p w14:paraId="7E8A864D" w14:textId="5BE6AF89" w:rsidR="0009543E" w:rsidRDefault="00A96D3C" w:rsidP="0009543E">
      <w:pPr>
        <w:ind w:firstLineChars="0" w:firstLine="0"/>
      </w:pPr>
      <w:r w:rsidRPr="008A2D78">
        <w:rPr>
          <w:rFonts w:hint="eastAsia"/>
        </w:rPr>
        <w:t>http://www.ird.govt.nz/resources/6/c/6c7cce86-a777-4cca-a9a8-b409acb47ed8/ir1048.pdf</w:t>
      </w:r>
      <w:r w:rsidR="0009543E" w:rsidRPr="0009543E">
        <w:rPr>
          <w:rFonts w:hint="eastAsia"/>
        </w:rPr>
        <w:t>。</w:t>
      </w:r>
    </w:p>
    <w:p w14:paraId="68755BDD" w14:textId="6B4E4B48" w:rsidR="00A96D3C" w:rsidRDefault="00A96D3C" w:rsidP="00EF47B1">
      <w:pPr>
        <w:pStyle w:val="3"/>
      </w:pPr>
      <w:r>
        <w:lastRenderedPageBreak/>
        <w:t xml:space="preserve">8.1.2 </w:t>
      </w:r>
      <w:r>
        <w:rPr>
          <w:rFonts w:hint="eastAsia"/>
        </w:rPr>
        <w:t>背景与评价</w:t>
      </w:r>
    </w:p>
    <w:p w14:paraId="35AAEF96" w14:textId="73E71009" w:rsidR="00A96D3C" w:rsidRDefault="00A96D3C" w:rsidP="00EF47B1">
      <w:pPr>
        <w:pStyle w:val="af2"/>
      </w:pPr>
      <w:r>
        <w:rPr>
          <w:rFonts w:hint="eastAsia"/>
        </w:rPr>
        <w:t xml:space="preserve">8.1.2.1 </w:t>
      </w:r>
      <w:r>
        <w:rPr>
          <w:rFonts w:hint="eastAsia"/>
        </w:rPr>
        <w:t>背景</w:t>
      </w:r>
      <w:r w:rsidR="00EE4C56">
        <w:rPr>
          <w:rStyle w:val="af8"/>
        </w:rPr>
        <w:footnoteReference w:id="22"/>
      </w:r>
    </w:p>
    <w:p w14:paraId="494ED4EA" w14:textId="682D9205" w:rsidR="00A96D3C" w:rsidRDefault="00A96D3C" w:rsidP="008A2D78">
      <w:pPr>
        <w:ind w:firstLine="480"/>
      </w:pPr>
      <w:r>
        <w:rPr>
          <w:rFonts w:hint="eastAsia"/>
        </w:rPr>
        <w:t>《通用报告准则》（</w:t>
      </w:r>
      <w:r>
        <w:rPr>
          <w:rFonts w:hint="eastAsia"/>
        </w:rPr>
        <w:t>CRS</w:t>
      </w:r>
      <w:r>
        <w:rPr>
          <w:rFonts w:hint="eastAsia"/>
        </w:rPr>
        <w:t>）是一项由世界各国政府和非政府组织提出的旨在提高税务合规性的倡议，它侧重于金融账户信息的自动交换，制定的主要原因是：国际业务的增长和网上银行平台的可用性，使纳税人更易于通过外资金融机构管理其财务账户和持有海外资产，因而有可能逃避其本国税务机关的监督；以及各国政府加强政治和财政压力，以提高税务合规。</w:t>
      </w:r>
    </w:p>
    <w:p w14:paraId="7DC58850" w14:textId="3747A801" w:rsidR="00A96D3C" w:rsidRDefault="00A96D3C" w:rsidP="008A2D78">
      <w:pPr>
        <w:ind w:firstLine="480"/>
      </w:pPr>
      <w:r>
        <w:rPr>
          <w:rFonts w:hint="eastAsia"/>
        </w:rPr>
        <w:t>经合组织提出了金融账户信息年度自动交换的全球准则，该准则随后得到了</w:t>
      </w:r>
      <w:r>
        <w:rPr>
          <w:rFonts w:hint="eastAsia"/>
        </w:rPr>
        <w:t>20</w:t>
      </w:r>
      <w:r>
        <w:rPr>
          <w:rFonts w:hint="eastAsia"/>
        </w:rPr>
        <w:t>国集团的认可。它提供了关于以下方面的统一方法：财务信息的报告方式；金融机构必须报告的内容；需要报告的账户；以及金融机构为确定可报告账户需要遵守的尽职调查程序。</w:t>
      </w:r>
    </w:p>
    <w:p w14:paraId="6530D9A4" w14:textId="42774035" w:rsidR="00EE4C56" w:rsidRDefault="00EE4C56" w:rsidP="00EF47B1">
      <w:pPr>
        <w:pStyle w:val="af2"/>
      </w:pPr>
      <w:r>
        <w:rPr>
          <w:rFonts w:hint="eastAsia"/>
        </w:rPr>
        <w:t xml:space="preserve">8.1.2.1 </w:t>
      </w:r>
      <w:r>
        <w:rPr>
          <w:rFonts w:hint="eastAsia"/>
        </w:rPr>
        <w:t>评价</w:t>
      </w:r>
    </w:p>
    <w:p w14:paraId="5304EE34" w14:textId="2DBC712A" w:rsidR="00EE4C56" w:rsidRPr="00A96D3C" w:rsidRDefault="001D4AAD" w:rsidP="008A2D78">
      <w:pPr>
        <w:ind w:firstLine="480"/>
      </w:pPr>
      <w:r>
        <w:rPr>
          <w:rFonts w:hint="eastAsia"/>
        </w:rPr>
        <w:t>《自动交换信息通用报告准则指南》是</w:t>
      </w:r>
      <w:r w:rsidRPr="001D4AAD">
        <w:rPr>
          <w:rFonts w:hint="eastAsia"/>
        </w:rPr>
        <w:t>银行业国际通用规则</w:t>
      </w:r>
      <w:r>
        <w:rPr>
          <w:rFonts w:hint="eastAsia"/>
        </w:rPr>
        <w:t>，也是新西兰完善税务制度</w:t>
      </w:r>
      <w:r w:rsidRPr="001D4AAD">
        <w:rPr>
          <w:rFonts w:hint="eastAsia"/>
        </w:rPr>
        <w:t>的关键，该规则同意国家间定期自动交换财务账户信息以最大化公民财务信息透明度。</w:t>
      </w:r>
    </w:p>
    <w:p w14:paraId="234F2B97" w14:textId="77777777" w:rsidR="0009543E" w:rsidRDefault="0009543E" w:rsidP="008A2D78">
      <w:pPr>
        <w:ind w:firstLineChars="83" w:firstLine="199"/>
      </w:pPr>
    </w:p>
    <w:p w14:paraId="2F47FDD3" w14:textId="77777777" w:rsidR="0009543E" w:rsidRDefault="0009543E" w:rsidP="0009543E">
      <w:pPr>
        <w:pStyle w:val="1"/>
      </w:pPr>
      <w:bookmarkStart w:id="18" w:name="_Toc496608633"/>
      <w:r>
        <w:rPr>
          <w:rFonts w:hint="eastAsia"/>
        </w:rPr>
        <w:t xml:space="preserve">9 </w:t>
      </w:r>
      <w:r>
        <w:rPr>
          <w:rFonts w:hint="eastAsia"/>
        </w:rPr>
        <w:t>泰国</w:t>
      </w:r>
      <w:bookmarkEnd w:id="18"/>
    </w:p>
    <w:p w14:paraId="77E14371" w14:textId="77777777" w:rsidR="0009543E" w:rsidRDefault="0009543E" w:rsidP="0009543E">
      <w:pPr>
        <w:ind w:firstLine="480"/>
      </w:pPr>
    </w:p>
    <w:p w14:paraId="17E5444F" w14:textId="66712B7C" w:rsidR="0009543E" w:rsidRDefault="0009543E" w:rsidP="0009543E">
      <w:pPr>
        <w:pStyle w:val="2"/>
      </w:pPr>
      <w:bookmarkStart w:id="19" w:name="_Toc496608634"/>
      <w:r>
        <w:rPr>
          <w:rFonts w:hint="eastAsia"/>
        </w:rPr>
        <w:t xml:space="preserve">9.1 </w:t>
      </w:r>
      <w:r>
        <w:rPr>
          <w:rFonts w:hint="eastAsia"/>
        </w:rPr>
        <w:t>泰国将实施新消费税税制</w:t>
      </w:r>
      <w:r w:rsidR="00370E58">
        <w:rPr>
          <w:rFonts w:hint="eastAsia"/>
        </w:rPr>
        <w:t>，</w:t>
      </w:r>
      <w:r>
        <w:rPr>
          <w:rFonts w:hint="eastAsia"/>
        </w:rPr>
        <w:t>烟酒扑克牌等商品或涨价</w:t>
      </w:r>
      <w:bookmarkEnd w:id="19"/>
    </w:p>
    <w:p w14:paraId="517A40B9" w14:textId="77777777" w:rsidR="0009543E" w:rsidRDefault="0009543E" w:rsidP="0009543E">
      <w:pPr>
        <w:pStyle w:val="3"/>
      </w:pPr>
      <w:r>
        <w:rPr>
          <w:rFonts w:hint="eastAsia"/>
        </w:rPr>
        <w:t xml:space="preserve">9.1.1 </w:t>
      </w:r>
      <w:r>
        <w:rPr>
          <w:rFonts w:hint="eastAsia"/>
        </w:rPr>
        <w:t>内容</w:t>
      </w:r>
      <w:r>
        <w:rPr>
          <w:rStyle w:val="af8"/>
          <w:rFonts w:hint="eastAsia"/>
        </w:rPr>
        <w:footnoteReference w:id="23"/>
      </w:r>
    </w:p>
    <w:p w14:paraId="5A11D19F" w14:textId="6B3871D6" w:rsidR="0009543E" w:rsidRDefault="0009543E" w:rsidP="0009543E">
      <w:pPr>
        <w:ind w:firstLine="480"/>
      </w:pPr>
      <w:r>
        <w:rPr>
          <w:rFonts w:hint="eastAsia"/>
        </w:rPr>
        <w:t>据“中央社”报道，泰国将于本月</w:t>
      </w:r>
      <w:r>
        <w:rPr>
          <w:rFonts w:hint="eastAsia"/>
        </w:rPr>
        <w:t>16</w:t>
      </w:r>
      <w:r>
        <w:rPr>
          <w:rFonts w:hint="eastAsia"/>
        </w:rPr>
        <w:t>日起采用新的消费税税率，政府呼吁民众不要囤积物品，</w:t>
      </w:r>
      <w:r w:rsidR="009520CD">
        <w:rPr>
          <w:rFonts w:hint="eastAsia"/>
        </w:rPr>
        <w:t>称官方会考虑民众所得和消费能力，依市场结构订出合理价格。</w:t>
      </w:r>
      <w:r>
        <w:rPr>
          <w:rFonts w:hint="eastAsia"/>
        </w:rPr>
        <w:t>目前确定部分高含糖饮料将涨价。烟、酒和扑克牌等商品的税率上调机率很高。</w:t>
      </w:r>
      <w:r>
        <w:rPr>
          <w:rFonts w:hint="eastAsia"/>
        </w:rPr>
        <w:t xml:space="preserve"> </w:t>
      </w:r>
    </w:p>
    <w:p w14:paraId="395D4160" w14:textId="65F6A5CB" w:rsidR="0009543E" w:rsidRDefault="0009543E" w:rsidP="009520CD">
      <w:pPr>
        <w:ind w:firstLine="480"/>
      </w:pPr>
      <w:r>
        <w:rPr>
          <w:rFonts w:hint="eastAsia"/>
        </w:rPr>
        <w:t>据报道，泰国政府今年</w:t>
      </w:r>
      <w:r>
        <w:rPr>
          <w:rFonts w:hint="eastAsia"/>
        </w:rPr>
        <w:t>3</w:t>
      </w:r>
      <w:r>
        <w:rPr>
          <w:rFonts w:hint="eastAsia"/>
        </w:rPr>
        <w:t>月</w:t>
      </w:r>
      <w:r>
        <w:rPr>
          <w:rFonts w:hint="eastAsia"/>
        </w:rPr>
        <w:t>15</w:t>
      </w:r>
      <w:r>
        <w:rPr>
          <w:rFonts w:hint="eastAsia"/>
        </w:rPr>
        <w:t>日宣布将实施新的消费税税制，订出各种消费税的上限，例如香烟每支</w:t>
      </w:r>
      <w:r>
        <w:rPr>
          <w:rFonts w:hint="eastAsia"/>
        </w:rPr>
        <w:t>5</w:t>
      </w:r>
      <w:r>
        <w:rPr>
          <w:rFonts w:hint="eastAsia"/>
        </w:rPr>
        <w:t>泰铢，啤酒每公升</w:t>
      </w:r>
      <w:r>
        <w:rPr>
          <w:rFonts w:hint="eastAsia"/>
        </w:rPr>
        <w:t>3000</w:t>
      </w:r>
      <w:r>
        <w:rPr>
          <w:rFonts w:hint="eastAsia"/>
        </w:rPr>
        <w:t>泰铢，洗泰国浴每次</w:t>
      </w:r>
      <w:r>
        <w:rPr>
          <w:rFonts w:hint="eastAsia"/>
        </w:rPr>
        <w:t>1000</w:t>
      </w:r>
      <w:r>
        <w:rPr>
          <w:rFonts w:hint="eastAsia"/>
        </w:rPr>
        <w:t>泰铢，汽柴油和含糖饮料每公升</w:t>
      </w:r>
      <w:r>
        <w:rPr>
          <w:rFonts w:hint="eastAsia"/>
        </w:rPr>
        <w:t>20</w:t>
      </w:r>
      <w:r>
        <w:rPr>
          <w:rFonts w:hint="eastAsia"/>
        </w:rPr>
        <w:t>泰铢。公告</w:t>
      </w:r>
      <w:r>
        <w:rPr>
          <w:rFonts w:hint="eastAsia"/>
        </w:rPr>
        <w:t>6</w:t>
      </w:r>
      <w:r>
        <w:rPr>
          <w:rFonts w:hint="eastAsia"/>
        </w:rPr>
        <w:t>个月后、将于</w:t>
      </w:r>
      <w:r>
        <w:rPr>
          <w:rFonts w:hint="eastAsia"/>
        </w:rPr>
        <w:t>16</w:t>
      </w:r>
      <w:r>
        <w:rPr>
          <w:rFonts w:hint="eastAsia"/>
        </w:rPr>
        <w:t>日开始实施。</w:t>
      </w:r>
      <w:r>
        <w:rPr>
          <w:rFonts w:hint="eastAsia"/>
        </w:rPr>
        <w:t xml:space="preserve">   </w:t>
      </w:r>
    </w:p>
    <w:p w14:paraId="49A1C722" w14:textId="77777777" w:rsidR="0009543E" w:rsidRDefault="0009543E" w:rsidP="0009543E">
      <w:pPr>
        <w:pStyle w:val="3"/>
      </w:pPr>
      <w:r>
        <w:rPr>
          <w:rFonts w:hint="eastAsia"/>
        </w:rPr>
        <w:lastRenderedPageBreak/>
        <w:t xml:space="preserve">9.1.2 </w:t>
      </w:r>
      <w:r>
        <w:rPr>
          <w:rFonts w:hint="eastAsia"/>
        </w:rPr>
        <w:t>背景与评价</w:t>
      </w:r>
    </w:p>
    <w:p w14:paraId="5E613339" w14:textId="47C0DC6B" w:rsidR="0009543E" w:rsidRDefault="0009543E" w:rsidP="0009543E">
      <w:pPr>
        <w:ind w:firstLine="480"/>
      </w:pPr>
      <w:r>
        <w:rPr>
          <w:rFonts w:hint="eastAsia"/>
        </w:rPr>
        <w:t>泰国的“烟酒</w:t>
      </w:r>
      <w:r w:rsidR="00370E58">
        <w:rPr>
          <w:rFonts w:hint="eastAsia"/>
        </w:rPr>
        <w:t>人口</w:t>
      </w:r>
      <w:r>
        <w:rPr>
          <w:rFonts w:hint="eastAsia"/>
        </w:rPr>
        <w:t>”</w:t>
      </w:r>
      <w:r w:rsidR="00370E58">
        <w:rPr>
          <w:rFonts w:hint="eastAsia"/>
        </w:rPr>
        <w:t>数量</w:t>
      </w:r>
      <w:r>
        <w:rPr>
          <w:rFonts w:hint="eastAsia"/>
        </w:rPr>
        <w:t>一直居高不下，也有年轻化趋势。政府今年下令禁止在高中和大学周边</w:t>
      </w:r>
      <w:r>
        <w:rPr>
          <w:rFonts w:hint="eastAsia"/>
        </w:rPr>
        <w:t>300</w:t>
      </w:r>
      <w:r>
        <w:rPr>
          <w:rFonts w:hint="eastAsia"/>
        </w:rPr>
        <w:t>米内贩卖酒精饮料，反酒驾组织和禁烟团体也屡屡向政府陈情，希望以价制量，减少民众饮酒和吸烟。</w:t>
      </w:r>
    </w:p>
    <w:p w14:paraId="51F703AC" w14:textId="77777777" w:rsidR="0009543E" w:rsidRDefault="0009543E" w:rsidP="0009543E">
      <w:pPr>
        <w:ind w:firstLine="480"/>
      </w:pPr>
      <w:r>
        <w:rPr>
          <w:rFonts w:hint="eastAsia"/>
        </w:rPr>
        <w:t>此外，泰国严禁赌博，但外国观光客并不清楚禁赌法令，偶尔在机场或车站玩扑克牌消遣，经常引来警察制止并罚款，因此容易取得的扑克牌也成为本次调高消费税的品项之一。</w:t>
      </w:r>
    </w:p>
    <w:p w14:paraId="0C54C1E4" w14:textId="77777777" w:rsidR="0009543E" w:rsidRDefault="0009543E" w:rsidP="0009543E">
      <w:pPr>
        <w:ind w:firstLine="480"/>
      </w:pPr>
      <w:r>
        <w:rPr>
          <w:rFonts w:hint="eastAsia"/>
        </w:rPr>
        <w:t>爱喝含糖饮料则是泰国民众常见的饮食问题。泰国人可以说是“无糖不欢”，导致糖尿病或心血管疾病盛行，泰国政府趁这一波的消费税税制实施，一并提高高了含糖饮料的税率。</w:t>
      </w:r>
    </w:p>
    <w:p w14:paraId="2A9F0A97" w14:textId="77777777" w:rsidR="0009543E" w:rsidRDefault="0009543E" w:rsidP="0009543E">
      <w:pPr>
        <w:ind w:firstLine="480"/>
      </w:pPr>
    </w:p>
    <w:p w14:paraId="326616A0" w14:textId="77777777" w:rsidR="0009543E" w:rsidRDefault="0009543E" w:rsidP="0009543E">
      <w:pPr>
        <w:pStyle w:val="1"/>
      </w:pPr>
      <w:bookmarkStart w:id="20" w:name="_Toc496608635"/>
      <w:r>
        <w:rPr>
          <w:rFonts w:hint="eastAsia"/>
        </w:rPr>
        <w:t xml:space="preserve">10 </w:t>
      </w:r>
      <w:r>
        <w:rPr>
          <w:rFonts w:hint="eastAsia"/>
        </w:rPr>
        <w:t>印度</w:t>
      </w:r>
      <w:bookmarkEnd w:id="20"/>
    </w:p>
    <w:p w14:paraId="117ED4D1" w14:textId="77777777" w:rsidR="0009543E" w:rsidRDefault="0009543E" w:rsidP="00AE77EB">
      <w:pPr>
        <w:ind w:firstLine="482"/>
        <w:rPr>
          <w:rFonts w:ascii="宋体" w:hAnsi="宋体" w:cs="宋体"/>
          <w:b/>
          <w:szCs w:val="24"/>
        </w:rPr>
      </w:pPr>
    </w:p>
    <w:p w14:paraId="49B6FD7D" w14:textId="008458C0" w:rsidR="0009543E" w:rsidRDefault="0009543E" w:rsidP="0009543E">
      <w:pPr>
        <w:pStyle w:val="2"/>
      </w:pPr>
      <w:bookmarkStart w:id="21" w:name="_Toc496608636"/>
      <w:r>
        <w:rPr>
          <w:rFonts w:hint="eastAsia"/>
        </w:rPr>
        <w:t xml:space="preserve">10.1 </w:t>
      </w:r>
      <w:r>
        <w:rPr>
          <w:rFonts w:hint="eastAsia"/>
        </w:rPr>
        <w:t>印度第三次延长</w:t>
      </w:r>
      <w:r w:rsidR="002941E2">
        <w:rPr>
          <w:rFonts w:hint="eastAsia"/>
        </w:rPr>
        <w:t>货物劳务税</w:t>
      </w:r>
      <w:r>
        <w:rPr>
          <w:rFonts w:hint="eastAsia"/>
        </w:rPr>
        <w:t>申报期限</w:t>
      </w:r>
      <w:bookmarkEnd w:id="21"/>
    </w:p>
    <w:p w14:paraId="0C277AA8" w14:textId="77777777" w:rsidR="0009543E" w:rsidRDefault="0009543E" w:rsidP="0009543E">
      <w:pPr>
        <w:pStyle w:val="3"/>
      </w:pPr>
      <w:r>
        <w:rPr>
          <w:rFonts w:hint="eastAsia"/>
        </w:rPr>
        <w:t xml:space="preserve">10.1.1 </w:t>
      </w:r>
      <w:r>
        <w:rPr>
          <w:rFonts w:hint="eastAsia"/>
        </w:rPr>
        <w:t>内容</w:t>
      </w:r>
      <w:r>
        <w:rPr>
          <w:rStyle w:val="af8"/>
          <w:rFonts w:hint="eastAsia"/>
        </w:rPr>
        <w:footnoteReference w:id="24"/>
      </w:r>
    </w:p>
    <w:p w14:paraId="61993521" w14:textId="77777777" w:rsidR="0009543E" w:rsidRDefault="0009543E" w:rsidP="0009543E">
      <w:pPr>
        <w:ind w:firstLine="480"/>
      </w:pPr>
      <w:r>
        <w:t> </w:t>
      </w:r>
      <w:r>
        <w:rPr>
          <w:rFonts w:hint="eastAsia"/>
        </w:rPr>
        <w:t>2017</w:t>
      </w:r>
      <w:r>
        <w:rPr>
          <w:rFonts w:hint="eastAsia"/>
        </w:rPr>
        <w:t>年</w:t>
      </w:r>
      <w:r>
        <w:rPr>
          <w:rFonts w:hint="eastAsia"/>
        </w:rPr>
        <w:t>9</w:t>
      </w:r>
      <w:r>
        <w:rPr>
          <w:rFonts w:hint="eastAsia"/>
        </w:rPr>
        <w:t>月</w:t>
      </w:r>
      <w:r>
        <w:rPr>
          <w:rFonts w:hint="eastAsia"/>
        </w:rPr>
        <w:t>5</w:t>
      </w:r>
      <w:r>
        <w:rPr>
          <w:rFonts w:hint="eastAsia"/>
        </w:rPr>
        <w:t>日，印度中央政府宣布再次延长提交</w:t>
      </w:r>
      <w:r>
        <w:rPr>
          <w:rFonts w:hint="eastAsia"/>
        </w:rPr>
        <w:t>7</w:t>
      </w:r>
      <w:r>
        <w:rPr>
          <w:rFonts w:hint="eastAsia"/>
        </w:rPr>
        <w:t>、</w:t>
      </w:r>
      <w:r>
        <w:rPr>
          <w:rFonts w:hint="eastAsia"/>
        </w:rPr>
        <w:t>8</w:t>
      </w:r>
      <w:r>
        <w:rPr>
          <w:rFonts w:hint="eastAsia"/>
        </w:rPr>
        <w:t>两个月的货物劳务税（</w:t>
      </w:r>
      <w:r>
        <w:rPr>
          <w:rFonts w:hint="eastAsia"/>
        </w:rPr>
        <w:t>GST</w:t>
      </w:r>
      <w:r>
        <w:rPr>
          <w:rFonts w:hint="eastAsia"/>
        </w:rPr>
        <w:t>）申报表及附送资料的截止期限：</w:t>
      </w:r>
    </w:p>
    <w:tbl>
      <w:tblPr>
        <w:tblStyle w:val="af9"/>
        <w:tblW w:w="8522" w:type="dxa"/>
        <w:jc w:val="center"/>
        <w:tblLayout w:type="fixed"/>
        <w:tblLook w:val="04A0" w:firstRow="1" w:lastRow="0" w:firstColumn="1" w:lastColumn="0" w:noHBand="0" w:noVBand="1"/>
      </w:tblPr>
      <w:tblGrid>
        <w:gridCol w:w="2840"/>
        <w:gridCol w:w="2841"/>
        <w:gridCol w:w="2841"/>
      </w:tblGrid>
      <w:tr w:rsidR="0009543E" w14:paraId="1AF64AC0" w14:textId="77777777" w:rsidTr="00E61112">
        <w:trPr>
          <w:jc w:val="center"/>
        </w:trPr>
        <w:tc>
          <w:tcPr>
            <w:tcW w:w="2840" w:type="dxa"/>
            <w:vAlign w:val="center"/>
          </w:tcPr>
          <w:p w14:paraId="4D98125F" w14:textId="77777777" w:rsidR="0009543E" w:rsidRDefault="0009543E" w:rsidP="00E61112">
            <w:pPr>
              <w:spacing w:line="240" w:lineRule="auto"/>
              <w:ind w:left="480" w:firstLine="420"/>
              <w:jc w:val="center"/>
              <w:rPr>
                <w:sz w:val="21"/>
                <w:szCs w:val="21"/>
              </w:rPr>
            </w:pPr>
            <w:r>
              <w:rPr>
                <w:rFonts w:hint="eastAsia"/>
                <w:sz w:val="21"/>
                <w:szCs w:val="21"/>
              </w:rPr>
              <w:t>应税月份</w:t>
            </w:r>
          </w:p>
        </w:tc>
        <w:tc>
          <w:tcPr>
            <w:tcW w:w="2841" w:type="dxa"/>
            <w:vAlign w:val="center"/>
          </w:tcPr>
          <w:p w14:paraId="5E05A91E" w14:textId="77777777" w:rsidR="0009543E" w:rsidRDefault="0009543E" w:rsidP="00E61112">
            <w:pPr>
              <w:spacing w:line="240" w:lineRule="auto"/>
              <w:ind w:left="480" w:firstLine="420"/>
              <w:jc w:val="center"/>
              <w:rPr>
                <w:sz w:val="21"/>
                <w:szCs w:val="21"/>
              </w:rPr>
            </w:pPr>
            <w:r>
              <w:rPr>
                <w:rFonts w:hint="eastAsia"/>
                <w:sz w:val="21"/>
                <w:szCs w:val="21"/>
              </w:rPr>
              <w:t>申报表格式</w:t>
            </w:r>
          </w:p>
        </w:tc>
        <w:tc>
          <w:tcPr>
            <w:tcW w:w="2841" w:type="dxa"/>
            <w:vAlign w:val="center"/>
          </w:tcPr>
          <w:p w14:paraId="1A35BF3D" w14:textId="77777777" w:rsidR="0009543E" w:rsidRDefault="0009543E" w:rsidP="00E61112">
            <w:pPr>
              <w:spacing w:line="240" w:lineRule="auto"/>
              <w:ind w:left="480" w:firstLine="420"/>
              <w:jc w:val="center"/>
              <w:rPr>
                <w:sz w:val="21"/>
                <w:szCs w:val="21"/>
              </w:rPr>
            </w:pPr>
            <w:r>
              <w:rPr>
                <w:rFonts w:hint="eastAsia"/>
                <w:sz w:val="21"/>
                <w:szCs w:val="21"/>
              </w:rPr>
              <w:t>延期后的申报期限</w:t>
            </w:r>
          </w:p>
        </w:tc>
      </w:tr>
      <w:tr w:rsidR="0009543E" w14:paraId="33E6A31B" w14:textId="77777777" w:rsidTr="00E61112">
        <w:trPr>
          <w:jc w:val="center"/>
        </w:trPr>
        <w:tc>
          <w:tcPr>
            <w:tcW w:w="2840" w:type="dxa"/>
            <w:vMerge w:val="restart"/>
            <w:vAlign w:val="center"/>
          </w:tcPr>
          <w:p w14:paraId="759E5514" w14:textId="77777777" w:rsidR="0009543E" w:rsidRDefault="0009543E" w:rsidP="00E61112">
            <w:pPr>
              <w:spacing w:line="240" w:lineRule="auto"/>
              <w:ind w:left="480" w:firstLine="420"/>
              <w:jc w:val="center"/>
              <w:rPr>
                <w:sz w:val="21"/>
                <w:szCs w:val="21"/>
              </w:rPr>
            </w:pPr>
            <w:r>
              <w:rPr>
                <w:rFonts w:hint="eastAsia"/>
                <w:sz w:val="21"/>
                <w:szCs w:val="21"/>
              </w:rPr>
              <w:t>2017.7</w:t>
            </w:r>
          </w:p>
        </w:tc>
        <w:tc>
          <w:tcPr>
            <w:tcW w:w="2841" w:type="dxa"/>
            <w:vAlign w:val="center"/>
          </w:tcPr>
          <w:p w14:paraId="5632DC59" w14:textId="77777777" w:rsidR="0009543E" w:rsidRDefault="0009543E" w:rsidP="00E61112">
            <w:pPr>
              <w:spacing w:line="240" w:lineRule="auto"/>
              <w:ind w:left="480" w:firstLine="420"/>
              <w:jc w:val="center"/>
              <w:rPr>
                <w:sz w:val="21"/>
                <w:szCs w:val="21"/>
              </w:rPr>
            </w:pPr>
            <w:r>
              <w:rPr>
                <w:rFonts w:hint="eastAsia"/>
                <w:sz w:val="21"/>
                <w:szCs w:val="21"/>
              </w:rPr>
              <w:t>申报表</w:t>
            </w:r>
            <w:r>
              <w:rPr>
                <w:rFonts w:hint="eastAsia"/>
                <w:sz w:val="21"/>
                <w:szCs w:val="21"/>
              </w:rPr>
              <w:t>1</w:t>
            </w:r>
          </w:p>
        </w:tc>
        <w:tc>
          <w:tcPr>
            <w:tcW w:w="2841" w:type="dxa"/>
            <w:vAlign w:val="center"/>
          </w:tcPr>
          <w:p w14:paraId="783C1460" w14:textId="77777777" w:rsidR="0009543E" w:rsidRDefault="0009543E" w:rsidP="00E61112">
            <w:pPr>
              <w:spacing w:line="240" w:lineRule="auto"/>
              <w:ind w:left="480" w:firstLine="420"/>
              <w:jc w:val="center"/>
              <w:rPr>
                <w:sz w:val="21"/>
                <w:szCs w:val="21"/>
              </w:rPr>
            </w:pPr>
            <w:r>
              <w:rPr>
                <w:rFonts w:hint="eastAsia"/>
                <w:sz w:val="21"/>
                <w:szCs w:val="21"/>
              </w:rPr>
              <w:t>2017.9.10</w:t>
            </w:r>
          </w:p>
        </w:tc>
      </w:tr>
      <w:tr w:rsidR="0009543E" w14:paraId="40A7CBE0" w14:textId="77777777" w:rsidTr="00E61112">
        <w:trPr>
          <w:jc w:val="center"/>
        </w:trPr>
        <w:tc>
          <w:tcPr>
            <w:tcW w:w="2840" w:type="dxa"/>
            <w:vMerge/>
            <w:vAlign w:val="center"/>
          </w:tcPr>
          <w:p w14:paraId="320C22F1" w14:textId="77777777" w:rsidR="0009543E" w:rsidRDefault="0009543E" w:rsidP="00E61112">
            <w:pPr>
              <w:spacing w:line="240" w:lineRule="auto"/>
              <w:ind w:left="480" w:firstLine="420"/>
              <w:jc w:val="center"/>
              <w:rPr>
                <w:sz w:val="21"/>
                <w:szCs w:val="21"/>
              </w:rPr>
            </w:pPr>
          </w:p>
        </w:tc>
        <w:tc>
          <w:tcPr>
            <w:tcW w:w="2841" w:type="dxa"/>
            <w:vAlign w:val="center"/>
          </w:tcPr>
          <w:p w14:paraId="16A5531E" w14:textId="77777777" w:rsidR="0009543E" w:rsidRDefault="0009543E" w:rsidP="00E61112">
            <w:pPr>
              <w:spacing w:line="240" w:lineRule="auto"/>
              <w:ind w:left="480" w:firstLine="420"/>
              <w:jc w:val="center"/>
              <w:rPr>
                <w:sz w:val="21"/>
                <w:szCs w:val="21"/>
              </w:rPr>
            </w:pPr>
            <w:r>
              <w:rPr>
                <w:rFonts w:hint="eastAsia"/>
                <w:sz w:val="21"/>
                <w:szCs w:val="21"/>
              </w:rPr>
              <w:t>申报表</w:t>
            </w:r>
            <w:r>
              <w:rPr>
                <w:rFonts w:hint="eastAsia"/>
                <w:sz w:val="21"/>
                <w:szCs w:val="21"/>
              </w:rPr>
              <w:t>2</w:t>
            </w:r>
          </w:p>
        </w:tc>
        <w:tc>
          <w:tcPr>
            <w:tcW w:w="2841" w:type="dxa"/>
            <w:vAlign w:val="center"/>
          </w:tcPr>
          <w:p w14:paraId="5F725806" w14:textId="77777777" w:rsidR="0009543E" w:rsidRDefault="0009543E" w:rsidP="00E61112">
            <w:pPr>
              <w:spacing w:line="240" w:lineRule="auto"/>
              <w:ind w:left="480" w:firstLine="420"/>
              <w:jc w:val="center"/>
              <w:rPr>
                <w:sz w:val="21"/>
                <w:szCs w:val="21"/>
              </w:rPr>
            </w:pPr>
            <w:r>
              <w:rPr>
                <w:rFonts w:hint="eastAsia"/>
                <w:sz w:val="21"/>
                <w:szCs w:val="21"/>
              </w:rPr>
              <w:t>2017.9.25</w:t>
            </w:r>
          </w:p>
        </w:tc>
      </w:tr>
      <w:tr w:rsidR="0009543E" w14:paraId="3BEA8D07" w14:textId="77777777" w:rsidTr="00E61112">
        <w:trPr>
          <w:jc w:val="center"/>
        </w:trPr>
        <w:tc>
          <w:tcPr>
            <w:tcW w:w="2840" w:type="dxa"/>
            <w:vMerge/>
            <w:vAlign w:val="center"/>
          </w:tcPr>
          <w:p w14:paraId="00452739" w14:textId="77777777" w:rsidR="0009543E" w:rsidRDefault="0009543E" w:rsidP="00E61112">
            <w:pPr>
              <w:spacing w:line="240" w:lineRule="auto"/>
              <w:ind w:left="480" w:firstLine="420"/>
              <w:jc w:val="center"/>
              <w:rPr>
                <w:sz w:val="21"/>
                <w:szCs w:val="21"/>
              </w:rPr>
            </w:pPr>
          </w:p>
        </w:tc>
        <w:tc>
          <w:tcPr>
            <w:tcW w:w="2841" w:type="dxa"/>
            <w:vAlign w:val="center"/>
          </w:tcPr>
          <w:p w14:paraId="77FE56D2" w14:textId="77777777" w:rsidR="0009543E" w:rsidRDefault="0009543E" w:rsidP="00E61112">
            <w:pPr>
              <w:spacing w:line="240" w:lineRule="auto"/>
              <w:ind w:left="480" w:firstLine="420"/>
              <w:jc w:val="center"/>
              <w:rPr>
                <w:sz w:val="21"/>
                <w:szCs w:val="21"/>
              </w:rPr>
            </w:pPr>
            <w:r>
              <w:rPr>
                <w:rFonts w:hint="eastAsia"/>
                <w:sz w:val="21"/>
                <w:szCs w:val="21"/>
              </w:rPr>
              <w:t>申报表</w:t>
            </w:r>
            <w:r>
              <w:rPr>
                <w:rFonts w:hint="eastAsia"/>
                <w:sz w:val="21"/>
                <w:szCs w:val="21"/>
              </w:rPr>
              <w:t>3</w:t>
            </w:r>
          </w:p>
        </w:tc>
        <w:tc>
          <w:tcPr>
            <w:tcW w:w="2841" w:type="dxa"/>
            <w:vAlign w:val="center"/>
          </w:tcPr>
          <w:p w14:paraId="7355C16E" w14:textId="77777777" w:rsidR="0009543E" w:rsidRDefault="0009543E" w:rsidP="00E61112">
            <w:pPr>
              <w:spacing w:line="240" w:lineRule="auto"/>
              <w:ind w:left="480" w:firstLine="420"/>
              <w:jc w:val="center"/>
              <w:rPr>
                <w:sz w:val="21"/>
                <w:szCs w:val="21"/>
              </w:rPr>
            </w:pPr>
            <w:r>
              <w:rPr>
                <w:rFonts w:hint="eastAsia"/>
                <w:sz w:val="21"/>
                <w:szCs w:val="21"/>
              </w:rPr>
              <w:t>2017.9.30</w:t>
            </w:r>
          </w:p>
        </w:tc>
      </w:tr>
      <w:tr w:rsidR="0009543E" w14:paraId="6A3F4669" w14:textId="77777777" w:rsidTr="00E61112">
        <w:trPr>
          <w:jc w:val="center"/>
        </w:trPr>
        <w:tc>
          <w:tcPr>
            <w:tcW w:w="2840" w:type="dxa"/>
            <w:vMerge w:val="restart"/>
            <w:vAlign w:val="center"/>
          </w:tcPr>
          <w:p w14:paraId="303106F5" w14:textId="77777777" w:rsidR="0009543E" w:rsidRDefault="0009543E" w:rsidP="00E61112">
            <w:pPr>
              <w:spacing w:line="240" w:lineRule="auto"/>
              <w:ind w:left="480" w:firstLine="420"/>
              <w:jc w:val="center"/>
              <w:rPr>
                <w:sz w:val="21"/>
                <w:szCs w:val="21"/>
              </w:rPr>
            </w:pPr>
            <w:r>
              <w:rPr>
                <w:rFonts w:hint="eastAsia"/>
                <w:sz w:val="21"/>
                <w:szCs w:val="21"/>
              </w:rPr>
              <w:t>2017.8</w:t>
            </w:r>
          </w:p>
        </w:tc>
        <w:tc>
          <w:tcPr>
            <w:tcW w:w="2841" w:type="dxa"/>
            <w:vAlign w:val="center"/>
          </w:tcPr>
          <w:p w14:paraId="63E4AE6F" w14:textId="77777777" w:rsidR="0009543E" w:rsidRDefault="0009543E" w:rsidP="00E61112">
            <w:pPr>
              <w:spacing w:line="240" w:lineRule="auto"/>
              <w:ind w:left="480" w:firstLine="420"/>
              <w:jc w:val="center"/>
              <w:rPr>
                <w:sz w:val="21"/>
                <w:szCs w:val="21"/>
              </w:rPr>
            </w:pPr>
            <w:r>
              <w:rPr>
                <w:rFonts w:hint="eastAsia"/>
                <w:sz w:val="21"/>
                <w:szCs w:val="21"/>
              </w:rPr>
              <w:t>申报表</w:t>
            </w:r>
            <w:r>
              <w:rPr>
                <w:rFonts w:hint="eastAsia"/>
                <w:sz w:val="21"/>
                <w:szCs w:val="21"/>
              </w:rPr>
              <w:t>1</w:t>
            </w:r>
          </w:p>
        </w:tc>
        <w:tc>
          <w:tcPr>
            <w:tcW w:w="2841" w:type="dxa"/>
            <w:vAlign w:val="center"/>
          </w:tcPr>
          <w:p w14:paraId="5704B276" w14:textId="77777777" w:rsidR="0009543E" w:rsidRDefault="0009543E" w:rsidP="00E61112">
            <w:pPr>
              <w:spacing w:line="240" w:lineRule="auto"/>
              <w:ind w:left="480" w:firstLine="420"/>
              <w:jc w:val="center"/>
              <w:rPr>
                <w:sz w:val="21"/>
                <w:szCs w:val="21"/>
              </w:rPr>
            </w:pPr>
            <w:r>
              <w:rPr>
                <w:rFonts w:hint="eastAsia"/>
                <w:sz w:val="21"/>
                <w:szCs w:val="21"/>
              </w:rPr>
              <w:t>2017.10.5</w:t>
            </w:r>
          </w:p>
        </w:tc>
      </w:tr>
      <w:tr w:rsidR="0009543E" w14:paraId="43B0C983" w14:textId="77777777" w:rsidTr="00E61112">
        <w:trPr>
          <w:jc w:val="center"/>
        </w:trPr>
        <w:tc>
          <w:tcPr>
            <w:tcW w:w="2840" w:type="dxa"/>
            <w:vMerge/>
            <w:vAlign w:val="center"/>
          </w:tcPr>
          <w:p w14:paraId="187D196A" w14:textId="77777777" w:rsidR="0009543E" w:rsidRDefault="0009543E" w:rsidP="00E61112">
            <w:pPr>
              <w:spacing w:line="240" w:lineRule="auto"/>
              <w:ind w:left="480" w:firstLine="420"/>
              <w:jc w:val="center"/>
              <w:rPr>
                <w:sz w:val="21"/>
                <w:szCs w:val="21"/>
              </w:rPr>
            </w:pPr>
          </w:p>
        </w:tc>
        <w:tc>
          <w:tcPr>
            <w:tcW w:w="2841" w:type="dxa"/>
            <w:vAlign w:val="center"/>
          </w:tcPr>
          <w:p w14:paraId="1244C73C" w14:textId="77777777" w:rsidR="0009543E" w:rsidRDefault="0009543E" w:rsidP="00E61112">
            <w:pPr>
              <w:spacing w:line="240" w:lineRule="auto"/>
              <w:ind w:left="480" w:firstLine="420"/>
              <w:jc w:val="center"/>
              <w:rPr>
                <w:sz w:val="21"/>
                <w:szCs w:val="21"/>
              </w:rPr>
            </w:pPr>
            <w:r>
              <w:rPr>
                <w:rFonts w:hint="eastAsia"/>
                <w:sz w:val="21"/>
                <w:szCs w:val="21"/>
              </w:rPr>
              <w:t>申报表</w:t>
            </w:r>
            <w:r>
              <w:rPr>
                <w:rFonts w:hint="eastAsia"/>
                <w:sz w:val="21"/>
                <w:szCs w:val="21"/>
              </w:rPr>
              <w:t>2</w:t>
            </w:r>
          </w:p>
        </w:tc>
        <w:tc>
          <w:tcPr>
            <w:tcW w:w="2841" w:type="dxa"/>
            <w:vAlign w:val="center"/>
          </w:tcPr>
          <w:p w14:paraId="739C0676" w14:textId="77777777" w:rsidR="0009543E" w:rsidRDefault="0009543E" w:rsidP="00E61112">
            <w:pPr>
              <w:spacing w:line="240" w:lineRule="auto"/>
              <w:ind w:left="480" w:firstLine="420"/>
              <w:jc w:val="center"/>
              <w:rPr>
                <w:sz w:val="21"/>
                <w:szCs w:val="21"/>
              </w:rPr>
            </w:pPr>
            <w:r>
              <w:rPr>
                <w:rFonts w:hint="eastAsia"/>
                <w:sz w:val="21"/>
                <w:szCs w:val="21"/>
              </w:rPr>
              <w:t>2017.10.10</w:t>
            </w:r>
          </w:p>
        </w:tc>
      </w:tr>
      <w:tr w:rsidR="0009543E" w14:paraId="2C8DD54F" w14:textId="77777777" w:rsidTr="00E61112">
        <w:trPr>
          <w:jc w:val="center"/>
        </w:trPr>
        <w:tc>
          <w:tcPr>
            <w:tcW w:w="2840" w:type="dxa"/>
            <w:vMerge/>
            <w:vAlign w:val="center"/>
          </w:tcPr>
          <w:p w14:paraId="702F8F1D" w14:textId="77777777" w:rsidR="0009543E" w:rsidRDefault="0009543E" w:rsidP="00E61112">
            <w:pPr>
              <w:spacing w:line="240" w:lineRule="auto"/>
              <w:ind w:left="480" w:firstLine="420"/>
              <w:jc w:val="center"/>
              <w:rPr>
                <w:sz w:val="21"/>
                <w:szCs w:val="21"/>
              </w:rPr>
            </w:pPr>
          </w:p>
        </w:tc>
        <w:tc>
          <w:tcPr>
            <w:tcW w:w="2841" w:type="dxa"/>
            <w:vAlign w:val="center"/>
          </w:tcPr>
          <w:p w14:paraId="6B923448" w14:textId="77777777" w:rsidR="0009543E" w:rsidRDefault="0009543E" w:rsidP="00E61112">
            <w:pPr>
              <w:spacing w:line="240" w:lineRule="auto"/>
              <w:ind w:left="480" w:firstLine="420"/>
              <w:jc w:val="center"/>
              <w:rPr>
                <w:sz w:val="21"/>
                <w:szCs w:val="21"/>
              </w:rPr>
            </w:pPr>
            <w:r>
              <w:rPr>
                <w:rFonts w:hint="eastAsia"/>
                <w:sz w:val="21"/>
                <w:szCs w:val="21"/>
              </w:rPr>
              <w:t>申报表</w:t>
            </w:r>
            <w:r>
              <w:rPr>
                <w:rFonts w:hint="eastAsia"/>
                <w:sz w:val="21"/>
                <w:szCs w:val="21"/>
              </w:rPr>
              <w:t>3</w:t>
            </w:r>
          </w:p>
        </w:tc>
        <w:tc>
          <w:tcPr>
            <w:tcW w:w="2841" w:type="dxa"/>
            <w:vAlign w:val="center"/>
          </w:tcPr>
          <w:p w14:paraId="62ECABF6" w14:textId="77777777" w:rsidR="0009543E" w:rsidRDefault="0009543E" w:rsidP="00E61112">
            <w:pPr>
              <w:spacing w:line="240" w:lineRule="auto"/>
              <w:ind w:left="480" w:firstLine="420"/>
              <w:jc w:val="center"/>
              <w:rPr>
                <w:sz w:val="21"/>
                <w:szCs w:val="21"/>
              </w:rPr>
            </w:pPr>
            <w:r>
              <w:rPr>
                <w:rFonts w:hint="eastAsia"/>
                <w:sz w:val="21"/>
                <w:szCs w:val="21"/>
              </w:rPr>
              <w:t>2017.10.15</w:t>
            </w:r>
          </w:p>
        </w:tc>
      </w:tr>
    </w:tbl>
    <w:p w14:paraId="583D027A" w14:textId="77777777" w:rsidR="0009543E" w:rsidRDefault="0009543E" w:rsidP="0009543E">
      <w:pPr>
        <w:ind w:firstLine="480"/>
      </w:pPr>
      <w:r>
        <w:rPr>
          <w:rFonts w:hint="eastAsia"/>
        </w:rPr>
        <w:tab/>
      </w:r>
      <w:r>
        <w:rPr>
          <w:rFonts w:hint="eastAsia"/>
        </w:rPr>
        <w:tab/>
      </w:r>
    </w:p>
    <w:p w14:paraId="3794E6CD" w14:textId="328A5580" w:rsidR="0009543E" w:rsidRDefault="0009543E" w:rsidP="0009543E">
      <w:pPr>
        <w:ind w:firstLine="480"/>
      </w:pPr>
      <w:r>
        <w:rPr>
          <w:rFonts w:hint="eastAsia"/>
        </w:rPr>
        <w:t>2017</w:t>
      </w:r>
      <w:r>
        <w:rPr>
          <w:rFonts w:hint="eastAsia"/>
        </w:rPr>
        <w:t>年</w:t>
      </w:r>
      <w:r>
        <w:rPr>
          <w:rFonts w:hint="eastAsia"/>
        </w:rPr>
        <w:t>9</w:t>
      </w:r>
      <w:r>
        <w:rPr>
          <w:rFonts w:hint="eastAsia"/>
        </w:rPr>
        <w:t>月</w:t>
      </w:r>
      <w:r>
        <w:rPr>
          <w:rFonts w:hint="eastAsia"/>
        </w:rPr>
        <w:t>12</w:t>
      </w:r>
      <w:r>
        <w:rPr>
          <w:rFonts w:hint="eastAsia"/>
        </w:rPr>
        <w:t>日，</w:t>
      </w:r>
      <w:r>
        <w:rPr>
          <w:rFonts w:hint="eastAsia"/>
        </w:rPr>
        <w:t>Avalara VAT</w:t>
      </w:r>
      <w:r>
        <w:t xml:space="preserve"> </w:t>
      </w:r>
      <w:r>
        <w:rPr>
          <w:rFonts w:hint="eastAsia"/>
        </w:rPr>
        <w:t>Live</w:t>
      </w:r>
      <w:r w:rsidR="006F1D64">
        <w:rPr>
          <w:rFonts w:hint="eastAsia"/>
        </w:rPr>
        <w:t>报道称，印度已第三次延长货物劳务税</w:t>
      </w:r>
      <w:r>
        <w:rPr>
          <w:rFonts w:hint="eastAsia"/>
        </w:rPr>
        <w:t>申报期限，即将</w:t>
      </w:r>
      <w:r>
        <w:rPr>
          <w:rFonts w:hint="eastAsia"/>
        </w:rPr>
        <w:t>7</w:t>
      </w:r>
      <w:r>
        <w:rPr>
          <w:rFonts w:hint="eastAsia"/>
        </w:rPr>
        <w:t>月份的</w:t>
      </w:r>
      <w:r>
        <w:rPr>
          <w:rFonts w:hint="eastAsia"/>
        </w:rPr>
        <w:t>GST</w:t>
      </w:r>
      <w:r>
        <w:rPr>
          <w:rFonts w:hint="eastAsia"/>
        </w:rPr>
        <w:t>申报期限又延长了</w:t>
      </w:r>
      <w:r>
        <w:rPr>
          <w:rFonts w:hint="eastAsia"/>
        </w:rPr>
        <w:t>1</w:t>
      </w:r>
      <w:r>
        <w:rPr>
          <w:rFonts w:hint="eastAsia"/>
        </w:rPr>
        <w:t>个月以上，延长后的期限如下表：</w:t>
      </w:r>
    </w:p>
    <w:tbl>
      <w:tblPr>
        <w:tblStyle w:val="af9"/>
        <w:tblW w:w="8522" w:type="dxa"/>
        <w:jc w:val="center"/>
        <w:tblLayout w:type="fixed"/>
        <w:tblLook w:val="04A0" w:firstRow="1" w:lastRow="0" w:firstColumn="1" w:lastColumn="0" w:noHBand="0" w:noVBand="1"/>
      </w:tblPr>
      <w:tblGrid>
        <w:gridCol w:w="2840"/>
        <w:gridCol w:w="2841"/>
        <w:gridCol w:w="2841"/>
      </w:tblGrid>
      <w:tr w:rsidR="0009543E" w14:paraId="04480192" w14:textId="77777777" w:rsidTr="00E61112">
        <w:trPr>
          <w:jc w:val="center"/>
        </w:trPr>
        <w:tc>
          <w:tcPr>
            <w:tcW w:w="2840" w:type="dxa"/>
            <w:vAlign w:val="center"/>
          </w:tcPr>
          <w:p w14:paraId="66671033" w14:textId="77777777" w:rsidR="0009543E" w:rsidRDefault="0009543E" w:rsidP="00E61112">
            <w:pPr>
              <w:spacing w:line="240" w:lineRule="auto"/>
              <w:ind w:left="480" w:firstLine="420"/>
              <w:jc w:val="center"/>
              <w:rPr>
                <w:sz w:val="21"/>
                <w:szCs w:val="21"/>
              </w:rPr>
            </w:pPr>
            <w:r>
              <w:rPr>
                <w:rFonts w:hint="eastAsia"/>
                <w:sz w:val="21"/>
                <w:szCs w:val="21"/>
              </w:rPr>
              <w:t>应税月份</w:t>
            </w:r>
          </w:p>
        </w:tc>
        <w:tc>
          <w:tcPr>
            <w:tcW w:w="2841" w:type="dxa"/>
            <w:vAlign w:val="center"/>
          </w:tcPr>
          <w:p w14:paraId="1AE56A8B" w14:textId="77777777" w:rsidR="0009543E" w:rsidRDefault="0009543E" w:rsidP="00E61112">
            <w:pPr>
              <w:spacing w:line="240" w:lineRule="auto"/>
              <w:ind w:left="480" w:firstLine="420"/>
              <w:jc w:val="center"/>
              <w:rPr>
                <w:sz w:val="21"/>
                <w:szCs w:val="21"/>
              </w:rPr>
            </w:pPr>
            <w:r>
              <w:rPr>
                <w:rFonts w:hint="eastAsia"/>
                <w:sz w:val="21"/>
                <w:szCs w:val="21"/>
              </w:rPr>
              <w:t>申报表格式</w:t>
            </w:r>
          </w:p>
        </w:tc>
        <w:tc>
          <w:tcPr>
            <w:tcW w:w="2841" w:type="dxa"/>
            <w:vAlign w:val="center"/>
          </w:tcPr>
          <w:p w14:paraId="6E350D31" w14:textId="77777777" w:rsidR="0009543E" w:rsidRDefault="0009543E" w:rsidP="00E61112">
            <w:pPr>
              <w:spacing w:line="240" w:lineRule="auto"/>
              <w:ind w:left="480" w:firstLine="420"/>
              <w:jc w:val="center"/>
              <w:rPr>
                <w:sz w:val="21"/>
                <w:szCs w:val="21"/>
              </w:rPr>
            </w:pPr>
            <w:r>
              <w:rPr>
                <w:rFonts w:hint="eastAsia"/>
                <w:sz w:val="21"/>
                <w:szCs w:val="21"/>
              </w:rPr>
              <w:t>延期后的申报期限</w:t>
            </w:r>
          </w:p>
        </w:tc>
      </w:tr>
      <w:tr w:rsidR="0009543E" w14:paraId="048099B5" w14:textId="77777777" w:rsidTr="00E61112">
        <w:trPr>
          <w:jc w:val="center"/>
        </w:trPr>
        <w:tc>
          <w:tcPr>
            <w:tcW w:w="2840" w:type="dxa"/>
            <w:vMerge w:val="restart"/>
            <w:vAlign w:val="center"/>
          </w:tcPr>
          <w:p w14:paraId="5970FFC0" w14:textId="77777777" w:rsidR="0009543E" w:rsidRDefault="0009543E" w:rsidP="00E61112">
            <w:pPr>
              <w:spacing w:line="240" w:lineRule="auto"/>
              <w:ind w:left="480" w:firstLine="420"/>
              <w:jc w:val="center"/>
              <w:rPr>
                <w:sz w:val="21"/>
                <w:szCs w:val="21"/>
              </w:rPr>
            </w:pPr>
            <w:r>
              <w:rPr>
                <w:rFonts w:hint="eastAsia"/>
                <w:sz w:val="21"/>
                <w:szCs w:val="21"/>
              </w:rPr>
              <w:t>2017.7</w:t>
            </w:r>
          </w:p>
        </w:tc>
        <w:tc>
          <w:tcPr>
            <w:tcW w:w="2841" w:type="dxa"/>
            <w:vAlign w:val="center"/>
          </w:tcPr>
          <w:p w14:paraId="5F104E0D" w14:textId="77777777" w:rsidR="0009543E" w:rsidRDefault="0009543E" w:rsidP="00E61112">
            <w:pPr>
              <w:spacing w:line="240" w:lineRule="auto"/>
              <w:ind w:left="480" w:firstLine="420"/>
              <w:jc w:val="center"/>
              <w:rPr>
                <w:sz w:val="21"/>
                <w:szCs w:val="21"/>
              </w:rPr>
            </w:pPr>
            <w:r>
              <w:rPr>
                <w:rFonts w:hint="eastAsia"/>
                <w:sz w:val="21"/>
                <w:szCs w:val="21"/>
              </w:rPr>
              <w:t>申报表</w:t>
            </w:r>
            <w:r>
              <w:rPr>
                <w:rFonts w:hint="eastAsia"/>
                <w:sz w:val="21"/>
                <w:szCs w:val="21"/>
              </w:rPr>
              <w:t>1</w:t>
            </w:r>
          </w:p>
        </w:tc>
        <w:tc>
          <w:tcPr>
            <w:tcW w:w="2841" w:type="dxa"/>
            <w:vAlign w:val="center"/>
          </w:tcPr>
          <w:p w14:paraId="0F8F38BE" w14:textId="77777777" w:rsidR="0009543E" w:rsidRDefault="0009543E" w:rsidP="00E61112">
            <w:pPr>
              <w:spacing w:line="240" w:lineRule="auto"/>
              <w:ind w:left="480" w:firstLine="420"/>
              <w:jc w:val="center"/>
              <w:rPr>
                <w:sz w:val="21"/>
                <w:szCs w:val="21"/>
              </w:rPr>
            </w:pPr>
            <w:r>
              <w:rPr>
                <w:rFonts w:hint="eastAsia"/>
                <w:sz w:val="21"/>
                <w:szCs w:val="21"/>
              </w:rPr>
              <w:t>2017.10.10</w:t>
            </w:r>
          </w:p>
        </w:tc>
      </w:tr>
      <w:tr w:rsidR="0009543E" w14:paraId="265E10A0" w14:textId="77777777" w:rsidTr="00E61112">
        <w:trPr>
          <w:jc w:val="center"/>
        </w:trPr>
        <w:tc>
          <w:tcPr>
            <w:tcW w:w="2840" w:type="dxa"/>
            <w:vMerge/>
            <w:vAlign w:val="center"/>
          </w:tcPr>
          <w:p w14:paraId="54956F92" w14:textId="77777777" w:rsidR="0009543E" w:rsidRDefault="0009543E" w:rsidP="00E61112">
            <w:pPr>
              <w:spacing w:line="240" w:lineRule="auto"/>
              <w:ind w:left="480" w:firstLine="420"/>
              <w:jc w:val="center"/>
              <w:rPr>
                <w:sz w:val="21"/>
                <w:szCs w:val="21"/>
              </w:rPr>
            </w:pPr>
          </w:p>
        </w:tc>
        <w:tc>
          <w:tcPr>
            <w:tcW w:w="2841" w:type="dxa"/>
            <w:vAlign w:val="center"/>
          </w:tcPr>
          <w:p w14:paraId="03E6246F" w14:textId="77777777" w:rsidR="0009543E" w:rsidRDefault="0009543E" w:rsidP="00E61112">
            <w:pPr>
              <w:spacing w:line="240" w:lineRule="auto"/>
              <w:ind w:left="480" w:firstLine="420"/>
              <w:jc w:val="center"/>
              <w:rPr>
                <w:sz w:val="21"/>
                <w:szCs w:val="21"/>
              </w:rPr>
            </w:pPr>
            <w:r>
              <w:rPr>
                <w:rFonts w:hint="eastAsia"/>
                <w:sz w:val="21"/>
                <w:szCs w:val="21"/>
              </w:rPr>
              <w:t>申报表</w:t>
            </w:r>
            <w:r>
              <w:rPr>
                <w:rFonts w:hint="eastAsia"/>
                <w:sz w:val="21"/>
                <w:szCs w:val="21"/>
              </w:rPr>
              <w:t>2</w:t>
            </w:r>
          </w:p>
        </w:tc>
        <w:tc>
          <w:tcPr>
            <w:tcW w:w="2841" w:type="dxa"/>
            <w:vAlign w:val="center"/>
          </w:tcPr>
          <w:p w14:paraId="2F107B7C" w14:textId="77777777" w:rsidR="0009543E" w:rsidRDefault="0009543E" w:rsidP="00E61112">
            <w:pPr>
              <w:spacing w:line="240" w:lineRule="auto"/>
              <w:ind w:left="480" w:firstLine="420"/>
              <w:jc w:val="center"/>
              <w:rPr>
                <w:sz w:val="21"/>
                <w:szCs w:val="21"/>
              </w:rPr>
            </w:pPr>
            <w:r>
              <w:rPr>
                <w:rFonts w:hint="eastAsia"/>
                <w:sz w:val="21"/>
                <w:szCs w:val="21"/>
              </w:rPr>
              <w:t>2017.10.31</w:t>
            </w:r>
          </w:p>
        </w:tc>
      </w:tr>
      <w:tr w:rsidR="0009543E" w14:paraId="31DC38B7" w14:textId="77777777" w:rsidTr="00E61112">
        <w:trPr>
          <w:jc w:val="center"/>
        </w:trPr>
        <w:tc>
          <w:tcPr>
            <w:tcW w:w="2840" w:type="dxa"/>
            <w:vMerge/>
            <w:vAlign w:val="center"/>
          </w:tcPr>
          <w:p w14:paraId="01B09608" w14:textId="77777777" w:rsidR="0009543E" w:rsidRDefault="0009543E" w:rsidP="00E61112">
            <w:pPr>
              <w:spacing w:line="240" w:lineRule="auto"/>
              <w:ind w:left="480" w:firstLine="420"/>
              <w:jc w:val="center"/>
              <w:rPr>
                <w:sz w:val="21"/>
                <w:szCs w:val="21"/>
              </w:rPr>
            </w:pPr>
          </w:p>
        </w:tc>
        <w:tc>
          <w:tcPr>
            <w:tcW w:w="2841" w:type="dxa"/>
            <w:vAlign w:val="center"/>
          </w:tcPr>
          <w:p w14:paraId="6E786474" w14:textId="77777777" w:rsidR="0009543E" w:rsidRDefault="0009543E" w:rsidP="00E61112">
            <w:pPr>
              <w:spacing w:line="240" w:lineRule="auto"/>
              <w:ind w:left="480" w:firstLine="420"/>
              <w:jc w:val="center"/>
              <w:rPr>
                <w:sz w:val="21"/>
                <w:szCs w:val="21"/>
              </w:rPr>
            </w:pPr>
            <w:r>
              <w:rPr>
                <w:rFonts w:hint="eastAsia"/>
                <w:sz w:val="21"/>
                <w:szCs w:val="21"/>
              </w:rPr>
              <w:t>申报表</w:t>
            </w:r>
            <w:r>
              <w:rPr>
                <w:rFonts w:hint="eastAsia"/>
                <w:sz w:val="21"/>
                <w:szCs w:val="21"/>
              </w:rPr>
              <w:t>3</w:t>
            </w:r>
          </w:p>
        </w:tc>
        <w:tc>
          <w:tcPr>
            <w:tcW w:w="2841" w:type="dxa"/>
            <w:vAlign w:val="center"/>
          </w:tcPr>
          <w:p w14:paraId="1BB2B526" w14:textId="77777777" w:rsidR="0009543E" w:rsidRDefault="0009543E" w:rsidP="00E61112">
            <w:pPr>
              <w:spacing w:line="240" w:lineRule="auto"/>
              <w:ind w:left="480" w:firstLine="420"/>
              <w:jc w:val="center"/>
              <w:rPr>
                <w:sz w:val="21"/>
                <w:szCs w:val="21"/>
              </w:rPr>
            </w:pPr>
            <w:r>
              <w:rPr>
                <w:rFonts w:hint="eastAsia"/>
                <w:sz w:val="21"/>
                <w:szCs w:val="21"/>
              </w:rPr>
              <w:t>2017.11.10</w:t>
            </w:r>
          </w:p>
        </w:tc>
      </w:tr>
    </w:tbl>
    <w:p w14:paraId="68788A03" w14:textId="77777777" w:rsidR="0009543E" w:rsidRDefault="0009543E" w:rsidP="0009543E">
      <w:pPr>
        <w:ind w:firstLine="480"/>
      </w:pPr>
    </w:p>
    <w:p w14:paraId="73538481" w14:textId="77777777" w:rsidR="0009543E" w:rsidRDefault="0009543E" w:rsidP="0009543E">
      <w:pPr>
        <w:pStyle w:val="3"/>
      </w:pPr>
      <w:r>
        <w:rPr>
          <w:rFonts w:hint="eastAsia"/>
        </w:rPr>
        <w:t xml:space="preserve">10.1.2 </w:t>
      </w:r>
      <w:r>
        <w:rPr>
          <w:rFonts w:hint="eastAsia"/>
        </w:rPr>
        <w:t>背景与评价</w:t>
      </w:r>
    </w:p>
    <w:p w14:paraId="660F4CE3" w14:textId="77777777" w:rsidR="0009543E" w:rsidRDefault="0009543E" w:rsidP="0009543E">
      <w:pPr>
        <w:pStyle w:val="af2"/>
      </w:pPr>
      <w:r>
        <w:rPr>
          <w:rFonts w:hint="eastAsia"/>
        </w:rPr>
        <w:t xml:space="preserve">10.1.2.1 </w:t>
      </w:r>
      <w:r>
        <w:rPr>
          <w:rFonts w:hint="eastAsia"/>
        </w:rPr>
        <w:t>背景</w:t>
      </w:r>
      <w:r>
        <w:rPr>
          <w:rStyle w:val="af8"/>
          <w:rFonts w:cs="Times New Roman"/>
          <w:szCs w:val="24"/>
        </w:rPr>
        <w:footnoteReference w:id="25"/>
      </w:r>
    </w:p>
    <w:p w14:paraId="74057C66" w14:textId="77777777" w:rsidR="0009543E" w:rsidRDefault="0009543E" w:rsidP="0009543E">
      <w:pPr>
        <w:ind w:firstLine="480"/>
      </w:pPr>
      <w:r>
        <w:rPr>
          <w:rFonts w:hint="eastAsia"/>
          <w:shd w:val="clear" w:color="auto" w:fill="FFFFFF"/>
        </w:rPr>
        <w:t>2017</w:t>
      </w:r>
      <w:r>
        <w:rPr>
          <w:rFonts w:hint="eastAsia"/>
          <w:shd w:val="clear" w:color="auto" w:fill="FFFFFF"/>
        </w:rPr>
        <w:t>年</w:t>
      </w:r>
      <w:r>
        <w:rPr>
          <w:rFonts w:hint="eastAsia"/>
          <w:shd w:val="clear" w:color="auto" w:fill="FFFFFF"/>
        </w:rPr>
        <w:t>7</w:t>
      </w:r>
      <w:r>
        <w:rPr>
          <w:rFonts w:hint="eastAsia"/>
          <w:shd w:val="clear" w:color="auto" w:fill="FFFFFF"/>
        </w:rPr>
        <w:t>月</w:t>
      </w:r>
      <w:r>
        <w:rPr>
          <w:rFonts w:hint="eastAsia"/>
          <w:shd w:val="clear" w:color="auto" w:fill="FFFFFF"/>
        </w:rPr>
        <w:t>8</w:t>
      </w:r>
      <w:r>
        <w:rPr>
          <w:rFonts w:hint="eastAsia"/>
          <w:shd w:val="clear" w:color="auto" w:fill="FFFFFF"/>
        </w:rPr>
        <w:t>日，印度间接税中央委员会（</w:t>
      </w:r>
      <w:r>
        <w:rPr>
          <w:rFonts w:hint="eastAsia"/>
          <w:shd w:val="clear" w:color="auto" w:fill="FFFFFF"/>
        </w:rPr>
        <w:t>CBEC</w:t>
      </w:r>
      <w:r>
        <w:rPr>
          <w:rFonts w:hint="eastAsia"/>
          <w:shd w:val="clear" w:color="auto" w:fill="FFFFFF"/>
        </w:rPr>
        <w:t>）公布《</w:t>
      </w:r>
      <w:r>
        <w:rPr>
          <w:rFonts w:hint="eastAsia"/>
          <w:shd w:val="clear" w:color="auto" w:fill="FFFFFF"/>
        </w:rPr>
        <w:t>2017</w:t>
      </w:r>
      <w:r>
        <w:rPr>
          <w:rFonts w:hint="eastAsia"/>
          <w:shd w:val="clear" w:color="auto" w:fill="FFFFFF"/>
        </w:rPr>
        <w:t>年中央</w:t>
      </w:r>
      <w:r>
        <w:rPr>
          <w:rFonts w:hint="eastAsia"/>
          <w:shd w:val="clear" w:color="auto" w:fill="FFFFFF"/>
        </w:rPr>
        <w:t>GST</w:t>
      </w:r>
      <w:r>
        <w:rPr>
          <w:rFonts w:hint="eastAsia"/>
          <w:shd w:val="clear" w:color="auto" w:fill="FFFFFF"/>
        </w:rPr>
        <w:t>法（适用于查谟和克什米尔邦）条例》、《</w:t>
      </w:r>
      <w:r>
        <w:rPr>
          <w:rFonts w:hint="eastAsia"/>
          <w:shd w:val="clear" w:color="auto" w:fill="FFFFFF"/>
        </w:rPr>
        <w:t>2017</w:t>
      </w:r>
      <w:r>
        <w:rPr>
          <w:rFonts w:hint="eastAsia"/>
          <w:shd w:val="clear" w:color="auto" w:fill="FFFFFF"/>
        </w:rPr>
        <w:t>年综合</w:t>
      </w:r>
      <w:r>
        <w:rPr>
          <w:rFonts w:hint="eastAsia"/>
          <w:shd w:val="clear" w:color="auto" w:fill="FFFFFF"/>
        </w:rPr>
        <w:t>GST</w:t>
      </w:r>
      <w:r>
        <w:rPr>
          <w:rFonts w:hint="eastAsia"/>
          <w:shd w:val="clear" w:color="auto" w:fill="FFFFFF"/>
        </w:rPr>
        <w:t>法（适用于查谟和克什米尔邦）条例》，反映查谟和克什米尔邦作为印度</w:t>
      </w:r>
      <w:r>
        <w:rPr>
          <w:rFonts w:hint="eastAsia"/>
          <w:shd w:val="clear" w:color="auto" w:fill="FFFFFF"/>
        </w:rPr>
        <w:t>29</w:t>
      </w:r>
      <w:r>
        <w:rPr>
          <w:rFonts w:hint="eastAsia"/>
          <w:shd w:val="clear" w:color="auto" w:fill="FFFFFF"/>
        </w:rPr>
        <w:t>个邦中最后一个邦已通过《邦货物劳务税（</w:t>
      </w:r>
      <w:r>
        <w:rPr>
          <w:rFonts w:hint="eastAsia"/>
          <w:shd w:val="clear" w:color="auto" w:fill="FFFFFF"/>
        </w:rPr>
        <w:t>GST</w:t>
      </w:r>
      <w:r>
        <w:rPr>
          <w:rFonts w:hint="eastAsia"/>
          <w:shd w:val="clear" w:color="auto" w:fill="FFFFFF"/>
        </w:rPr>
        <w:t>）法》，正式同意实施</w:t>
      </w:r>
      <w:r>
        <w:rPr>
          <w:rFonts w:hint="eastAsia"/>
          <w:shd w:val="clear" w:color="auto" w:fill="FFFFFF"/>
        </w:rPr>
        <w:t>GST</w:t>
      </w:r>
      <w:r>
        <w:rPr>
          <w:rFonts w:hint="eastAsia"/>
          <w:shd w:val="clear" w:color="auto" w:fill="FFFFFF"/>
        </w:rPr>
        <w:t>改革</w:t>
      </w:r>
      <w:r>
        <w:rPr>
          <w:shd w:val="clear" w:color="auto" w:fill="FFFFFF"/>
        </w:rPr>
        <w:t>。</w:t>
      </w:r>
    </w:p>
    <w:p w14:paraId="11825064" w14:textId="77777777" w:rsidR="0009543E" w:rsidRDefault="0009543E" w:rsidP="0009543E">
      <w:pPr>
        <w:pStyle w:val="af2"/>
      </w:pPr>
      <w:r>
        <w:rPr>
          <w:rFonts w:hint="eastAsia"/>
        </w:rPr>
        <w:t xml:space="preserve">10.1.2.2 </w:t>
      </w:r>
      <w:r>
        <w:rPr>
          <w:rFonts w:hint="eastAsia"/>
        </w:rPr>
        <w:t>评价</w:t>
      </w:r>
      <w:r>
        <w:rPr>
          <w:rStyle w:val="af8"/>
          <w:rFonts w:cs="Times New Roman"/>
          <w:szCs w:val="24"/>
        </w:rPr>
        <w:footnoteReference w:id="26"/>
      </w:r>
    </w:p>
    <w:p w14:paraId="4F52BF34" w14:textId="77777777" w:rsidR="0009543E" w:rsidRDefault="0009543E" w:rsidP="0009543E">
      <w:pPr>
        <w:ind w:firstLine="480"/>
      </w:pPr>
      <w:r>
        <w:rPr>
          <w:rFonts w:hint="eastAsia"/>
        </w:rPr>
        <w:t>GST</w:t>
      </w:r>
      <w:r>
        <w:rPr>
          <w:rFonts w:hint="eastAsia"/>
        </w:rPr>
        <w:t>改革实际上是税收合理化的一个趋势。根据印度商品与服务税官方网站介绍，强大且全面的</w:t>
      </w:r>
      <w:r>
        <w:rPr>
          <w:rFonts w:hint="eastAsia"/>
        </w:rPr>
        <w:t>IT</w:t>
      </w:r>
      <w:r>
        <w:rPr>
          <w:rFonts w:hint="eastAsia"/>
        </w:rPr>
        <w:t>系统将成为印度</w:t>
      </w:r>
      <w:r>
        <w:rPr>
          <w:rFonts w:hint="eastAsia"/>
        </w:rPr>
        <w:t>GST</w:t>
      </w:r>
      <w:r>
        <w:rPr>
          <w:rFonts w:hint="eastAsia"/>
        </w:rPr>
        <w:t>的基础，对工商企业而言，这将使所有纳税的合规流程更加方便以及透明，还有助于税率和结构更为均匀、削减级联税，有助于印度制造商和出口商提高竞争力、提升效益。此外，对于印度政府而言，</w:t>
      </w:r>
      <w:r>
        <w:rPr>
          <w:rFonts w:hint="eastAsia"/>
        </w:rPr>
        <w:t>GST</w:t>
      </w:r>
      <w:r>
        <w:rPr>
          <w:rFonts w:hint="eastAsia"/>
        </w:rPr>
        <w:t>实施后，透明的在线系统有助于加强监管、防止偷税漏税。</w:t>
      </w:r>
    </w:p>
    <w:p w14:paraId="347E148B" w14:textId="77777777" w:rsidR="0009543E" w:rsidRDefault="0009543E" w:rsidP="0009543E">
      <w:pPr>
        <w:ind w:firstLine="480"/>
      </w:pPr>
      <w:r>
        <w:rPr>
          <w:rFonts w:hint="eastAsia"/>
        </w:rPr>
        <w:t>但</w:t>
      </w:r>
      <w:r>
        <w:rPr>
          <w:rFonts w:hint="eastAsia"/>
        </w:rPr>
        <w:t>GST</w:t>
      </w:r>
      <w:r>
        <w:rPr>
          <w:rFonts w:hint="eastAsia"/>
        </w:rPr>
        <w:t>改革在印度颇为艰难，除了来自各行各业的不同意见和政府当局的分歧外，</w:t>
      </w:r>
      <w:r>
        <w:rPr>
          <w:rFonts w:hint="eastAsia"/>
        </w:rPr>
        <w:t>GST</w:t>
      </w:r>
      <w:r>
        <w:rPr>
          <w:rFonts w:hint="eastAsia"/>
        </w:rPr>
        <w:t>实施过程和效果也是需要印度当局着重考虑的问题，</w:t>
      </w:r>
      <w:r>
        <w:rPr>
          <w:rFonts w:hint="eastAsia"/>
        </w:rPr>
        <w:t>GST</w:t>
      </w:r>
      <w:r>
        <w:rPr>
          <w:rFonts w:hint="eastAsia"/>
        </w:rPr>
        <w:t>申报是检验</w:t>
      </w:r>
      <w:r>
        <w:rPr>
          <w:rFonts w:hint="eastAsia"/>
        </w:rPr>
        <w:t>GST</w:t>
      </w:r>
      <w:r>
        <w:rPr>
          <w:rFonts w:hint="eastAsia"/>
        </w:rPr>
        <w:t>实施的第一步，因此，印度也在根据税收环境不断进行调整。</w:t>
      </w:r>
    </w:p>
    <w:p w14:paraId="63E6EC7D" w14:textId="77777777" w:rsidR="0009543E" w:rsidRDefault="0009543E" w:rsidP="0009543E">
      <w:pPr>
        <w:ind w:firstLine="480"/>
      </w:pPr>
    </w:p>
    <w:p w14:paraId="2D0B6901" w14:textId="77777777" w:rsidR="0009543E" w:rsidRDefault="0009543E" w:rsidP="0009543E">
      <w:pPr>
        <w:pStyle w:val="1"/>
      </w:pPr>
      <w:bookmarkStart w:id="22" w:name="_Toc496608637"/>
      <w:r>
        <w:rPr>
          <w:rFonts w:hint="eastAsia"/>
        </w:rPr>
        <w:t xml:space="preserve">11 </w:t>
      </w:r>
      <w:r>
        <w:rPr>
          <w:rFonts w:hint="eastAsia"/>
        </w:rPr>
        <w:t>越南</w:t>
      </w:r>
      <w:bookmarkEnd w:id="22"/>
    </w:p>
    <w:p w14:paraId="29C80CED" w14:textId="77777777" w:rsidR="0009543E" w:rsidRDefault="0009543E" w:rsidP="0009543E">
      <w:pPr>
        <w:widowControl/>
        <w:shd w:val="clear" w:color="auto" w:fill="FFFFFF"/>
        <w:ind w:firstLine="480"/>
        <w:rPr>
          <w:rFonts w:ascii="微软雅黑" w:eastAsia="微软雅黑" w:hAnsi="微软雅黑" w:cs="宋体"/>
          <w:color w:val="3E3E3E"/>
          <w:kern w:val="0"/>
          <w:szCs w:val="24"/>
        </w:rPr>
      </w:pPr>
    </w:p>
    <w:p w14:paraId="7AA4B776" w14:textId="4CD4E33D" w:rsidR="0009543E" w:rsidRDefault="0009543E" w:rsidP="0009543E">
      <w:pPr>
        <w:pStyle w:val="2"/>
      </w:pPr>
      <w:bookmarkStart w:id="23" w:name="_Toc496608638"/>
      <w:r>
        <w:rPr>
          <w:rFonts w:hint="eastAsia"/>
        </w:rPr>
        <w:t xml:space="preserve">11.1 </w:t>
      </w:r>
      <w:r>
        <w:rPr>
          <w:rFonts w:hint="eastAsia"/>
        </w:rPr>
        <w:t>越南拟修改资本利得税制度</w:t>
      </w:r>
      <w:bookmarkEnd w:id="23"/>
    </w:p>
    <w:p w14:paraId="1C1F2221" w14:textId="1D5775FE" w:rsidR="0009543E" w:rsidRDefault="0009543E" w:rsidP="0009543E">
      <w:pPr>
        <w:pStyle w:val="3"/>
      </w:pPr>
      <w:r>
        <w:rPr>
          <w:rFonts w:hint="eastAsia"/>
        </w:rPr>
        <w:t xml:space="preserve">11.1.1 </w:t>
      </w:r>
      <w:r>
        <w:rPr>
          <w:rFonts w:hint="eastAsia"/>
        </w:rPr>
        <w:t>内容</w:t>
      </w:r>
      <w:r w:rsidR="00370E58">
        <w:rPr>
          <w:rStyle w:val="af8"/>
          <w:rFonts w:hint="eastAsia"/>
        </w:rPr>
        <w:footnoteReference w:id="27"/>
      </w:r>
    </w:p>
    <w:p w14:paraId="716D13FE" w14:textId="5F8B2924" w:rsidR="0009543E" w:rsidRDefault="0009543E" w:rsidP="0009543E">
      <w:pPr>
        <w:ind w:firstLine="480"/>
      </w:pPr>
      <w:r>
        <w:rPr>
          <w:rFonts w:hint="eastAsia"/>
        </w:rPr>
        <w:t>据越南《越南新闻》</w:t>
      </w:r>
      <w:r>
        <w:rPr>
          <w:rFonts w:hint="eastAsia"/>
        </w:rPr>
        <w:t>8</w:t>
      </w:r>
      <w:r>
        <w:rPr>
          <w:rFonts w:hint="eastAsia"/>
        </w:rPr>
        <w:t>月</w:t>
      </w:r>
      <w:r>
        <w:rPr>
          <w:rFonts w:hint="eastAsia"/>
        </w:rPr>
        <w:t>29</w:t>
      </w:r>
      <w:r>
        <w:rPr>
          <w:rFonts w:hint="eastAsia"/>
        </w:rPr>
        <w:t>日消息，越南财政部正酝酿资本利得税改革。外国投资者出售越南公司股权所得应在越南纳税。此前，越南对股权转让总价扣除股权成本及相关费用后的余额进行征税。按照最新修改草案，越南财政部拟取消对转让利润征税，而是</w:t>
      </w:r>
      <w:r w:rsidR="00370E58">
        <w:rPr>
          <w:rFonts w:hint="eastAsia"/>
        </w:rPr>
        <w:t>以</w:t>
      </w:r>
      <w:r>
        <w:rPr>
          <w:rFonts w:hint="eastAsia"/>
        </w:rPr>
        <w:t>股权转让总价</w:t>
      </w:r>
      <w:r w:rsidR="00370E58">
        <w:rPr>
          <w:rFonts w:hint="eastAsia"/>
        </w:rPr>
        <w:t>为税基</w:t>
      </w:r>
      <w:r>
        <w:rPr>
          <w:rFonts w:hint="eastAsia"/>
        </w:rPr>
        <w:t>按照</w:t>
      </w:r>
      <w:r>
        <w:rPr>
          <w:rFonts w:hint="eastAsia"/>
        </w:rPr>
        <w:t>1%</w:t>
      </w:r>
      <w:r>
        <w:rPr>
          <w:rFonts w:hint="eastAsia"/>
        </w:rPr>
        <w:t>的税率统一征税，不再计算资本利得部分。如该提案获得通过，将从</w:t>
      </w:r>
      <w:r>
        <w:rPr>
          <w:rFonts w:hint="eastAsia"/>
        </w:rPr>
        <w:t>2019</w:t>
      </w:r>
      <w:r>
        <w:rPr>
          <w:rFonts w:hint="eastAsia"/>
        </w:rPr>
        <w:t>年</w:t>
      </w:r>
      <w:r>
        <w:rPr>
          <w:rFonts w:hint="eastAsia"/>
        </w:rPr>
        <w:t>1</w:t>
      </w:r>
      <w:r>
        <w:rPr>
          <w:rFonts w:hint="eastAsia"/>
        </w:rPr>
        <w:t>月</w:t>
      </w:r>
      <w:r>
        <w:rPr>
          <w:rFonts w:hint="eastAsia"/>
        </w:rPr>
        <w:t>1</w:t>
      </w:r>
      <w:r>
        <w:rPr>
          <w:rFonts w:hint="eastAsia"/>
        </w:rPr>
        <w:t>日起实施。</w:t>
      </w:r>
    </w:p>
    <w:p w14:paraId="00A4E679" w14:textId="6B870C32" w:rsidR="0009543E" w:rsidRDefault="0009543E" w:rsidP="0009543E">
      <w:pPr>
        <w:pStyle w:val="3"/>
      </w:pPr>
      <w:r>
        <w:rPr>
          <w:rFonts w:hint="eastAsia"/>
        </w:rPr>
        <w:lastRenderedPageBreak/>
        <w:t xml:space="preserve">11.1.2 </w:t>
      </w:r>
      <w:r>
        <w:rPr>
          <w:rFonts w:hint="eastAsia"/>
        </w:rPr>
        <w:t>背景与评价</w:t>
      </w:r>
      <w:r w:rsidR="00370E58">
        <w:rPr>
          <w:rStyle w:val="af8"/>
          <w:rFonts w:hint="eastAsia"/>
        </w:rPr>
        <w:footnoteReference w:id="28"/>
      </w:r>
    </w:p>
    <w:p w14:paraId="512A5259" w14:textId="77777777" w:rsidR="0009543E" w:rsidRDefault="0009543E" w:rsidP="0009543E">
      <w:pPr>
        <w:ind w:firstLine="480"/>
      </w:pPr>
      <w:r>
        <w:rPr>
          <w:rFonts w:hint="eastAsia"/>
        </w:rPr>
        <w:t>越南财政部认为，按照新的征税方法，简化了税务机关对于跨境并购的税收征管手续，受市场溢价以及汇率浮动等多方面因素影响，税务机关往往难以确定股权交易中的资本溢价金额，采用新方法可以减少股权市场价格的认定和计算复杂性，提高税务检查的透明度。</w:t>
      </w:r>
    </w:p>
    <w:p w14:paraId="5FA6087B" w14:textId="77777777" w:rsidR="0009543E" w:rsidRDefault="0009543E" w:rsidP="0009543E">
      <w:pPr>
        <w:pStyle w:val="2"/>
      </w:pPr>
      <w:bookmarkStart w:id="24" w:name="_Toc496608639"/>
      <w:r>
        <w:rPr>
          <w:rFonts w:hint="eastAsia"/>
        </w:rPr>
        <w:t xml:space="preserve">11.2 </w:t>
      </w:r>
      <w:r>
        <w:rPr>
          <w:rFonts w:hint="eastAsia"/>
        </w:rPr>
        <w:t>越南拟调整二手车进口税率及汽车零部件关税</w:t>
      </w:r>
      <w:bookmarkEnd w:id="24"/>
    </w:p>
    <w:p w14:paraId="7FA04E6A" w14:textId="77777777" w:rsidR="0009543E" w:rsidRDefault="0009543E" w:rsidP="0009543E">
      <w:pPr>
        <w:pStyle w:val="3"/>
      </w:pPr>
      <w:r>
        <w:rPr>
          <w:rFonts w:hint="eastAsia"/>
        </w:rPr>
        <w:t xml:space="preserve">11.2.1 </w:t>
      </w:r>
      <w:r>
        <w:rPr>
          <w:rFonts w:hint="eastAsia"/>
        </w:rPr>
        <w:t>内容</w:t>
      </w:r>
    </w:p>
    <w:p w14:paraId="43ED42C0" w14:textId="77777777" w:rsidR="0009543E" w:rsidRDefault="0009543E" w:rsidP="0009543E">
      <w:pPr>
        <w:pStyle w:val="af2"/>
      </w:pPr>
      <w:r>
        <w:rPr>
          <w:rFonts w:hint="eastAsia"/>
        </w:rPr>
        <w:t>（一）越南拟上调二手车进口税率</w:t>
      </w:r>
      <w:r>
        <w:rPr>
          <w:rStyle w:val="af8"/>
          <w:rFonts w:hint="eastAsia"/>
        </w:rPr>
        <w:footnoteReference w:id="29"/>
      </w:r>
    </w:p>
    <w:p w14:paraId="00269E8A" w14:textId="77777777" w:rsidR="0009543E" w:rsidRDefault="0009543E" w:rsidP="0009543E">
      <w:pPr>
        <w:ind w:firstLine="480"/>
      </w:pPr>
      <w:r>
        <w:rPr>
          <w:rFonts w:hint="eastAsia"/>
        </w:rPr>
        <w:t>据越南《越南新闻》</w:t>
      </w:r>
      <w:r>
        <w:rPr>
          <w:rFonts w:hint="eastAsia"/>
        </w:rPr>
        <w:t>9</w:t>
      </w:r>
      <w:r>
        <w:rPr>
          <w:rFonts w:hint="eastAsia"/>
        </w:rPr>
        <w:t>月</w:t>
      </w:r>
      <w:r>
        <w:rPr>
          <w:rFonts w:hint="eastAsia"/>
        </w:rPr>
        <w:t>11</w:t>
      </w:r>
      <w:r>
        <w:rPr>
          <w:rFonts w:hint="eastAsia"/>
        </w:rPr>
        <w:t>日消息，越南财政部日前起草税改草案，拟上调</w:t>
      </w:r>
      <w:r>
        <w:rPr>
          <w:rFonts w:hint="eastAsia"/>
        </w:rPr>
        <w:t>9</w:t>
      </w:r>
      <w:r>
        <w:rPr>
          <w:rFonts w:hint="eastAsia"/>
        </w:rPr>
        <w:t>座及以下二手车的进口关税。该草案正在征求相关部门意见。</w:t>
      </w:r>
    </w:p>
    <w:p w14:paraId="649CBEFD" w14:textId="5FC087FA" w:rsidR="0009543E" w:rsidRDefault="0009543E" w:rsidP="0009543E">
      <w:pPr>
        <w:ind w:firstLine="480"/>
      </w:pPr>
      <w:r>
        <w:rPr>
          <w:rFonts w:hint="eastAsia"/>
        </w:rPr>
        <w:t>根据草案，排量在</w:t>
      </w:r>
      <w:r>
        <w:rPr>
          <w:rFonts w:hint="eastAsia"/>
        </w:rPr>
        <w:t>2500CC</w:t>
      </w:r>
      <w:r>
        <w:rPr>
          <w:rFonts w:hint="eastAsia"/>
        </w:rPr>
        <w:t>或以上的车辆，</w:t>
      </w:r>
      <w:r>
        <w:rPr>
          <w:rFonts w:hint="eastAsia"/>
        </w:rPr>
        <w:t>SUV</w:t>
      </w:r>
      <w:r>
        <w:rPr>
          <w:rFonts w:hint="eastAsia"/>
        </w:rPr>
        <w:t>以及运动型轿车、乘用车（面包车除外），将适用复合税率计算，计算方法为二手车的应税价格乘以</w:t>
      </w:r>
      <w:r>
        <w:rPr>
          <w:rFonts w:hint="eastAsia"/>
        </w:rPr>
        <w:t>200%</w:t>
      </w:r>
      <w:r>
        <w:rPr>
          <w:rFonts w:hint="eastAsia"/>
        </w:rPr>
        <w:t>或是二手车的应税价格乘以</w:t>
      </w:r>
      <w:r>
        <w:rPr>
          <w:rFonts w:hint="eastAsia"/>
        </w:rPr>
        <w:t>150%+1</w:t>
      </w:r>
      <w:r>
        <w:rPr>
          <w:rFonts w:hint="eastAsia"/>
        </w:rPr>
        <w:t>万美元。其他车辆，应交税金为应税价格乘以同款新车进口关税税率</w:t>
      </w:r>
      <w:r>
        <w:rPr>
          <w:rFonts w:hint="eastAsia"/>
        </w:rPr>
        <w:t>+1.5</w:t>
      </w:r>
      <w:r>
        <w:rPr>
          <w:rFonts w:hint="eastAsia"/>
        </w:rPr>
        <w:t>万美元。对于</w:t>
      </w:r>
      <w:r>
        <w:rPr>
          <w:rFonts w:hint="eastAsia"/>
        </w:rPr>
        <w:t>10-15</w:t>
      </w:r>
      <w:r>
        <w:rPr>
          <w:rFonts w:hint="eastAsia"/>
        </w:rPr>
        <w:t>座但排量不足</w:t>
      </w:r>
      <w:r>
        <w:rPr>
          <w:rFonts w:hint="eastAsia"/>
        </w:rPr>
        <w:t>2500cc</w:t>
      </w:r>
      <w:r>
        <w:rPr>
          <w:rFonts w:hint="eastAsia"/>
        </w:rPr>
        <w:t>的汽车，应税额为应税价格乘以同款新车关税税率</w:t>
      </w:r>
      <w:r>
        <w:rPr>
          <w:rFonts w:hint="eastAsia"/>
        </w:rPr>
        <w:t>+1</w:t>
      </w:r>
      <w:r>
        <w:rPr>
          <w:rFonts w:hint="eastAsia"/>
        </w:rPr>
        <w:t>万美元，排量大于</w:t>
      </w:r>
      <w:r>
        <w:rPr>
          <w:rFonts w:hint="eastAsia"/>
        </w:rPr>
        <w:t>2500cc</w:t>
      </w:r>
      <w:r>
        <w:rPr>
          <w:rFonts w:hint="eastAsia"/>
        </w:rPr>
        <w:t>的，则为应税价格乘以同款新车关税税率</w:t>
      </w:r>
      <w:r>
        <w:rPr>
          <w:rFonts w:hint="eastAsia"/>
        </w:rPr>
        <w:t>+1.5</w:t>
      </w:r>
      <w:r>
        <w:rPr>
          <w:rFonts w:hint="eastAsia"/>
        </w:rPr>
        <w:t>万美元。</w:t>
      </w:r>
    </w:p>
    <w:tbl>
      <w:tblPr>
        <w:tblStyle w:val="af9"/>
        <w:tblW w:w="0" w:type="auto"/>
        <w:jc w:val="center"/>
        <w:tblLook w:val="04A0" w:firstRow="1" w:lastRow="0" w:firstColumn="1" w:lastColumn="0" w:noHBand="0" w:noVBand="1"/>
      </w:tblPr>
      <w:tblGrid>
        <w:gridCol w:w="988"/>
        <w:gridCol w:w="1842"/>
        <w:gridCol w:w="1134"/>
        <w:gridCol w:w="4332"/>
      </w:tblGrid>
      <w:tr w:rsidR="00440FF8" w:rsidRPr="00440FF8" w14:paraId="61018362" w14:textId="2060EDD0" w:rsidTr="008A2D78">
        <w:trPr>
          <w:jc w:val="center"/>
        </w:trPr>
        <w:tc>
          <w:tcPr>
            <w:tcW w:w="988" w:type="dxa"/>
            <w:vAlign w:val="center"/>
          </w:tcPr>
          <w:p w14:paraId="4A927062" w14:textId="3B0A225C" w:rsidR="00440FF8" w:rsidRPr="008A2D78" w:rsidRDefault="00440FF8" w:rsidP="008A2D78">
            <w:pPr>
              <w:spacing w:line="240" w:lineRule="auto"/>
              <w:ind w:firstLineChars="0" w:firstLine="0"/>
              <w:rPr>
                <w:sz w:val="21"/>
                <w:szCs w:val="21"/>
              </w:rPr>
            </w:pPr>
            <w:r w:rsidRPr="008A2D78">
              <w:rPr>
                <w:rFonts w:hint="eastAsia"/>
                <w:sz w:val="21"/>
                <w:szCs w:val="21"/>
              </w:rPr>
              <w:t>车型</w:t>
            </w:r>
          </w:p>
        </w:tc>
        <w:tc>
          <w:tcPr>
            <w:tcW w:w="1842" w:type="dxa"/>
            <w:vAlign w:val="center"/>
          </w:tcPr>
          <w:p w14:paraId="6EEE4F9E" w14:textId="34CCFA8D" w:rsidR="00440FF8" w:rsidRPr="008A2D78" w:rsidRDefault="00440FF8" w:rsidP="008A2D78">
            <w:pPr>
              <w:spacing w:line="240" w:lineRule="auto"/>
              <w:ind w:firstLineChars="0" w:firstLine="0"/>
              <w:rPr>
                <w:sz w:val="21"/>
                <w:szCs w:val="21"/>
              </w:rPr>
            </w:pPr>
            <w:r w:rsidRPr="008A2D78">
              <w:rPr>
                <w:rFonts w:hint="eastAsia"/>
                <w:sz w:val="21"/>
                <w:szCs w:val="21"/>
              </w:rPr>
              <w:t>税率</w:t>
            </w:r>
          </w:p>
        </w:tc>
        <w:tc>
          <w:tcPr>
            <w:tcW w:w="1134" w:type="dxa"/>
            <w:vAlign w:val="center"/>
          </w:tcPr>
          <w:p w14:paraId="47714F71" w14:textId="6D818965" w:rsidR="00440FF8" w:rsidRPr="008A2D78" w:rsidRDefault="00440FF8" w:rsidP="008A2D78">
            <w:pPr>
              <w:spacing w:line="240" w:lineRule="auto"/>
              <w:ind w:firstLineChars="0" w:firstLine="0"/>
              <w:rPr>
                <w:sz w:val="21"/>
                <w:szCs w:val="21"/>
              </w:rPr>
            </w:pPr>
            <w:r w:rsidRPr="008A2D78">
              <w:rPr>
                <w:rFonts w:hint="eastAsia"/>
                <w:sz w:val="21"/>
                <w:szCs w:val="21"/>
              </w:rPr>
              <w:t>税率</w:t>
            </w:r>
          </w:p>
        </w:tc>
        <w:tc>
          <w:tcPr>
            <w:tcW w:w="4332" w:type="dxa"/>
            <w:vAlign w:val="center"/>
          </w:tcPr>
          <w:p w14:paraId="419014D0" w14:textId="1D80E054" w:rsidR="00440FF8" w:rsidRPr="008A2D78" w:rsidRDefault="00440FF8" w:rsidP="008A2D78">
            <w:pPr>
              <w:spacing w:line="240" w:lineRule="auto"/>
              <w:ind w:firstLineChars="0" w:firstLine="0"/>
              <w:rPr>
                <w:sz w:val="21"/>
                <w:szCs w:val="21"/>
              </w:rPr>
            </w:pPr>
            <w:r w:rsidRPr="008A2D78">
              <w:rPr>
                <w:rFonts w:hint="eastAsia"/>
                <w:sz w:val="21"/>
                <w:szCs w:val="21"/>
              </w:rPr>
              <w:t>应税额计算方法</w:t>
            </w:r>
          </w:p>
        </w:tc>
      </w:tr>
      <w:tr w:rsidR="00440FF8" w:rsidRPr="00440FF8" w14:paraId="50B750BD" w14:textId="4F7B37A5" w:rsidTr="008A2D78">
        <w:trPr>
          <w:jc w:val="center"/>
        </w:trPr>
        <w:tc>
          <w:tcPr>
            <w:tcW w:w="988" w:type="dxa"/>
            <w:vMerge w:val="restart"/>
          </w:tcPr>
          <w:p w14:paraId="121A1E92" w14:textId="41DD27D8" w:rsidR="00440FF8" w:rsidRPr="008A2D78" w:rsidRDefault="00440FF8" w:rsidP="008A2D78">
            <w:pPr>
              <w:spacing w:line="240" w:lineRule="auto"/>
              <w:ind w:firstLineChars="0" w:firstLine="0"/>
              <w:rPr>
                <w:sz w:val="21"/>
                <w:szCs w:val="21"/>
              </w:rPr>
            </w:pPr>
            <w:r w:rsidRPr="008A2D78">
              <w:rPr>
                <w:rFonts w:hint="eastAsia"/>
                <w:sz w:val="21"/>
                <w:szCs w:val="21"/>
              </w:rPr>
              <w:t>排量在</w:t>
            </w:r>
            <w:r w:rsidRPr="008A2D78">
              <w:rPr>
                <w:sz w:val="21"/>
                <w:szCs w:val="21"/>
              </w:rPr>
              <w:t>2500CC</w:t>
            </w:r>
            <w:r w:rsidRPr="008A2D78">
              <w:rPr>
                <w:rFonts w:hint="eastAsia"/>
                <w:sz w:val="21"/>
                <w:szCs w:val="21"/>
              </w:rPr>
              <w:t>或以上的车辆，</w:t>
            </w:r>
          </w:p>
        </w:tc>
        <w:tc>
          <w:tcPr>
            <w:tcW w:w="1842" w:type="dxa"/>
          </w:tcPr>
          <w:p w14:paraId="0F1383F6" w14:textId="7B8156D5" w:rsidR="00440FF8" w:rsidRPr="008A2D78" w:rsidRDefault="00440FF8" w:rsidP="008A2D78">
            <w:pPr>
              <w:spacing w:line="240" w:lineRule="auto"/>
              <w:ind w:firstLineChars="0" w:firstLine="0"/>
              <w:rPr>
                <w:sz w:val="21"/>
                <w:szCs w:val="21"/>
              </w:rPr>
            </w:pPr>
            <w:r w:rsidRPr="008A2D78">
              <w:rPr>
                <w:sz w:val="21"/>
                <w:szCs w:val="21"/>
              </w:rPr>
              <w:t>SUV</w:t>
            </w:r>
            <w:r w:rsidRPr="008A2D78">
              <w:rPr>
                <w:rFonts w:hint="eastAsia"/>
                <w:sz w:val="21"/>
                <w:szCs w:val="21"/>
              </w:rPr>
              <w:t>以及运动型轿车、乘用车（面包车除外）</w:t>
            </w:r>
          </w:p>
        </w:tc>
        <w:tc>
          <w:tcPr>
            <w:tcW w:w="1134" w:type="dxa"/>
          </w:tcPr>
          <w:p w14:paraId="7ABA1B54" w14:textId="4802143A" w:rsidR="00440FF8" w:rsidRPr="008A2D78" w:rsidRDefault="00440FF8" w:rsidP="008A2D78">
            <w:pPr>
              <w:spacing w:line="240" w:lineRule="auto"/>
              <w:ind w:firstLineChars="0" w:firstLine="0"/>
              <w:rPr>
                <w:sz w:val="21"/>
                <w:szCs w:val="21"/>
              </w:rPr>
            </w:pPr>
            <w:r w:rsidRPr="008A2D78">
              <w:rPr>
                <w:rFonts w:hint="eastAsia"/>
                <w:sz w:val="21"/>
                <w:szCs w:val="21"/>
              </w:rPr>
              <w:t>复合税率</w:t>
            </w:r>
          </w:p>
        </w:tc>
        <w:tc>
          <w:tcPr>
            <w:tcW w:w="4332" w:type="dxa"/>
          </w:tcPr>
          <w:p w14:paraId="451284BD" w14:textId="12CED402" w:rsidR="00440FF8" w:rsidRPr="008A2D78" w:rsidRDefault="00440FF8" w:rsidP="008A2D78">
            <w:pPr>
              <w:spacing w:line="240" w:lineRule="auto"/>
              <w:ind w:firstLineChars="0" w:firstLine="0"/>
              <w:rPr>
                <w:sz w:val="21"/>
                <w:szCs w:val="21"/>
              </w:rPr>
            </w:pPr>
            <w:r w:rsidRPr="008A2D78">
              <w:rPr>
                <w:rFonts w:hint="eastAsia"/>
                <w:sz w:val="21"/>
                <w:szCs w:val="21"/>
              </w:rPr>
              <w:t>二手车的应税价格乘以</w:t>
            </w:r>
            <w:r w:rsidRPr="008A2D78">
              <w:rPr>
                <w:sz w:val="21"/>
                <w:szCs w:val="21"/>
              </w:rPr>
              <w:t>200%</w:t>
            </w:r>
            <w:r w:rsidRPr="008A2D78">
              <w:rPr>
                <w:rFonts w:hint="eastAsia"/>
                <w:sz w:val="21"/>
                <w:szCs w:val="21"/>
              </w:rPr>
              <w:t>或是二手车的应税价格乘以</w:t>
            </w:r>
            <w:r w:rsidRPr="008A2D78">
              <w:rPr>
                <w:sz w:val="21"/>
                <w:szCs w:val="21"/>
              </w:rPr>
              <w:t>150%+1</w:t>
            </w:r>
            <w:r w:rsidRPr="008A2D78">
              <w:rPr>
                <w:rFonts w:hint="eastAsia"/>
                <w:sz w:val="21"/>
                <w:szCs w:val="21"/>
              </w:rPr>
              <w:t>万美元</w:t>
            </w:r>
          </w:p>
        </w:tc>
      </w:tr>
      <w:tr w:rsidR="00440FF8" w:rsidRPr="00440FF8" w14:paraId="71C4C9EA" w14:textId="77777777" w:rsidTr="008A2D78">
        <w:trPr>
          <w:jc w:val="center"/>
        </w:trPr>
        <w:tc>
          <w:tcPr>
            <w:tcW w:w="988" w:type="dxa"/>
            <w:vMerge/>
          </w:tcPr>
          <w:p w14:paraId="30566D0A" w14:textId="77777777" w:rsidR="00440FF8" w:rsidRPr="008A2D78" w:rsidRDefault="00440FF8" w:rsidP="008A2D78">
            <w:pPr>
              <w:spacing w:line="240" w:lineRule="auto"/>
              <w:ind w:firstLineChars="0" w:firstLine="0"/>
              <w:rPr>
                <w:sz w:val="21"/>
                <w:szCs w:val="21"/>
              </w:rPr>
            </w:pPr>
          </w:p>
        </w:tc>
        <w:tc>
          <w:tcPr>
            <w:tcW w:w="1842" w:type="dxa"/>
          </w:tcPr>
          <w:p w14:paraId="7EA1E475" w14:textId="52A29F5D" w:rsidR="00440FF8" w:rsidRPr="008A2D78" w:rsidRDefault="00440FF8" w:rsidP="008A2D78">
            <w:pPr>
              <w:spacing w:line="240" w:lineRule="auto"/>
              <w:ind w:firstLineChars="0" w:firstLine="0"/>
              <w:rPr>
                <w:sz w:val="21"/>
                <w:szCs w:val="21"/>
              </w:rPr>
            </w:pPr>
            <w:r w:rsidRPr="008A2D78">
              <w:rPr>
                <w:rFonts w:hint="eastAsia"/>
                <w:sz w:val="21"/>
                <w:szCs w:val="21"/>
              </w:rPr>
              <w:t>其他车辆</w:t>
            </w:r>
          </w:p>
        </w:tc>
        <w:tc>
          <w:tcPr>
            <w:tcW w:w="1134" w:type="dxa"/>
          </w:tcPr>
          <w:p w14:paraId="23C655D1" w14:textId="273A905F" w:rsidR="00440FF8" w:rsidRPr="008A2D78" w:rsidRDefault="00440FF8" w:rsidP="008A2D78">
            <w:pPr>
              <w:spacing w:line="240" w:lineRule="auto"/>
              <w:ind w:firstLineChars="0" w:firstLine="0"/>
              <w:rPr>
                <w:sz w:val="21"/>
                <w:szCs w:val="21"/>
              </w:rPr>
            </w:pPr>
            <w:r w:rsidRPr="008A2D78">
              <w:rPr>
                <w:rFonts w:hint="eastAsia"/>
                <w:sz w:val="21"/>
                <w:szCs w:val="21"/>
              </w:rPr>
              <w:t>复合税率</w:t>
            </w:r>
          </w:p>
        </w:tc>
        <w:tc>
          <w:tcPr>
            <w:tcW w:w="4332" w:type="dxa"/>
          </w:tcPr>
          <w:p w14:paraId="0AD6E967" w14:textId="6F727F8B" w:rsidR="00440FF8" w:rsidRPr="008A2D78" w:rsidRDefault="00440FF8" w:rsidP="008A2D78">
            <w:pPr>
              <w:spacing w:line="240" w:lineRule="auto"/>
              <w:ind w:firstLineChars="0" w:firstLine="0"/>
              <w:rPr>
                <w:sz w:val="21"/>
                <w:szCs w:val="21"/>
              </w:rPr>
            </w:pPr>
            <w:r w:rsidRPr="008A2D78">
              <w:rPr>
                <w:rFonts w:hint="eastAsia"/>
                <w:sz w:val="21"/>
                <w:szCs w:val="21"/>
              </w:rPr>
              <w:t>应税价格乘以同款新车进口关税税率</w:t>
            </w:r>
            <w:r w:rsidRPr="008A2D78">
              <w:rPr>
                <w:sz w:val="21"/>
                <w:szCs w:val="21"/>
              </w:rPr>
              <w:t>+1.5</w:t>
            </w:r>
            <w:r w:rsidRPr="008A2D78">
              <w:rPr>
                <w:rFonts w:hint="eastAsia"/>
                <w:sz w:val="21"/>
                <w:szCs w:val="21"/>
              </w:rPr>
              <w:t>万美元</w:t>
            </w:r>
          </w:p>
        </w:tc>
      </w:tr>
      <w:tr w:rsidR="00440FF8" w:rsidRPr="00440FF8" w14:paraId="665C22E0" w14:textId="727B31A8" w:rsidTr="008A2D78">
        <w:trPr>
          <w:jc w:val="center"/>
        </w:trPr>
        <w:tc>
          <w:tcPr>
            <w:tcW w:w="2830" w:type="dxa"/>
            <w:gridSpan w:val="2"/>
          </w:tcPr>
          <w:p w14:paraId="7B3350D3" w14:textId="17CB77BA" w:rsidR="00440FF8" w:rsidRPr="008A2D78" w:rsidRDefault="00440FF8" w:rsidP="008A2D78">
            <w:pPr>
              <w:spacing w:line="240" w:lineRule="auto"/>
              <w:ind w:firstLineChars="0" w:firstLine="0"/>
              <w:rPr>
                <w:sz w:val="21"/>
                <w:szCs w:val="21"/>
              </w:rPr>
            </w:pPr>
            <w:r w:rsidRPr="008A2D78">
              <w:rPr>
                <w:sz w:val="21"/>
                <w:szCs w:val="21"/>
              </w:rPr>
              <w:t>10-15</w:t>
            </w:r>
            <w:r w:rsidRPr="008A2D78">
              <w:rPr>
                <w:rFonts w:hint="eastAsia"/>
                <w:sz w:val="21"/>
                <w:szCs w:val="21"/>
              </w:rPr>
              <w:t>座但排量不足</w:t>
            </w:r>
            <w:r w:rsidRPr="008A2D78">
              <w:rPr>
                <w:sz w:val="21"/>
                <w:szCs w:val="21"/>
              </w:rPr>
              <w:t>2500cc</w:t>
            </w:r>
          </w:p>
        </w:tc>
        <w:tc>
          <w:tcPr>
            <w:tcW w:w="1134" w:type="dxa"/>
          </w:tcPr>
          <w:p w14:paraId="7AB0A94F" w14:textId="1C2D9BF1" w:rsidR="00440FF8" w:rsidRPr="008A2D78" w:rsidRDefault="00440FF8" w:rsidP="008A2D78">
            <w:pPr>
              <w:spacing w:line="240" w:lineRule="auto"/>
              <w:ind w:firstLineChars="0" w:firstLine="0"/>
              <w:rPr>
                <w:sz w:val="21"/>
                <w:szCs w:val="21"/>
              </w:rPr>
            </w:pPr>
          </w:p>
        </w:tc>
        <w:tc>
          <w:tcPr>
            <w:tcW w:w="4332" w:type="dxa"/>
          </w:tcPr>
          <w:p w14:paraId="7B2CE28E" w14:textId="1CC42F04" w:rsidR="00440FF8" w:rsidRPr="008A2D78" w:rsidRDefault="00440FF8" w:rsidP="008A2D78">
            <w:pPr>
              <w:spacing w:line="240" w:lineRule="auto"/>
              <w:ind w:firstLineChars="0" w:firstLine="0"/>
              <w:rPr>
                <w:sz w:val="21"/>
                <w:szCs w:val="21"/>
              </w:rPr>
            </w:pPr>
            <w:r w:rsidRPr="008A2D78">
              <w:rPr>
                <w:rFonts w:hint="eastAsia"/>
                <w:sz w:val="21"/>
                <w:szCs w:val="21"/>
              </w:rPr>
              <w:t>应税价格乘以同款新车关税税率</w:t>
            </w:r>
            <w:r w:rsidRPr="008A2D78">
              <w:rPr>
                <w:sz w:val="21"/>
                <w:szCs w:val="21"/>
              </w:rPr>
              <w:t>+1</w:t>
            </w:r>
            <w:r w:rsidRPr="008A2D78">
              <w:rPr>
                <w:rFonts w:hint="eastAsia"/>
                <w:sz w:val="21"/>
                <w:szCs w:val="21"/>
              </w:rPr>
              <w:t>万美元</w:t>
            </w:r>
          </w:p>
        </w:tc>
      </w:tr>
      <w:tr w:rsidR="00440FF8" w:rsidRPr="00440FF8" w14:paraId="438E7A3F" w14:textId="03FC4A6A" w:rsidTr="008A2D78">
        <w:trPr>
          <w:jc w:val="center"/>
        </w:trPr>
        <w:tc>
          <w:tcPr>
            <w:tcW w:w="2830" w:type="dxa"/>
            <w:gridSpan w:val="2"/>
          </w:tcPr>
          <w:p w14:paraId="20F6D8A3" w14:textId="6F22DCF1" w:rsidR="00440FF8" w:rsidRPr="008A2D78" w:rsidRDefault="00440FF8" w:rsidP="008A2D78">
            <w:pPr>
              <w:spacing w:line="240" w:lineRule="auto"/>
              <w:ind w:firstLineChars="0" w:firstLine="0"/>
              <w:rPr>
                <w:sz w:val="21"/>
                <w:szCs w:val="21"/>
              </w:rPr>
            </w:pPr>
            <w:r w:rsidRPr="005511AE">
              <w:rPr>
                <w:rFonts w:hint="eastAsia"/>
                <w:sz w:val="21"/>
                <w:szCs w:val="21"/>
              </w:rPr>
              <w:t>10-15</w:t>
            </w:r>
            <w:r w:rsidRPr="005511AE">
              <w:rPr>
                <w:rFonts w:hint="eastAsia"/>
                <w:sz w:val="21"/>
                <w:szCs w:val="21"/>
              </w:rPr>
              <w:t>座</w:t>
            </w:r>
            <w:r w:rsidRPr="008A2D78">
              <w:rPr>
                <w:rFonts w:hint="eastAsia"/>
                <w:sz w:val="21"/>
                <w:szCs w:val="21"/>
              </w:rPr>
              <w:t>排量大于</w:t>
            </w:r>
            <w:r w:rsidRPr="008A2D78">
              <w:rPr>
                <w:sz w:val="21"/>
                <w:szCs w:val="21"/>
              </w:rPr>
              <w:t>2500cc</w:t>
            </w:r>
          </w:p>
        </w:tc>
        <w:tc>
          <w:tcPr>
            <w:tcW w:w="1134" w:type="dxa"/>
          </w:tcPr>
          <w:p w14:paraId="38E1A547" w14:textId="0BA37A83" w:rsidR="00440FF8" w:rsidRPr="008A2D78" w:rsidRDefault="00440FF8" w:rsidP="008A2D78">
            <w:pPr>
              <w:spacing w:line="240" w:lineRule="auto"/>
              <w:ind w:firstLineChars="0" w:firstLine="0"/>
              <w:rPr>
                <w:sz w:val="21"/>
                <w:szCs w:val="21"/>
              </w:rPr>
            </w:pPr>
          </w:p>
        </w:tc>
        <w:tc>
          <w:tcPr>
            <w:tcW w:w="4332" w:type="dxa"/>
          </w:tcPr>
          <w:p w14:paraId="00BF7C7C" w14:textId="199F9E4D" w:rsidR="00440FF8" w:rsidRPr="008A2D78" w:rsidRDefault="00440FF8" w:rsidP="008A2D78">
            <w:pPr>
              <w:spacing w:line="240" w:lineRule="auto"/>
              <w:ind w:firstLineChars="0" w:firstLine="0"/>
              <w:rPr>
                <w:sz w:val="21"/>
                <w:szCs w:val="21"/>
              </w:rPr>
            </w:pPr>
            <w:r w:rsidRPr="008A2D78">
              <w:rPr>
                <w:rFonts w:hint="eastAsia"/>
                <w:sz w:val="21"/>
                <w:szCs w:val="21"/>
              </w:rPr>
              <w:t>应税价格乘以同款新车关税税率</w:t>
            </w:r>
            <w:r w:rsidRPr="008A2D78">
              <w:rPr>
                <w:sz w:val="21"/>
                <w:szCs w:val="21"/>
              </w:rPr>
              <w:t>+1.5</w:t>
            </w:r>
            <w:r w:rsidRPr="008A2D78">
              <w:rPr>
                <w:rFonts w:hint="eastAsia"/>
                <w:sz w:val="21"/>
                <w:szCs w:val="21"/>
              </w:rPr>
              <w:t>万美元</w:t>
            </w:r>
          </w:p>
        </w:tc>
      </w:tr>
    </w:tbl>
    <w:p w14:paraId="782D7462" w14:textId="77777777" w:rsidR="00440FF8" w:rsidRDefault="00440FF8" w:rsidP="0009543E">
      <w:pPr>
        <w:ind w:firstLine="480"/>
      </w:pPr>
    </w:p>
    <w:p w14:paraId="6C57EC37" w14:textId="77777777" w:rsidR="0009543E" w:rsidRDefault="0009543E" w:rsidP="0009543E">
      <w:pPr>
        <w:pStyle w:val="af2"/>
      </w:pPr>
      <w:r>
        <w:rPr>
          <w:rFonts w:hint="eastAsia"/>
        </w:rPr>
        <w:t>（二）越南修订进出口税则降低进口汽车零部件关税</w:t>
      </w:r>
      <w:r>
        <w:rPr>
          <w:rStyle w:val="af8"/>
          <w:rFonts w:hint="eastAsia"/>
        </w:rPr>
        <w:footnoteReference w:id="30"/>
      </w:r>
    </w:p>
    <w:p w14:paraId="040DEF52" w14:textId="4F805A2A" w:rsidR="0009543E" w:rsidRDefault="0009543E" w:rsidP="0009543E">
      <w:pPr>
        <w:ind w:firstLine="480"/>
      </w:pPr>
      <w:r>
        <w:rPr>
          <w:rFonts w:hint="eastAsia"/>
        </w:rPr>
        <w:t>据越南《越南新闻》</w:t>
      </w:r>
      <w:r>
        <w:rPr>
          <w:rFonts w:hint="eastAsia"/>
        </w:rPr>
        <w:t>9</w:t>
      </w:r>
      <w:r>
        <w:rPr>
          <w:rFonts w:hint="eastAsia"/>
        </w:rPr>
        <w:t>月</w:t>
      </w:r>
      <w:r>
        <w:rPr>
          <w:rFonts w:hint="eastAsia"/>
        </w:rPr>
        <w:t>5</w:t>
      </w:r>
      <w:r>
        <w:rPr>
          <w:rFonts w:hint="eastAsia"/>
        </w:rPr>
        <w:t>日消息，越南财政部日前颁布</w:t>
      </w:r>
      <w:r>
        <w:rPr>
          <w:rFonts w:hint="eastAsia"/>
        </w:rPr>
        <w:t>2017</w:t>
      </w:r>
      <w:r>
        <w:rPr>
          <w:rFonts w:hint="eastAsia"/>
        </w:rPr>
        <w:t>年第</w:t>
      </w:r>
      <w:r>
        <w:rPr>
          <w:rFonts w:hint="eastAsia"/>
        </w:rPr>
        <w:t>65</w:t>
      </w:r>
      <w:r>
        <w:rPr>
          <w:rFonts w:hint="eastAsia"/>
        </w:rPr>
        <w:t>号通知（第</w:t>
      </w:r>
      <w:r>
        <w:rPr>
          <w:rFonts w:hint="eastAsia"/>
        </w:rPr>
        <w:t>65/2017/TT-BTC</w:t>
      </w:r>
      <w:r>
        <w:rPr>
          <w:rFonts w:hint="eastAsia"/>
        </w:rPr>
        <w:t>号）修订部分进出口产品关税税率，拟于</w:t>
      </w:r>
      <w:r>
        <w:rPr>
          <w:rFonts w:hint="eastAsia"/>
        </w:rPr>
        <w:t>2018</w:t>
      </w:r>
      <w:r>
        <w:rPr>
          <w:rFonts w:hint="eastAsia"/>
        </w:rPr>
        <w:t>年</w:t>
      </w:r>
      <w:r>
        <w:rPr>
          <w:rFonts w:hint="eastAsia"/>
        </w:rPr>
        <w:t>1</w:t>
      </w:r>
      <w:r>
        <w:rPr>
          <w:rFonts w:hint="eastAsia"/>
        </w:rPr>
        <w:t>月</w:t>
      </w:r>
      <w:r>
        <w:rPr>
          <w:rFonts w:hint="eastAsia"/>
        </w:rPr>
        <w:t>1</w:t>
      </w:r>
      <w:r>
        <w:rPr>
          <w:rFonts w:hint="eastAsia"/>
        </w:rPr>
        <w:t>日起实施。根据该通知，汽车税目进一步细分拆分为电动轿车、电力汽车、汽油</w:t>
      </w:r>
      <w:r>
        <w:rPr>
          <w:rFonts w:hint="eastAsia"/>
        </w:rPr>
        <w:lastRenderedPageBreak/>
        <w:t>电力动力混合汽车等，并提出了进一步降低了汽车零部件产品关税的两种降税方案。第一种降税方案是对进口汽车（汽车进境后重新组装）的</w:t>
      </w:r>
      <w:r>
        <w:rPr>
          <w:rFonts w:hint="eastAsia"/>
        </w:rPr>
        <w:t>163</w:t>
      </w:r>
      <w:r>
        <w:rPr>
          <w:rFonts w:hint="eastAsia"/>
        </w:rPr>
        <w:t>个税目取消关税，整车设备进口平均最惠国关税税率从</w:t>
      </w:r>
      <w:r>
        <w:rPr>
          <w:rFonts w:hint="eastAsia"/>
        </w:rPr>
        <w:t>14</w:t>
      </w:r>
      <w:r w:rsidR="00CC5122">
        <w:rPr>
          <w:rFonts w:hint="eastAsia"/>
        </w:rPr>
        <w:t>％</w:t>
      </w:r>
      <w:r>
        <w:rPr>
          <w:rFonts w:hint="eastAsia"/>
        </w:rPr>
        <w:t>-16%</w:t>
      </w:r>
      <w:r>
        <w:rPr>
          <w:rFonts w:hint="eastAsia"/>
        </w:rPr>
        <w:t>降低到</w:t>
      </w:r>
      <w:r>
        <w:rPr>
          <w:rFonts w:hint="eastAsia"/>
        </w:rPr>
        <w:t>7%</w:t>
      </w:r>
      <w:r>
        <w:rPr>
          <w:rFonts w:hint="eastAsia"/>
        </w:rPr>
        <w:t>（适用于</w:t>
      </w:r>
      <w:r>
        <w:rPr>
          <w:rFonts w:hint="eastAsia"/>
        </w:rPr>
        <w:t>9</w:t>
      </w:r>
      <w:r>
        <w:rPr>
          <w:rFonts w:hint="eastAsia"/>
        </w:rPr>
        <w:t>座以下轿车）或</w:t>
      </w:r>
      <w:r>
        <w:rPr>
          <w:rFonts w:hint="eastAsia"/>
        </w:rPr>
        <w:t>1%</w:t>
      </w:r>
      <w:r>
        <w:rPr>
          <w:rFonts w:hint="eastAsia"/>
        </w:rPr>
        <w:t>（适用于</w:t>
      </w:r>
      <w:r>
        <w:rPr>
          <w:rFonts w:hint="eastAsia"/>
        </w:rPr>
        <w:t>5</w:t>
      </w:r>
      <w:r>
        <w:rPr>
          <w:rFonts w:hint="eastAsia"/>
        </w:rPr>
        <w:t>吨以下的卡车）；第二种降税方案取消汽车引擎、变速箱、促动器以及高压泵等</w:t>
      </w:r>
      <w:r>
        <w:rPr>
          <w:rFonts w:hint="eastAsia"/>
        </w:rPr>
        <w:t>19</w:t>
      </w:r>
      <w:r>
        <w:rPr>
          <w:rFonts w:hint="eastAsia"/>
        </w:rPr>
        <w:t>个税目的关税。</w:t>
      </w:r>
    </w:p>
    <w:p w14:paraId="25A2E1A6" w14:textId="77777777" w:rsidR="0009543E" w:rsidRDefault="0009543E" w:rsidP="0009543E">
      <w:pPr>
        <w:pStyle w:val="3"/>
      </w:pPr>
      <w:r>
        <w:rPr>
          <w:rFonts w:hint="eastAsia"/>
        </w:rPr>
        <w:t xml:space="preserve">11.2.2 </w:t>
      </w:r>
      <w:r>
        <w:rPr>
          <w:rFonts w:hint="eastAsia"/>
        </w:rPr>
        <w:t>背景与评价</w:t>
      </w:r>
      <w:r>
        <w:rPr>
          <w:rStyle w:val="af8"/>
          <w:rFonts w:hint="eastAsia"/>
        </w:rPr>
        <w:footnoteReference w:id="31"/>
      </w:r>
    </w:p>
    <w:p w14:paraId="74B7745E" w14:textId="77777777" w:rsidR="0009543E" w:rsidRDefault="0009543E" w:rsidP="0009543E">
      <w:pPr>
        <w:ind w:firstLine="480"/>
      </w:pPr>
      <w:r>
        <w:rPr>
          <w:rFonts w:hint="eastAsia"/>
        </w:rPr>
        <w:t>目前越南适用的</w:t>
      </w:r>
      <w:r>
        <w:rPr>
          <w:rFonts w:hint="eastAsia"/>
        </w:rPr>
        <w:t>9</w:t>
      </w:r>
      <w:r>
        <w:rPr>
          <w:rFonts w:hint="eastAsia"/>
        </w:rPr>
        <w:t>座及以下二手车的进口关税税率低于越南在世贸组织的承诺水平，存在上浮空间。该税收调整有助于鼓励消费者购买新车，特别是本地组装并进口的新车价格上享受优惠。同时，新法案可以抑制进口落后淘汰的二手车，避免越南成为二手车垃圾填埋地。专家测算，从美国进口一辆排量为</w:t>
      </w:r>
      <w:r>
        <w:rPr>
          <w:rFonts w:hint="eastAsia"/>
        </w:rPr>
        <w:t>2500CC</w:t>
      </w:r>
      <w:r>
        <w:rPr>
          <w:rFonts w:hint="eastAsia"/>
        </w:rPr>
        <w:t>的凯美瑞轿车，车售价</w:t>
      </w:r>
      <w:r>
        <w:rPr>
          <w:rFonts w:hint="eastAsia"/>
        </w:rPr>
        <w:t>2</w:t>
      </w:r>
      <w:r>
        <w:rPr>
          <w:rFonts w:hint="eastAsia"/>
        </w:rPr>
        <w:t>万美元，按照现有税率应缴纳</w:t>
      </w:r>
      <w:r>
        <w:rPr>
          <w:rFonts w:hint="eastAsia"/>
        </w:rPr>
        <w:t>1.9</w:t>
      </w:r>
      <w:r>
        <w:rPr>
          <w:rFonts w:hint="eastAsia"/>
        </w:rPr>
        <w:t>万美元进口关税，如按照新草案，则进口关税将上升到</w:t>
      </w:r>
      <w:r>
        <w:rPr>
          <w:rFonts w:hint="eastAsia"/>
        </w:rPr>
        <w:t>3.1</w:t>
      </w:r>
      <w:r>
        <w:rPr>
          <w:rFonts w:hint="eastAsia"/>
        </w:rPr>
        <w:t>万美元，这尚未计入占车价</w:t>
      </w:r>
      <w:r>
        <w:rPr>
          <w:rFonts w:hint="eastAsia"/>
        </w:rPr>
        <w:t>50%</w:t>
      </w:r>
      <w:r>
        <w:rPr>
          <w:rFonts w:hint="eastAsia"/>
        </w:rPr>
        <w:t>的特别消费税以及</w:t>
      </w:r>
      <w:r>
        <w:rPr>
          <w:rFonts w:hint="eastAsia"/>
        </w:rPr>
        <w:t>10%</w:t>
      </w:r>
      <w:r>
        <w:rPr>
          <w:rFonts w:hint="eastAsia"/>
        </w:rPr>
        <w:t>的增值税。</w:t>
      </w:r>
    </w:p>
    <w:p w14:paraId="3CF83CE6" w14:textId="77777777" w:rsidR="0009543E" w:rsidRDefault="0009543E" w:rsidP="0009543E">
      <w:pPr>
        <w:ind w:firstLine="480"/>
        <w:rPr>
          <w:rFonts w:cstheme="majorBidi"/>
          <w:b/>
          <w:bCs/>
          <w:sz w:val="21"/>
          <w:szCs w:val="32"/>
        </w:rPr>
      </w:pPr>
      <w:r>
        <w:rPr>
          <w:rFonts w:hint="eastAsia"/>
        </w:rPr>
        <w:t>此外，进口关税调整将平衡国家、企业以及消费者利益，促进有关汽车生产和组装工业发展。</w:t>
      </w:r>
    </w:p>
    <w:p w14:paraId="1A451C0C" w14:textId="77777777" w:rsidR="0009543E" w:rsidRDefault="0009543E" w:rsidP="0009543E">
      <w:pPr>
        <w:pStyle w:val="2"/>
      </w:pPr>
      <w:bookmarkStart w:id="25" w:name="_Toc496608640"/>
      <w:r>
        <w:rPr>
          <w:rFonts w:hint="eastAsia"/>
        </w:rPr>
        <w:t xml:space="preserve">11.3 </w:t>
      </w:r>
      <w:r>
        <w:rPr>
          <w:rFonts w:hint="eastAsia"/>
        </w:rPr>
        <w:t>越南改革企业所得税制度引发争议</w:t>
      </w:r>
      <w:r>
        <w:rPr>
          <w:rStyle w:val="af8"/>
          <w:rFonts w:hint="eastAsia"/>
          <w:szCs w:val="40"/>
        </w:rPr>
        <w:footnoteReference w:id="32"/>
      </w:r>
      <w:bookmarkEnd w:id="25"/>
    </w:p>
    <w:p w14:paraId="6851BFB0" w14:textId="77777777" w:rsidR="0009543E" w:rsidRDefault="0009543E" w:rsidP="0009543E">
      <w:pPr>
        <w:pStyle w:val="3"/>
      </w:pPr>
      <w:r>
        <w:rPr>
          <w:rFonts w:hint="eastAsia"/>
        </w:rPr>
        <w:t xml:space="preserve">11.3.1 </w:t>
      </w:r>
      <w:r>
        <w:rPr>
          <w:rFonts w:hint="eastAsia"/>
        </w:rPr>
        <w:t>内容</w:t>
      </w:r>
    </w:p>
    <w:p w14:paraId="2333C025" w14:textId="77777777" w:rsidR="0009543E" w:rsidRDefault="0009543E" w:rsidP="0009543E">
      <w:pPr>
        <w:ind w:firstLine="480"/>
      </w:pPr>
      <w:r>
        <w:rPr>
          <w:rFonts w:hint="eastAsia"/>
        </w:rPr>
        <w:t>据越南《越南新闻》</w:t>
      </w:r>
      <w:r>
        <w:rPr>
          <w:rFonts w:hint="eastAsia"/>
        </w:rPr>
        <w:t>9</w:t>
      </w:r>
      <w:r>
        <w:rPr>
          <w:rFonts w:hint="eastAsia"/>
        </w:rPr>
        <w:t>月</w:t>
      </w:r>
      <w:r>
        <w:rPr>
          <w:rFonts w:hint="eastAsia"/>
        </w:rPr>
        <w:t>4</w:t>
      </w:r>
      <w:r>
        <w:rPr>
          <w:rFonts w:hint="eastAsia"/>
        </w:rPr>
        <w:t>日消息，越南财政部宣布将改革对企业所得税法，加强对企业债股比例以及越南本地运营收入的征税管理。根据财政部的最新修订草案，对于制造业企业，如果贷款额超过其借款人股本资金的</w:t>
      </w:r>
      <w:r>
        <w:rPr>
          <w:rFonts w:hint="eastAsia"/>
        </w:rPr>
        <w:t>5</w:t>
      </w:r>
      <w:r>
        <w:rPr>
          <w:rFonts w:hint="eastAsia"/>
        </w:rPr>
        <w:t>倍，超出部分对应的贷款利息不得在税前作为支出进行扣除，对于金融类企业，允许税前扣除的利息支出范围是贷款额不超过股权的</w:t>
      </w:r>
      <w:r>
        <w:rPr>
          <w:rFonts w:hint="eastAsia"/>
        </w:rPr>
        <w:t>12</w:t>
      </w:r>
      <w:r>
        <w:rPr>
          <w:rFonts w:hint="eastAsia"/>
        </w:rPr>
        <w:t>倍，其他类型企业债股比不超过</w:t>
      </w:r>
      <w:r>
        <w:rPr>
          <w:rFonts w:hint="eastAsia"/>
        </w:rPr>
        <w:t>4:1</w:t>
      </w:r>
      <w:r>
        <w:rPr>
          <w:rFonts w:hint="eastAsia"/>
        </w:rPr>
        <w:t>。如草案获批，将从</w:t>
      </w:r>
      <w:r>
        <w:rPr>
          <w:rFonts w:hint="eastAsia"/>
        </w:rPr>
        <w:t>2019</w:t>
      </w:r>
      <w:r>
        <w:rPr>
          <w:rFonts w:hint="eastAsia"/>
        </w:rPr>
        <w:t>年</w:t>
      </w:r>
      <w:r>
        <w:rPr>
          <w:rFonts w:hint="eastAsia"/>
        </w:rPr>
        <w:t>1</w:t>
      </w:r>
      <w:r>
        <w:rPr>
          <w:rFonts w:hint="eastAsia"/>
        </w:rPr>
        <w:t>月</w:t>
      </w:r>
      <w:r>
        <w:rPr>
          <w:rFonts w:hint="eastAsia"/>
        </w:rPr>
        <w:t>1</w:t>
      </w:r>
      <w:r>
        <w:rPr>
          <w:rFonts w:hint="eastAsia"/>
        </w:rPr>
        <w:t>日起实施。</w:t>
      </w:r>
    </w:p>
    <w:p w14:paraId="135F12ED" w14:textId="77777777" w:rsidR="0009543E" w:rsidRDefault="0009543E" w:rsidP="0009543E">
      <w:pPr>
        <w:pStyle w:val="3"/>
      </w:pPr>
      <w:r>
        <w:rPr>
          <w:rFonts w:hint="eastAsia"/>
        </w:rPr>
        <w:t xml:space="preserve">11.3.2 </w:t>
      </w:r>
      <w:r>
        <w:rPr>
          <w:rFonts w:hint="eastAsia"/>
        </w:rPr>
        <w:t>背景与评价</w:t>
      </w:r>
    </w:p>
    <w:p w14:paraId="4165CC83" w14:textId="77777777" w:rsidR="0009543E" w:rsidRDefault="0009543E" w:rsidP="0009543E">
      <w:pPr>
        <w:ind w:firstLine="480"/>
      </w:pPr>
      <w:r>
        <w:rPr>
          <w:rFonts w:hint="eastAsia"/>
        </w:rPr>
        <w:t>越南财政部认为本次政策调整的原因是发现有部分房地产、以及零售服务的外商直接投资企业近年来收入不断增加，业务范围也在扩张，但却持续性运营亏损，账面亏损主要来自于每年偿还海外母公司的外债利息，存在通过汇出利息逃</w:t>
      </w:r>
      <w:r>
        <w:rPr>
          <w:rFonts w:hint="eastAsia"/>
        </w:rPr>
        <w:lastRenderedPageBreak/>
        <w:t>避越南税收的风险。而财政部调查了</w:t>
      </w:r>
      <w:r>
        <w:rPr>
          <w:rFonts w:hint="eastAsia"/>
        </w:rPr>
        <w:t>85</w:t>
      </w:r>
      <w:r>
        <w:rPr>
          <w:rFonts w:hint="eastAsia"/>
        </w:rPr>
        <w:t>家国有企业，其中</w:t>
      </w:r>
      <w:r>
        <w:rPr>
          <w:rFonts w:hint="eastAsia"/>
        </w:rPr>
        <w:t>57</w:t>
      </w:r>
      <w:r>
        <w:rPr>
          <w:rFonts w:hint="eastAsia"/>
        </w:rPr>
        <w:t>家企业的债股比低于</w:t>
      </w:r>
      <w:r>
        <w:rPr>
          <w:rFonts w:hint="eastAsia"/>
        </w:rPr>
        <w:t>3:1</w:t>
      </w:r>
      <w:r>
        <w:rPr>
          <w:rFonts w:hint="eastAsia"/>
        </w:rPr>
        <w:t>，在草案规定的</w:t>
      </w:r>
      <w:r>
        <w:rPr>
          <w:rFonts w:hint="eastAsia"/>
        </w:rPr>
        <w:t>5:1</w:t>
      </w:r>
      <w:r>
        <w:rPr>
          <w:rFonts w:hint="eastAsia"/>
        </w:rPr>
        <w:t>范围内，因此新提案对国有企业的影响不大。专家认为，财政部此番改革主要动因是为了增加国家财政收入，但对于房地产等需要大量运用财务杠杆运营企业来说，此次改革可能来带沉重打击。</w:t>
      </w:r>
    </w:p>
    <w:p w14:paraId="7963A330" w14:textId="77777777" w:rsidR="0009543E" w:rsidRDefault="0009543E" w:rsidP="0009543E">
      <w:pPr>
        <w:ind w:firstLine="480"/>
      </w:pPr>
    </w:p>
    <w:p w14:paraId="7E787453" w14:textId="77777777" w:rsidR="0009543E" w:rsidRDefault="0009543E" w:rsidP="0009543E">
      <w:pPr>
        <w:pStyle w:val="1"/>
        <w:rPr>
          <w:rFonts w:ascii="微软雅黑" w:eastAsia="微软雅黑" w:hAnsi="微软雅黑"/>
          <w:color w:val="3E3E3E"/>
        </w:rPr>
      </w:pPr>
      <w:bookmarkStart w:id="26" w:name="_Toc496608641"/>
      <w:r>
        <w:rPr>
          <w:rStyle w:val="10"/>
          <w:rFonts w:eastAsia="楷体_GB2312" w:hint="eastAsia"/>
          <w:b/>
        </w:rPr>
        <w:t>12</w:t>
      </w:r>
      <w:r>
        <w:rPr>
          <w:rStyle w:val="10"/>
          <w:rFonts w:hint="eastAsia"/>
          <w:b/>
        </w:rPr>
        <w:t xml:space="preserve"> </w:t>
      </w:r>
      <w:r>
        <w:rPr>
          <w:rStyle w:val="10"/>
          <w:rFonts w:hint="eastAsia"/>
          <w:b/>
        </w:rPr>
        <w:t>中国</w:t>
      </w:r>
      <w:bookmarkEnd w:id="26"/>
    </w:p>
    <w:p w14:paraId="6E139926" w14:textId="77777777" w:rsidR="0009543E" w:rsidRDefault="0009543E" w:rsidP="0009543E">
      <w:pPr>
        <w:pStyle w:val="af1"/>
        <w:shd w:val="clear" w:color="auto" w:fill="FFFFFF"/>
        <w:spacing w:beforeAutospacing="0" w:afterAutospacing="0"/>
        <w:ind w:firstLine="360"/>
        <w:rPr>
          <w:color w:val="444444"/>
        </w:rPr>
      </w:pPr>
      <w:r>
        <w:rPr>
          <w:rFonts w:hint="eastAsia"/>
          <w:color w:val="444444"/>
        </w:rPr>
        <w:t> </w:t>
      </w:r>
    </w:p>
    <w:p w14:paraId="00E73088" w14:textId="77777777" w:rsidR="0009543E" w:rsidRDefault="0009543E" w:rsidP="0009543E">
      <w:pPr>
        <w:pStyle w:val="2"/>
      </w:pPr>
      <w:bookmarkStart w:id="27" w:name="_Toc496608642"/>
      <w:r>
        <w:rPr>
          <w:rFonts w:hint="eastAsia"/>
        </w:rPr>
        <w:t xml:space="preserve">12.1 </w:t>
      </w:r>
      <w:r>
        <w:rPr>
          <w:rFonts w:hint="eastAsia"/>
        </w:rPr>
        <w:t>中国台湾宣布所得税改革计划</w:t>
      </w:r>
      <w:bookmarkEnd w:id="27"/>
    </w:p>
    <w:p w14:paraId="403D9045" w14:textId="77777777" w:rsidR="0009543E" w:rsidRDefault="0009543E" w:rsidP="0009543E">
      <w:pPr>
        <w:pStyle w:val="3"/>
      </w:pPr>
      <w:r>
        <w:rPr>
          <w:rFonts w:hint="eastAsia"/>
        </w:rPr>
        <w:t xml:space="preserve">12.1.1 </w:t>
      </w:r>
      <w:r>
        <w:rPr>
          <w:rFonts w:hint="eastAsia"/>
        </w:rPr>
        <w:t>内容</w:t>
      </w:r>
      <w:r>
        <w:rPr>
          <w:rStyle w:val="af8"/>
          <w:rFonts w:hint="eastAsia"/>
        </w:rPr>
        <w:footnoteReference w:id="33"/>
      </w:r>
    </w:p>
    <w:p w14:paraId="14D4901F" w14:textId="77777777" w:rsidR="0009543E" w:rsidRDefault="0009543E" w:rsidP="0009543E">
      <w:pPr>
        <w:ind w:firstLine="480"/>
      </w:pPr>
      <w:r>
        <w:rPr>
          <w:rFonts w:hint="eastAsia"/>
        </w:rPr>
        <w:t>2017</w:t>
      </w:r>
      <w:r>
        <w:rPr>
          <w:rFonts w:hint="eastAsia"/>
        </w:rPr>
        <w:t>年</w:t>
      </w:r>
      <w:r>
        <w:rPr>
          <w:rFonts w:hint="eastAsia"/>
        </w:rPr>
        <w:t>9</w:t>
      </w:r>
      <w:r>
        <w:rPr>
          <w:rFonts w:hint="eastAsia"/>
        </w:rPr>
        <w:t>月</w:t>
      </w:r>
      <w:r>
        <w:rPr>
          <w:rFonts w:hint="eastAsia"/>
        </w:rPr>
        <w:t>1</w:t>
      </w:r>
      <w:r>
        <w:rPr>
          <w:rFonts w:hint="eastAsia"/>
        </w:rPr>
        <w:t>日，中国台湾宣布号称“史上最强”的所得税改革计划，主要内容包括：公司所得税税率从</w:t>
      </w:r>
      <w:r>
        <w:rPr>
          <w:rFonts w:hint="eastAsia"/>
        </w:rPr>
        <w:t>17%</w:t>
      </w:r>
      <w:r>
        <w:rPr>
          <w:rFonts w:hint="eastAsia"/>
        </w:rPr>
        <w:t>提高至</w:t>
      </w:r>
      <w:r>
        <w:rPr>
          <w:rFonts w:hint="eastAsia"/>
        </w:rPr>
        <w:t>20%</w:t>
      </w:r>
      <w:r>
        <w:rPr>
          <w:rFonts w:hint="eastAsia"/>
        </w:rPr>
        <w:t>，同时留存收益税税率从</w:t>
      </w:r>
      <w:r>
        <w:rPr>
          <w:rFonts w:hint="eastAsia"/>
        </w:rPr>
        <w:t>10%</w:t>
      </w:r>
      <w:r>
        <w:rPr>
          <w:rFonts w:hint="eastAsia"/>
        </w:rPr>
        <w:t>降至</w:t>
      </w:r>
      <w:r>
        <w:rPr>
          <w:rFonts w:hint="eastAsia"/>
        </w:rPr>
        <w:t>5%</w:t>
      </w:r>
      <w:r>
        <w:rPr>
          <w:rFonts w:hint="eastAsia"/>
        </w:rPr>
        <w:t>；个人所得税最高边际税率从</w:t>
      </w:r>
      <w:r>
        <w:rPr>
          <w:rFonts w:hint="eastAsia"/>
        </w:rPr>
        <w:t>45%</w:t>
      </w:r>
      <w:r>
        <w:rPr>
          <w:rFonts w:hint="eastAsia"/>
        </w:rPr>
        <w:t>降至</w:t>
      </w:r>
      <w:r>
        <w:rPr>
          <w:rFonts w:hint="eastAsia"/>
        </w:rPr>
        <w:t>40%</w:t>
      </w:r>
      <w:r>
        <w:rPr>
          <w:rFonts w:hint="eastAsia"/>
        </w:rPr>
        <w:t>；支付给非居民公司和个人的股息预提税税率从</w:t>
      </w:r>
      <w:r>
        <w:rPr>
          <w:rFonts w:hint="eastAsia"/>
        </w:rPr>
        <w:t>20%</w:t>
      </w:r>
      <w:r>
        <w:rPr>
          <w:rFonts w:hint="eastAsia"/>
        </w:rPr>
        <w:t>提高至</w:t>
      </w:r>
      <w:r>
        <w:rPr>
          <w:rFonts w:hint="eastAsia"/>
        </w:rPr>
        <w:t>21%</w:t>
      </w:r>
      <w:r>
        <w:rPr>
          <w:rFonts w:hint="eastAsia"/>
        </w:rPr>
        <w:t>；提高工薪阶层和残疾人员个人所得税扣除标准等。</w:t>
      </w:r>
    </w:p>
    <w:p w14:paraId="39A9A72A" w14:textId="77777777" w:rsidR="0009543E" w:rsidRDefault="0009543E" w:rsidP="0009543E">
      <w:pPr>
        <w:pStyle w:val="2"/>
      </w:pPr>
      <w:bookmarkStart w:id="28" w:name="_Toc496608643"/>
      <w:r>
        <w:rPr>
          <w:rFonts w:hint="eastAsia"/>
        </w:rPr>
        <w:t xml:space="preserve">12.2 </w:t>
      </w:r>
      <w:r>
        <w:rPr>
          <w:rFonts w:hint="eastAsia"/>
        </w:rPr>
        <w:t>金砖国家峰会强调税收合作</w:t>
      </w:r>
      <w:bookmarkEnd w:id="28"/>
    </w:p>
    <w:p w14:paraId="3C7ECF0C" w14:textId="77777777" w:rsidR="0009543E" w:rsidRDefault="0009543E" w:rsidP="0009543E">
      <w:pPr>
        <w:pStyle w:val="3"/>
      </w:pPr>
      <w:r>
        <w:rPr>
          <w:rFonts w:hint="eastAsia"/>
        </w:rPr>
        <w:t xml:space="preserve">12.2.1 </w:t>
      </w:r>
      <w:r>
        <w:rPr>
          <w:rFonts w:hint="eastAsia"/>
        </w:rPr>
        <w:t>内容</w:t>
      </w:r>
      <w:r>
        <w:rPr>
          <w:rStyle w:val="af8"/>
          <w:rFonts w:hint="eastAsia"/>
        </w:rPr>
        <w:footnoteReference w:id="34"/>
      </w:r>
    </w:p>
    <w:p w14:paraId="67D9E290" w14:textId="6FAFCAC8" w:rsidR="0009543E" w:rsidRDefault="0009543E" w:rsidP="0009543E">
      <w:pPr>
        <w:ind w:firstLine="480"/>
      </w:pPr>
      <w:r>
        <w:rPr>
          <w:rFonts w:hint="eastAsia"/>
        </w:rPr>
        <w:t>2017</w:t>
      </w:r>
      <w:r>
        <w:rPr>
          <w:rFonts w:hint="eastAsia"/>
        </w:rPr>
        <w:t>年</w:t>
      </w:r>
      <w:r>
        <w:rPr>
          <w:rFonts w:hint="eastAsia"/>
        </w:rPr>
        <w:t>9</w:t>
      </w:r>
      <w:r>
        <w:rPr>
          <w:rFonts w:hint="eastAsia"/>
        </w:rPr>
        <w:t>月</w:t>
      </w:r>
      <w:r>
        <w:rPr>
          <w:rFonts w:hint="eastAsia"/>
        </w:rPr>
        <w:t>4</w:t>
      </w:r>
      <w:r>
        <w:rPr>
          <w:rFonts w:hint="eastAsia"/>
        </w:rPr>
        <w:t>日，中国、巴西、俄罗斯、印度和南非五个金砖国家领导人在中国厦门举行金砖国家领导人第九次会晤，协商一致通过《金砖国家领导人厦门宣言》。《宣言》重申努力建立公平、现代化的全球税收体系，营造更加公正、有利于增长和高效的国际税收环境，包括深化应对税基侵蚀和利润转移合作，推进税收信息交换，加强发展中国家能力建设；表示将加强金砖国家税收合作，为国际税收规则制定</w:t>
      </w:r>
      <w:r w:rsidR="00FA53A2">
        <w:rPr>
          <w:rFonts w:hint="eastAsia"/>
        </w:rPr>
        <w:t>做出</w:t>
      </w:r>
      <w:r>
        <w:rPr>
          <w:rFonts w:hint="eastAsia"/>
        </w:rPr>
        <w:t>更大贡献，同时向其他发展中国家提供有针对性的、有效、可持续的技术援助。《厦门宣言》链接：</w:t>
      </w:r>
    </w:p>
    <w:p w14:paraId="2CD59B09" w14:textId="77777777" w:rsidR="0009543E" w:rsidRDefault="0009543E" w:rsidP="0009543E">
      <w:pPr>
        <w:ind w:firstLineChars="0" w:firstLine="0"/>
      </w:pPr>
      <w:r w:rsidRPr="0009543E">
        <w:rPr>
          <w:rFonts w:hint="eastAsia"/>
        </w:rPr>
        <w:t>http://news.sina.com.cn/c/nd/2017-09-04/doc-ifykpzey4328542.shtml</w:t>
      </w:r>
      <w:r w:rsidRPr="0009543E">
        <w:rPr>
          <w:rFonts w:hint="eastAsia"/>
        </w:rPr>
        <w:t>。</w:t>
      </w:r>
    </w:p>
    <w:p w14:paraId="19A97141" w14:textId="77777777" w:rsidR="0009543E" w:rsidRDefault="0009543E" w:rsidP="0009543E">
      <w:pPr>
        <w:pStyle w:val="3"/>
      </w:pPr>
      <w:r>
        <w:rPr>
          <w:rFonts w:hint="eastAsia"/>
        </w:rPr>
        <w:t xml:space="preserve">12.2.2 </w:t>
      </w:r>
      <w:r>
        <w:rPr>
          <w:rFonts w:hint="eastAsia"/>
        </w:rPr>
        <w:t>背景与评价</w:t>
      </w:r>
      <w:r>
        <w:rPr>
          <w:rStyle w:val="af8"/>
          <w:rFonts w:hint="eastAsia"/>
        </w:rPr>
        <w:footnoteReference w:id="35"/>
      </w:r>
    </w:p>
    <w:p w14:paraId="146A7AF2" w14:textId="77777777" w:rsidR="0009543E" w:rsidRDefault="0009543E" w:rsidP="0009543E">
      <w:pPr>
        <w:pStyle w:val="af2"/>
      </w:pPr>
      <w:r>
        <w:rPr>
          <w:rFonts w:hint="eastAsia"/>
        </w:rPr>
        <w:t xml:space="preserve">12.2.2.1 </w:t>
      </w:r>
      <w:r>
        <w:rPr>
          <w:rFonts w:hint="eastAsia"/>
        </w:rPr>
        <w:t>背景</w:t>
      </w:r>
    </w:p>
    <w:p w14:paraId="53FB4F75" w14:textId="77777777" w:rsidR="0009543E" w:rsidRDefault="0009543E" w:rsidP="0009543E">
      <w:pPr>
        <w:ind w:firstLine="480"/>
      </w:pPr>
      <w:r>
        <w:rPr>
          <w:rFonts w:hint="eastAsia"/>
        </w:rPr>
        <w:lastRenderedPageBreak/>
        <w:t>金砖国家合作已成功走过“金色的十年”，市场开放、资本流通、商贸发展、文化交融，取得了一系列丰硕的成果。金砖国家税收合作也从无到有、由浅入深，展现出旺盛的生命力，五国领导人多次在税收合作方面深入交换意见，达成了一系列重要共识。</w:t>
      </w:r>
    </w:p>
    <w:p w14:paraId="6B242886" w14:textId="77777777" w:rsidR="0009543E" w:rsidRDefault="0009543E" w:rsidP="0009543E">
      <w:pPr>
        <w:ind w:firstLine="480"/>
      </w:pPr>
      <w:r>
        <w:rPr>
          <w:rFonts w:hint="eastAsia"/>
        </w:rPr>
        <w:t>2014</w:t>
      </w:r>
      <w:r>
        <w:rPr>
          <w:rFonts w:hint="eastAsia"/>
        </w:rPr>
        <w:t>年</w:t>
      </w:r>
      <w:r>
        <w:rPr>
          <w:rFonts w:hint="eastAsia"/>
        </w:rPr>
        <w:t>7</w:t>
      </w:r>
      <w:r>
        <w:rPr>
          <w:rFonts w:hint="eastAsia"/>
        </w:rPr>
        <w:t>月，在巴西举办的金砖国家领导人第六次会晤上，与会各国联合发表《福塔莱萨宣言》，提出对经济活动发生地辖区进行征税应遵循有利于实现可持续发展的原则，并将加强应对税基侵蚀和开展税收信息交换等方面的工作。</w:t>
      </w:r>
    </w:p>
    <w:p w14:paraId="65338188" w14:textId="77777777" w:rsidR="0009543E" w:rsidRDefault="0009543E" w:rsidP="0009543E">
      <w:pPr>
        <w:ind w:firstLine="480"/>
      </w:pPr>
      <w:r>
        <w:rPr>
          <w:rFonts w:hint="eastAsia"/>
        </w:rPr>
        <w:t>2015</w:t>
      </w:r>
      <w:r>
        <w:rPr>
          <w:rFonts w:hint="eastAsia"/>
        </w:rPr>
        <w:t>年</w:t>
      </w:r>
      <w:r>
        <w:rPr>
          <w:rFonts w:hint="eastAsia"/>
        </w:rPr>
        <w:t>9</w:t>
      </w:r>
      <w:r>
        <w:rPr>
          <w:rFonts w:hint="eastAsia"/>
        </w:rPr>
        <w:t>月，金砖国家领导人第七次会晤在俄罗斯举行，会上发表的《乌法宣言》中提出，金砖各国将更加积极主动参与国际税收规则的制定，并就遏制税基侵蚀和利润转移（</w:t>
      </w:r>
      <w:r>
        <w:rPr>
          <w:rFonts w:hint="eastAsia"/>
        </w:rPr>
        <w:t>BEPS</w:t>
      </w:r>
      <w:r>
        <w:rPr>
          <w:rFonts w:hint="eastAsia"/>
        </w:rPr>
        <w:t>）行为加强合作，强化税收透明度和税收信息交换机制建设。</w:t>
      </w:r>
    </w:p>
    <w:p w14:paraId="03FD2B22" w14:textId="77777777" w:rsidR="0009543E" w:rsidRDefault="0009543E" w:rsidP="0009543E">
      <w:pPr>
        <w:ind w:firstLine="480"/>
      </w:pPr>
      <w:r>
        <w:rPr>
          <w:rFonts w:hint="eastAsia"/>
        </w:rPr>
        <w:t>2016</w:t>
      </w:r>
      <w:r>
        <w:rPr>
          <w:rFonts w:hint="eastAsia"/>
        </w:rPr>
        <w:t>年</w:t>
      </w:r>
      <w:r>
        <w:rPr>
          <w:rFonts w:hint="eastAsia"/>
        </w:rPr>
        <w:t>10</w:t>
      </w:r>
      <w:r>
        <w:rPr>
          <w:rFonts w:hint="eastAsia"/>
        </w:rPr>
        <w:t>月，在印度举办的金砖国家领导人第八次会晤上，与会各国联合发表《果阿宣言》，强调利润应在经济活动发生地和价值创造地征税，欢迎各国和国际组织帮助发展中国家加强税收能力建设。</w:t>
      </w:r>
    </w:p>
    <w:p w14:paraId="226C59F8" w14:textId="77777777" w:rsidR="0009543E" w:rsidRDefault="0009543E" w:rsidP="0009543E">
      <w:pPr>
        <w:pStyle w:val="af2"/>
      </w:pPr>
      <w:r>
        <w:rPr>
          <w:rFonts w:hint="eastAsia"/>
        </w:rPr>
        <w:t xml:space="preserve">12.2.2.2 </w:t>
      </w:r>
      <w:r>
        <w:rPr>
          <w:rFonts w:hint="eastAsia"/>
        </w:rPr>
        <w:t>评价</w:t>
      </w:r>
    </w:p>
    <w:p w14:paraId="31C455C9" w14:textId="77777777" w:rsidR="0009543E" w:rsidRDefault="0009543E" w:rsidP="0009543E">
      <w:pPr>
        <w:ind w:firstLine="480"/>
      </w:pPr>
      <w:r>
        <w:rPr>
          <w:rFonts w:hint="eastAsia"/>
        </w:rPr>
        <w:t>随着合作的不断深入，金砖五国税务部门已经在降低跨境纳税人税负、解决涉税争议、应对</w:t>
      </w:r>
      <w:r>
        <w:rPr>
          <w:rFonts w:hint="eastAsia"/>
        </w:rPr>
        <w:t>BEPS</w:t>
      </w:r>
      <w:r>
        <w:rPr>
          <w:rFonts w:hint="eastAsia"/>
        </w:rPr>
        <w:t>问题等具体领域达成多项合作成果，有效提升了发展中国家和新兴市场国家在国际税收治理体系中的话语权。</w:t>
      </w:r>
    </w:p>
    <w:p w14:paraId="541BDFED" w14:textId="77777777" w:rsidR="0009543E" w:rsidRDefault="0009543E" w:rsidP="0009543E">
      <w:pPr>
        <w:ind w:firstLine="480"/>
      </w:pPr>
      <w:r>
        <w:rPr>
          <w:rFonts w:hint="eastAsia"/>
        </w:rPr>
        <w:t>中国税务部门积极开展与其他金砖四国税务部门的税收合作，为金砖国家税收合作贡献“中国方案”和“中国智慧”。金砖国家税收征管能力的提升，大大促进了本国营商环境的优化和对外贸易的发展，成为助推金砖国家腾飞的新引擎。金砖合作十年间，五国经济总量在世界经济中的比重从</w:t>
      </w:r>
      <w:r>
        <w:rPr>
          <w:rFonts w:hint="eastAsia"/>
        </w:rPr>
        <w:t>12%</w:t>
      </w:r>
      <w:r>
        <w:rPr>
          <w:rFonts w:hint="eastAsia"/>
        </w:rPr>
        <w:t>上升到</w:t>
      </w:r>
      <w:r>
        <w:rPr>
          <w:rFonts w:hint="eastAsia"/>
        </w:rPr>
        <w:t>23%</w:t>
      </w:r>
      <w:r>
        <w:rPr>
          <w:rFonts w:hint="eastAsia"/>
        </w:rPr>
        <w:t>，贸易总额比重从</w:t>
      </w:r>
      <w:r>
        <w:rPr>
          <w:rFonts w:hint="eastAsia"/>
        </w:rPr>
        <w:t>11%</w:t>
      </w:r>
      <w:r>
        <w:rPr>
          <w:rFonts w:hint="eastAsia"/>
        </w:rPr>
        <w:t>上升到</w:t>
      </w:r>
      <w:r>
        <w:rPr>
          <w:rFonts w:hint="eastAsia"/>
        </w:rPr>
        <w:t>16%</w:t>
      </w:r>
      <w:r>
        <w:rPr>
          <w:rFonts w:hint="eastAsia"/>
        </w:rPr>
        <w:t>，对外投资比重从</w:t>
      </w:r>
      <w:r>
        <w:rPr>
          <w:rFonts w:hint="eastAsia"/>
        </w:rPr>
        <w:t>7%</w:t>
      </w:r>
      <w:r>
        <w:rPr>
          <w:rFonts w:hint="eastAsia"/>
        </w:rPr>
        <w:t>上升到</w:t>
      </w:r>
      <w:r>
        <w:rPr>
          <w:rFonts w:hint="eastAsia"/>
        </w:rPr>
        <w:t>12%</w:t>
      </w:r>
      <w:r>
        <w:rPr>
          <w:rFonts w:hint="eastAsia"/>
        </w:rPr>
        <w:t>，金砖国家的国际地位不断提升，为促进世界经济增长、实现各国共同发展注入更多“正能量”。</w:t>
      </w:r>
    </w:p>
    <w:p w14:paraId="4C6A741E" w14:textId="7D03CD55" w:rsidR="0009543E" w:rsidRDefault="0009543E" w:rsidP="0009543E">
      <w:pPr>
        <w:pStyle w:val="2"/>
      </w:pPr>
      <w:bookmarkStart w:id="29" w:name="_Toc496608644"/>
      <w:r>
        <w:rPr>
          <w:rFonts w:hint="eastAsia"/>
        </w:rPr>
        <w:t xml:space="preserve">12.3 </w:t>
      </w:r>
      <w:r>
        <w:rPr>
          <w:rFonts w:hint="eastAsia"/>
        </w:rPr>
        <w:t>签署中肯税收协定</w:t>
      </w:r>
      <w:bookmarkEnd w:id="29"/>
    </w:p>
    <w:p w14:paraId="2AF587C1" w14:textId="77777777" w:rsidR="0009543E" w:rsidRDefault="0009543E" w:rsidP="0009543E">
      <w:pPr>
        <w:pStyle w:val="3"/>
      </w:pPr>
      <w:r>
        <w:rPr>
          <w:rFonts w:hint="eastAsia"/>
        </w:rPr>
        <w:t xml:space="preserve">12.3.1 </w:t>
      </w:r>
      <w:r>
        <w:rPr>
          <w:rFonts w:hint="eastAsia"/>
        </w:rPr>
        <w:t>内容</w:t>
      </w:r>
      <w:r>
        <w:rPr>
          <w:rStyle w:val="af8"/>
          <w:rFonts w:cstheme="majorBidi" w:hint="eastAsia"/>
          <w:szCs w:val="24"/>
        </w:rPr>
        <w:footnoteReference w:id="36"/>
      </w:r>
    </w:p>
    <w:p w14:paraId="2865BD53" w14:textId="77777777" w:rsidR="0009543E" w:rsidRDefault="0009543E" w:rsidP="0009543E">
      <w:pPr>
        <w:ind w:firstLine="480"/>
      </w:pPr>
      <w:r>
        <w:rPr>
          <w:rFonts w:hint="eastAsia"/>
        </w:rPr>
        <w:t>9</w:t>
      </w:r>
      <w:r>
        <w:rPr>
          <w:rFonts w:hint="eastAsia"/>
        </w:rPr>
        <w:t>月</w:t>
      </w:r>
      <w:r>
        <w:rPr>
          <w:rFonts w:hint="eastAsia"/>
        </w:rPr>
        <w:t>21</w:t>
      </w:r>
      <w:r>
        <w:rPr>
          <w:rFonts w:hint="eastAsia"/>
        </w:rPr>
        <w:t>日，国家税务总局副局长孙瑞标和肯尼亚财政部副部长卡姆˙图格在内罗毕分别代表两国政府签署了《中华人民共和国政府和肯尼亚共和国政府对</w:t>
      </w:r>
      <w:r>
        <w:rPr>
          <w:rFonts w:hint="eastAsia"/>
        </w:rPr>
        <w:lastRenderedPageBreak/>
        <w:t xml:space="preserve">所得避免双重征税和防止逃避税的协定》及议定书（以下简称中肯税收协定）。中肯税收协定的签署，对于促进双方投资、技术与人员往来，深化税收领域合作，推动两国经济发展，具有积极作用。　　</w:t>
      </w:r>
    </w:p>
    <w:p w14:paraId="621CD432" w14:textId="77777777" w:rsidR="0009543E" w:rsidRDefault="0009543E" w:rsidP="0009543E">
      <w:pPr>
        <w:ind w:firstLine="480"/>
      </w:pPr>
      <w:r>
        <w:rPr>
          <w:rFonts w:hint="eastAsia"/>
        </w:rPr>
        <w:t>据了解，该协定主要涉及营业利润、股息、利息、特许权使用费、财产收益、个人劳务所得等不同类型所得的征税原则，消除双重征税的方法，非歧视性待遇等。该协议签订后需待两国完成相关手续后生效。</w:t>
      </w:r>
    </w:p>
    <w:p w14:paraId="0705611A" w14:textId="77777777" w:rsidR="0009543E" w:rsidRDefault="0009543E" w:rsidP="0009543E">
      <w:pPr>
        <w:ind w:firstLineChars="0" w:firstLine="480"/>
      </w:pPr>
      <w:r>
        <w:rPr>
          <w:rFonts w:hint="eastAsia"/>
        </w:rPr>
        <w:t>中肯避免双重征税协定是在中国成为资本净输出国及二十国集团税基侵蚀与利润转移项目（</w:t>
      </w:r>
      <w:r>
        <w:rPr>
          <w:rFonts w:hint="eastAsia"/>
        </w:rPr>
        <w:t>BEPS</w:t>
      </w:r>
      <w:r>
        <w:rPr>
          <w:rFonts w:hint="eastAsia"/>
        </w:rPr>
        <w:t>）成果全面推出后，我与非洲国家谈判达成的第一个税收协定，有望为今后我与非洲其他国家税收协定谈判提供范例。协定生效后，中国企业和个人从肯取得股息、利息、特许权使用费、技术服务费的预提税率将大幅下降；出租设备、转让股份（主要价值来源于不动产的股份除外）等所得将免税。另外，中国政府、行政区、地方政府、国有金融机构从肯取得的利息，将在肯享受免税待遇。</w:t>
      </w:r>
    </w:p>
    <w:p w14:paraId="746ADB3D" w14:textId="77777777" w:rsidR="0009543E" w:rsidRDefault="0009543E" w:rsidP="0009543E">
      <w:pPr>
        <w:pStyle w:val="3"/>
      </w:pPr>
      <w:r>
        <w:rPr>
          <w:rFonts w:hint="eastAsia"/>
        </w:rPr>
        <w:t xml:space="preserve">12.3.2 </w:t>
      </w:r>
      <w:r>
        <w:rPr>
          <w:rFonts w:hint="eastAsia"/>
        </w:rPr>
        <w:t>背景与评价</w:t>
      </w:r>
    </w:p>
    <w:p w14:paraId="4269A739" w14:textId="77777777" w:rsidR="0009543E" w:rsidRDefault="0009543E" w:rsidP="0009543E">
      <w:pPr>
        <w:pStyle w:val="af2"/>
      </w:pPr>
      <w:r>
        <w:rPr>
          <w:rFonts w:hint="eastAsia"/>
        </w:rPr>
        <w:t xml:space="preserve">12.3.2.1 </w:t>
      </w:r>
      <w:r>
        <w:rPr>
          <w:rFonts w:hint="eastAsia"/>
        </w:rPr>
        <w:t>背景</w:t>
      </w:r>
      <w:r>
        <w:rPr>
          <w:rStyle w:val="af8"/>
          <w:rFonts w:hint="eastAsia"/>
          <w:szCs w:val="24"/>
        </w:rPr>
        <w:footnoteReference w:id="37"/>
      </w:r>
    </w:p>
    <w:p w14:paraId="6A411D7B" w14:textId="47B3BC1B" w:rsidR="0009543E" w:rsidRDefault="0009543E" w:rsidP="0009543E">
      <w:pPr>
        <w:ind w:firstLine="480"/>
      </w:pPr>
      <w:r>
        <w:rPr>
          <w:rFonts w:hint="eastAsia"/>
        </w:rPr>
        <w:t>中国和肯尼亚之间的外交关系成立于</w:t>
      </w:r>
      <w:r>
        <w:rPr>
          <w:rFonts w:hint="eastAsia"/>
        </w:rPr>
        <w:t>1963</w:t>
      </w:r>
      <w:r>
        <w:rPr>
          <w:rFonts w:hint="eastAsia"/>
        </w:rPr>
        <w:t>年</w:t>
      </w:r>
      <w:r>
        <w:rPr>
          <w:rFonts w:hint="eastAsia"/>
        </w:rPr>
        <w:t>12</w:t>
      </w:r>
      <w:r>
        <w:rPr>
          <w:rFonts w:hint="eastAsia"/>
        </w:rPr>
        <w:t>月</w:t>
      </w:r>
      <w:r>
        <w:rPr>
          <w:rFonts w:hint="eastAsia"/>
        </w:rPr>
        <w:t>14</w:t>
      </w:r>
      <w:r w:rsidR="00554251">
        <w:rPr>
          <w:rFonts w:hint="eastAsia"/>
        </w:rPr>
        <w:t>日。在初期，这两个国家保持良好的沟通。然而，</w:t>
      </w:r>
      <w:r>
        <w:rPr>
          <w:rFonts w:hint="eastAsia"/>
        </w:rPr>
        <w:t>1965</w:t>
      </w:r>
      <w:r>
        <w:rPr>
          <w:rFonts w:hint="eastAsia"/>
        </w:rPr>
        <w:t>年后，他们的关系成为代理外交。在</w:t>
      </w:r>
      <w:r>
        <w:rPr>
          <w:rFonts w:hint="eastAsia"/>
        </w:rPr>
        <w:t>20</w:t>
      </w:r>
      <w:r>
        <w:rPr>
          <w:rFonts w:hint="eastAsia"/>
        </w:rPr>
        <w:t>世纪</w:t>
      </w:r>
      <w:r>
        <w:rPr>
          <w:rFonts w:hint="eastAsia"/>
        </w:rPr>
        <w:t>70</w:t>
      </w:r>
      <w:r>
        <w:rPr>
          <w:rFonts w:hint="eastAsia"/>
        </w:rPr>
        <w:t>年代初，他们恢复了使馆的关系。</w:t>
      </w:r>
      <w:r>
        <w:rPr>
          <w:rFonts w:hint="eastAsia"/>
        </w:rPr>
        <w:t>1978</w:t>
      </w:r>
      <w:r>
        <w:rPr>
          <w:rFonts w:hint="eastAsia"/>
        </w:rPr>
        <w:t>年，莫伊先生被选为肯尼亚总统。在此之后，肯尼亚始终保持与中国的顺利外交关系。</w:t>
      </w:r>
    </w:p>
    <w:p w14:paraId="5F14E77A" w14:textId="5768A666" w:rsidR="0009543E" w:rsidRDefault="0009543E" w:rsidP="0009543E">
      <w:pPr>
        <w:ind w:firstLine="480"/>
      </w:pPr>
      <w:r>
        <w:rPr>
          <w:rFonts w:hint="eastAsia"/>
        </w:rPr>
        <w:t>中肯经贸合作近年来迅速发</w:t>
      </w:r>
      <w:r w:rsidR="00554251">
        <w:rPr>
          <w:rFonts w:hint="eastAsia"/>
        </w:rPr>
        <w:t>展，我对</w:t>
      </w:r>
      <w:r w:rsidR="00DC6CF4">
        <w:rPr>
          <w:rFonts w:hint="eastAsia"/>
        </w:rPr>
        <w:t>肯尼亚</w:t>
      </w:r>
      <w:r w:rsidR="00554251">
        <w:rPr>
          <w:rFonts w:hint="eastAsia"/>
        </w:rPr>
        <w:t>资已位列非洲前列。中国是肯尼亚</w:t>
      </w:r>
      <w:r>
        <w:rPr>
          <w:rFonts w:hint="eastAsia"/>
        </w:rPr>
        <w:t>重要战略伙伴，中肯经贸合作十</w:t>
      </w:r>
      <w:r w:rsidR="00554251">
        <w:rPr>
          <w:rFonts w:hint="eastAsia"/>
        </w:rPr>
        <w:t>分密切，特别是双方成功实施了蒙内铁路等重大经济合作项目。当前，肯尼亚</w:t>
      </w:r>
      <w:r>
        <w:rPr>
          <w:rFonts w:hint="eastAsia"/>
        </w:rPr>
        <w:t>正努力推进实现工业化和现代化，迫切需要外来投资。</w:t>
      </w:r>
    </w:p>
    <w:p w14:paraId="40010D76" w14:textId="77777777" w:rsidR="0009543E" w:rsidRDefault="0009543E" w:rsidP="0009543E">
      <w:pPr>
        <w:pStyle w:val="af2"/>
      </w:pPr>
      <w:r>
        <w:rPr>
          <w:rFonts w:hint="eastAsia"/>
        </w:rPr>
        <w:t xml:space="preserve">12.3.2.2 </w:t>
      </w:r>
      <w:r>
        <w:rPr>
          <w:rFonts w:hint="eastAsia"/>
        </w:rPr>
        <w:t>评价</w:t>
      </w:r>
      <w:r>
        <w:rPr>
          <w:rStyle w:val="af8"/>
          <w:rFonts w:hint="eastAsia"/>
          <w:szCs w:val="24"/>
        </w:rPr>
        <w:footnoteReference w:id="38"/>
      </w:r>
    </w:p>
    <w:p w14:paraId="036E2F0E" w14:textId="77777777" w:rsidR="0009543E" w:rsidRDefault="0009543E" w:rsidP="0009543E">
      <w:pPr>
        <w:ind w:firstLine="480"/>
      </w:pPr>
      <w:r>
        <w:rPr>
          <w:rFonts w:hint="eastAsia"/>
        </w:rPr>
        <w:t>该协定的签署能有效减轻跨境纳税人的税收负担，希望协定能尽快生效执行，发挥税收支持作用。协定的签署将使肯尼亚作为中国投资者理想投资目的地这一地位进一步得到稳固，中肯签署避免双重征税协定有利于肯吸引更多中国投资，</w:t>
      </w:r>
      <w:r>
        <w:rPr>
          <w:rFonts w:hint="eastAsia"/>
        </w:rPr>
        <w:lastRenderedPageBreak/>
        <w:t>为肯实现国家发展目标提供有利条件，今后会有越来越多的中国企业到肯尼亚投资，将两国的经贸往来推向新的高度。</w:t>
      </w:r>
    </w:p>
    <w:p w14:paraId="350FCEA1" w14:textId="77777777" w:rsidR="0009543E" w:rsidRDefault="0009543E" w:rsidP="0009543E">
      <w:pPr>
        <w:pStyle w:val="2"/>
      </w:pPr>
      <w:bookmarkStart w:id="30" w:name="_Toc496608645"/>
      <w:r>
        <w:rPr>
          <w:rFonts w:hint="eastAsia"/>
        </w:rPr>
        <w:t xml:space="preserve">12.4 </w:t>
      </w:r>
      <w:r>
        <w:rPr>
          <w:rFonts w:hint="eastAsia"/>
        </w:rPr>
        <w:t>税务总局公开</w:t>
      </w:r>
      <w:r>
        <w:rPr>
          <w:rFonts w:hint="eastAsia"/>
        </w:rPr>
        <w:t>4</w:t>
      </w:r>
      <w:r>
        <w:rPr>
          <w:rFonts w:hint="eastAsia"/>
        </w:rPr>
        <w:t>领域</w:t>
      </w:r>
      <w:r>
        <w:rPr>
          <w:rFonts w:hint="eastAsia"/>
        </w:rPr>
        <w:t>27</w:t>
      </w:r>
      <w:r>
        <w:rPr>
          <w:rFonts w:hint="eastAsia"/>
        </w:rPr>
        <w:t>事项权责清单</w:t>
      </w:r>
      <w:bookmarkEnd w:id="30"/>
    </w:p>
    <w:p w14:paraId="3A76C636" w14:textId="77777777" w:rsidR="0009543E" w:rsidRDefault="0009543E" w:rsidP="0009543E">
      <w:pPr>
        <w:pStyle w:val="3"/>
      </w:pPr>
      <w:r>
        <w:rPr>
          <w:rFonts w:hint="eastAsia"/>
        </w:rPr>
        <w:t xml:space="preserve">12.4.1 </w:t>
      </w:r>
      <w:r>
        <w:rPr>
          <w:rFonts w:hint="eastAsia"/>
        </w:rPr>
        <w:t>内容</w:t>
      </w:r>
      <w:r>
        <w:rPr>
          <w:rStyle w:val="af8"/>
          <w:rFonts w:cstheme="majorBidi" w:hint="eastAsia"/>
          <w:szCs w:val="24"/>
        </w:rPr>
        <w:footnoteReference w:id="39"/>
      </w:r>
    </w:p>
    <w:p w14:paraId="799EE9A5" w14:textId="77777777" w:rsidR="0009543E" w:rsidRDefault="0009543E" w:rsidP="0009543E">
      <w:pPr>
        <w:ind w:firstLine="480"/>
      </w:pPr>
      <w:r>
        <w:rPr>
          <w:rFonts w:hint="eastAsia"/>
        </w:rPr>
        <w:t>围绕落实“税收法定”原则，税务部门依法治税。记者今天从国家税务总局了解到，目前税务部门</w:t>
      </w:r>
      <w:r>
        <w:rPr>
          <w:rFonts w:hint="eastAsia"/>
        </w:rPr>
        <w:t>4</w:t>
      </w:r>
      <w:r>
        <w:rPr>
          <w:rFonts w:hint="eastAsia"/>
        </w:rPr>
        <w:t>领域</w:t>
      </w:r>
      <w:r>
        <w:rPr>
          <w:rFonts w:hint="eastAsia"/>
        </w:rPr>
        <w:t>27</w:t>
      </w:r>
      <w:r>
        <w:rPr>
          <w:rFonts w:hint="eastAsia"/>
        </w:rPr>
        <w:t>事项</w:t>
      </w:r>
      <w:r>
        <w:rPr>
          <w:rFonts w:hint="eastAsia"/>
        </w:rPr>
        <w:t>61</w:t>
      </w:r>
      <w:r>
        <w:rPr>
          <w:rFonts w:hint="eastAsia"/>
        </w:rPr>
        <w:t>子项的权责清单已对外公开，保留的权责事项也编制了权力运行流程图。</w:t>
      </w:r>
    </w:p>
    <w:p w14:paraId="60764B96" w14:textId="77777777" w:rsidR="0009543E" w:rsidRDefault="0009543E" w:rsidP="0009543E">
      <w:pPr>
        <w:pStyle w:val="3"/>
      </w:pPr>
      <w:r>
        <w:rPr>
          <w:rFonts w:hint="eastAsia"/>
        </w:rPr>
        <w:t xml:space="preserve">12.4.2 </w:t>
      </w:r>
      <w:r>
        <w:rPr>
          <w:rFonts w:hint="eastAsia"/>
        </w:rPr>
        <w:t>背景与评价</w:t>
      </w:r>
      <w:r>
        <w:rPr>
          <w:rStyle w:val="af8"/>
          <w:rFonts w:cstheme="majorBidi" w:hint="eastAsia"/>
          <w:szCs w:val="24"/>
        </w:rPr>
        <w:footnoteReference w:id="40"/>
      </w:r>
    </w:p>
    <w:p w14:paraId="353EA205" w14:textId="77777777" w:rsidR="0009543E" w:rsidRDefault="0009543E" w:rsidP="0009543E">
      <w:pPr>
        <w:pStyle w:val="af2"/>
      </w:pPr>
      <w:r>
        <w:rPr>
          <w:rFonts w:hint="eastAsia"/>
        </w:rPr>
        <w:t xml:space="preserve">12.4.2.1 </w:t>
      </w:r>
      <w:r>
        <w:rPr>
          <w:rFonts w:hint="eastAsia"/>
        </w:rPr>
        <w:t>背景</w:t>
      </w:r>
    </w:p>
    <w:p w14:paraId="3EDA5C34" w14:textId="65706386" w:rsidR="0009543E" w:rsidRDefault="0009543E" w:rsidP="0009543E">
      <w:pPr>
        <w:ind w:firstLine="480"/>
        <w:rPr>
          <w:rFonts w:cstheme="majorBidi"/>
          <w:b/>
          <w:bCs/>
          <w:szCs w:val="24"/>
        </w:rPr>
      </w:pPr>
      <w:r>
        <w:rPr>
          <w:rFonts w:hint="eastAsia"/>
        </w:rPr>
        <w:t>党的十八大以来，围绕落实“税收法定”原则，税务部门加快推进税收立法步伐。《环境保护税法》</w:t>
      </w:r>
      <w:r w:rsidR="00DC6CF4">
        <w:rPr>
          <w:rFonts w:hint="eastAsia"/>
        </w:rPr>
        <w:t>、</w:t>
      </w:r>
      <w:r>
        <w:rPr>
          <w:rFonts w:hint="eastAsia"/>
        </w:rPr>
        <w:t>《烟叶税法》</w:t>
      </w:r>
      <w:r w:rsidR="00DC6CF4">
        <w:rPr>
          <w:rFonts w:hint="eastAsia"/>
        </w:rPr>
        <w:t>、</w:t>
      </w:r>
      <w:r>
        <w:rPr>
          <w:rFonts w:hint="eastAsia"/>
        </w:rPr>
        <w:t>《耕地占用税法》等立法工作取得新突破。税务总局还明确，在新的税收法律未取代现有税收条例之前，认真执行现行税收条例，也是依法行政。</w:t>
      </w:r>
    </w:p>
    <w:p w14:paraId="5A100E2E" w14:textId="77777777" w:rsidR="0009543E" w:rsidRDefault="0009543E" w:rsidP="0009543E">
      <w:pPr>
        <w:pStyle w:val="af2"/>
      </w:pPr>
      <w:r>
        <w:rPr>
          <w:rFonts w:hint="eastAsia"/>
        </w:rPr>
        <w:t xml:space="preserve">12.4.2.2 </w:t>
      </w:r>
      <w:r>
        <w:rPr>
          <w:rFonts w:hint="eastAsia"/>
        </w:rPr>
        <w:t>评价</w:t>
      </w:r>
    </w:p>
    <w:p w14:paraId="34FCEC01" w14:textId="77777777" w:rsidR="0009543E" w:rsidRDefault="0009543E" w:rsidP="0009543E">
      <w:pPr>
        <w:ind w:firstLine="480"/>
      </w:pPr>
      <w:r>
        <w:rPr>
          <w:rFonts w:hint="eastAsia"/>
        </w:rPr>
        <w:t>公平公正执法是对纳税人最好的服务。税务部门该管什么、能管什么、管到什么程度？前不久发布的《国家税务总局权力和责任清单（试行）》给出答案：</w:t>
      </w:r>
      <w:r>
        <w:rPr>
          <w:rFonts w:hint="eastAsia"/>
        </w:rPr>
        <w:t>4</w:t>
      </w:r>
      <w:r>
        <w:rPr>
          <w:rFonts w:hint="eastAsia"/>
        </w:rPr>
        <w:t>领域</w:t>
      </w:r>
      <w:r>
        <w:rPr>
          <w:rFonts w:hint="eastAsia"/>
        </w:rPr>
        <w:t>27</w:t>
      </w:r>
      <w:r>
        <w:rPr>
          <w:rFonts w:hint="eastAsia"/>
        </w:rPr>
        <w:t>事项</w:t>
      </w:r>
      <w:r>
        <w:rPr>
          <w:rFonts w:hint="eastAsia"/>
        </w:rPr>
        <w:t>61</w:t>
      </w:r>
      <w:r>
        <w:rPr>
          <w:rFonts w:hint="eastAsia"/>
        </w:rPr>
        <w:t>子项的权责清单对外公开，保留的权责事项也编制权力运行流程图。同时，税务部门开展行政执法公示制度、执法全过程记录制度、重大执法决定法制审核制度的“三项制度”试点，确保税收执法在法治轨道上有序运行。</w:t>
      </w:r>
    </w:p>
    <w:p w14:paraId="65F6AE6A" w14:textId="77777777" w:rsidR="0009543E" w:rsidRDefault="0009543E" w:rsidP="0009543E">
      <w:pPr>
        <w:pStyle w:val="2"/>
      </w:pPr>
      <w:bookmarkStart w:id="31" w:name="_Toc496608646"/>
      <w:r>
        <w:rPr>
          <w:rFonts w:hint="eastAsia"/>
        </w:rPr>
        <w:t xml:space="preserve">12.5 </w:t>
      </w:r>
      <w:r>
        <w:rPr>
          <w:rFonts w:hint="eastAsia"/>
        </w:rPr>
        <w:t>卷烟消费税计税价格核定新规下月执行</w:t>
      </w:r>
      <w:bookmarkEnd w:id="31"/>
    </w:p>
    <w:p w14:paraId="438E005C" w14:textId="77777777" w:rsidR="0009543E" w:rsidRDefault="0009543E" w:rsidP="0009543E">
      <w:pPr>
        <w:pStyle w:val="3"/>
      </w:pPr>
      <w:r>
        <w:rPr>
          <w:rFonts w:hint="eastAsia"/>
        </w:rPr>
        <w:t xml:space="preserve">12.5.1 </w:t>
      </w:r>
      <w:r>
        <w:rPr>
          <w:rFonts w:hint="eastAsia"/>
        </w:rPr>
        <w:t>内容</w:t>
      </w:r>
      <w:r>
        <w:rPr>
          <w:rStyle w:val="af8"/>
          <w:rFonts w:cstheme="majorBidi" w:hint="eastAsia"/>
          <w:szCs w:val="24"/>
        </w:rPr>
        <w:footnoteReference w:id="41"/>
      </w:r>
    </w:p>
    <w:p w14:paraId="39B099D2" w14:textId="331309CE" w:rsidR="0009543E" w:rsidRDefault="0009543E" w:rsidP="0009543E">
      <w:pPr>
        <w:ind w:firstLine="480"/>
      </w:pPr>
      <w:r>
        <w:rPr>
          <w:rFonts w:hint="eastAsia"/>
        </w:rPr>
        <w:t>国家税务总局</w:t>
      </w:r>
      <w:r w:rsidR="003B77AA">
        <w:rPr>
          <w:rFonts w:hint="eastAsia"/>
        </w:rPr>
        <w:t>与</w:t>
      </w:r>
      <w:r w:rsidR="003B77AA">
        <w:rPr>
          <w:rFonts w:hint="eastAsia"/>
        </w:rPr>
        <w:t>22017</w:t>
      </w:r>
      <w:r w:rsidR="003B77AA">
        <w:rPr>
          <w:rFonts w:hint="eastAsia"/>
        </w:rPr>
        <w:t>年</w:t>
      </w:r>
      <w:r w:rsidR="003B77AA">
        <w:rPr>
          <w:rFonts w:hint="eastAsia"/>
        </w:rPr>
        <w:t>8</w:t>
      </w:r>
      <w:r w:rsidR="003B77AA">
        <w:rPr>
          <w:rFonts w:hint="eastAsia"/>
        </w:rPr>
        <w:t>月</w:t>
      </w:r>
      <w:r w:rsidR="003B77AA">
        <w:rPr>
          <w:rFonts w:hint="eastAsia"/>
        </w:rPr>
        <w:t>29</w:t>
      </w:r>
      <w:r w:rsidR="003B77AA">
        <w:rPr>
          <w:rFonts w:hint="eastAsia"/>
        </w:rPr>
        <w:t>日下</w:t>
      </w:r>
      <w:r>
        <w:rPr>
          <w:rFonts w:hint="eastAsia"/>
        </w:rPr>
        <w:t>发了关于卷烟消费税计税价格核定管理有关问题的公告，该公告自下月开始实施。</w:t>
      </w:r>
    </w:p>
    <w:p w14:paraId="4709E34E" w14:textId="77777777" w:rsidR="0009543E" w:rsidRDefault="0009543E" w:rsidP="0009543E">
      <w:pPr>
        <w:ind w:firstLine="480"/>
      </w:pPr>
      <w:r>
        <w:rPr>
          <w:rFonts w:hint="eastAsia"/>
        </w:rPr>
        <w:t>依据该公告，卷烟生产企业消费税纳税人按照税务总局核定的计税价格计算缴纳消费税满</w:t>
      </w:r>
      <w:r>
        <w:rPr>
          <w:rFonts w:hint="eastAsia"/>
        </w:rPr>
        <w:t>1</w:t>
      </w:r>
      <w:r>
        <w:rPr>
          <w:rFonts w:hint="eastAsia"/>
        </w:rPr>
        <w:t>年后，可向主管税务机关提出调整计税价格的申请。税务总局根据当期已采集的该牌号规格卷烟批发环节连续</w:t>
      </w:r>
      <w:r>
        <w:rPr>
          <w:rFonts w:hint="eastAsia"/>
        </w:rPr>
        <w:t>6</w:t>
      </w:r>
      <w:r>
        <w:rPr>
          <w:rFonts w:hint="eastAsia"/>
        </w:rPr>
        <w:t>个月的销售价格，调整并发布计税价格。</w:t>
      </w:r>
    </w:p>
    <w:p w14:paraId="61621541" w14:textId="77777777" w:rsidR="0009543E" w:rsidRDefault="0009543E" w:rsidP="0009543E">
      <w:pPr>
        <w:ind w:firstLine="480"/>
      </w:pPr>
      <w:r>
        <w:rPr>
          <w:rFonts w:hint="eastAsia"/>
        </w:rPr>
        <w:lastRenderedPageBreak/>
        <w:t>业内人士指出，此前已经执行《卷烟消费税计税价格信息采集和核定管理办法》，对于纳税人套用其他牌号、规格卷烟计税价格，造成少缴消费税税款的，主管税务机关按照该办法第十八条规定，调整纳税人应纳税收入时，应按照采集的该牌号、规格卷烟市场零售价格适用最低档批发毛利率确定计税价格，追缴纳税人少缴消费税税款。该公告对此进一步进行强调。</w:t>
      </w:r>
    </w:p>
    <w:p w14:paraId="0AD64A5D" w14:textId="77777777" w:rsidR="0009543E" w:rsidRDefault="0009543E" w:rsidP="0009543E">
      <w:pPr>
        <w:ind w:firstLine="480"/>
      </w:pPr>
      <w:r>
        <w:rPr>
          <w:rFonts w:hint="eastAsia"/>
        </w:rPr>
        <w:t>该公告的执行有利于进一步规范卷烟消费税计税价格核定管理工作。</w:t>
      </w:r>
    </w:p>
    <w:p w14:paraId="59EF8CE7" w14:textId="77777777" w:rsidR="0009543E" w:rsidRDefault="0009543E" w:rsidP="0009543E">
      <w:pPr>
        <w:pStyle w:val="3"/>
      </w:pPr>
      <w:r>
        <w:rPr>
          <w:rFonts w:hint="eastAsia"/>
        </w:rPr>
        <w:t xml:space="preserve">12.5.2 </w:t>
      </w:r>
      <w:r>
        <w:rPr>
          <w:rFonts w:hint="eastAsia"/>
        </w:rPr>
        <w:t>背景与评价</w:t>
      </w:r>
      <w:r>
        <w:rPr>
          <w:rStyle w:val="af8"/>
          <w:rFonts w:cstheme="majorBidi" w:hint="eastAsia"/>
          <w:szCs w:val="24"/>
        </w:rPr>
        <w:footnoteReference w:id="42"/>
      </w:r>
    </w:p>
    <w:p w14:paraId="55FD5FD2" w14:textId="77777777" w:rsidR="0009543E" w:rsidRDefault="0009543E" w:rsidP="0009543E">
      <w:pPr>
        <w:pStyle w:val="af2"/>
      </w:pPr>
      <w:r>
        <w:rPr>
          <w:rFonts w:hint="eastAsia"/>
        </w:rPr>
        <w:t xml:space="preserve">12.5.2.1 </w:t>
      </w:r>
      <w:r>
        <w:rPr>
          <w:rFonts w:hint="eastAsia"/>
        </w:rPr>
        <w:t>背景</w:t>
      </w:r>
    </w:p>
    <w:p w14:paraId="7451D653" w14:textId="77777777" w:rsidR="0009543E" w:rsidRDefault="0009543E" w:rsidP="0009543E">
      <w:pPr>
        <w:ind w:firstLine="480"/>
      </w:pPr>
      <w:r>
        <w:rPr>
          <w:rFonts w:hint="eastAsia"/>
        </w:rPr>
        <w:t>在中国</w:t>
      </w:r>
      <w:r>
        <w:rPr>
          <w:rFonts w:hint="eastAsia"/>
        </w:rPr>
        <w:t>18</w:t>
      </w:r>
      <w:r>
        <w:rPr>
          <w:rFonts w:hint="eastAsia"/>
        </w:rPr>
        <w:t>个税种中，烟叶税毫不起眼，占全部税收收入比重才</w:t>
      </w:r>
      <w:r>
        <w:rPr>
          <w:rFonts w:hint="eastAsia"/>
        </w:rPr>
        <w:t>0.1%</w:t>
      </w:r>
      <w:r>
        <w:rPr>
          <w:rFonts w:hint="eastAsia"/>
        </w:rPr>
        <w:t>，不过在一场税种法律层级由暂行条例上升为法律的“比赛”中，烟叶税却冲在最前面。</w:t>
      </w:r>
    </w:p>
    <w:p w14:paraId="02982298" w14:textId="77777777" w:rsidR="0009543E" w:rsidRDefault="0009543E" w:rsidP="0009543E">
      <w:pPr>
        <w:ind w:firstLine="480"/>
      </w:pPr>
      <w:r>
        <w:rPr>
          <w:rFonts w:hint="eastAsia"/>
        </w:rPr>
        <w:t>9</w:t>
      </w:r>
      <w:r>
        <w:rPr>
          <w:rFonts w:hint="eastAsia"/>
        </w:rPr>
        <w:t>月</w:t>
      </w:r>
      <w:r>
        <w:rPr>
          <w:rFonts w:hint="eastAsia"/>
        </w:rPr>
        <w:t>1</w:t>
      </w:r>
      <w:r>
        <w:rPr>
          <w:rFonts w:hint="eastAsia"/>
        </w:rPr>
        <w:t>日，第十二届全国人民代表大会常务委员会第二十九次会议将分组审议烟叶税法草案。多位接受第一财经采访的财税专家认为，由于烟叶税法草案基本由此前条例平移而来，立法难度小且条件成熟，很可能今年内获得通过，成为</w:t>
      </w:r>
      <w:r>
        <w:rPr>
          <w:rFonts w:hint="eastAsia"/>
        </w:rPr>
        <w:t>15</w:t>
      </w:r>
      <w:r>
        <w:rPr>
          <w:rFonts w:hint="eastAsia"/>
        </w:rPr>
        <w:t xml:space="preserve">个税收暂行条例中首个上升为法律的税种。　　</w:t>
      </w:r>
    </w:p>
    <w:p w14:paraId="2173DF30" w14:textId="77777777" w:rsidR="0009543E" w:rsidRDefault="0009543E" w:rsidP="0009543E">
      <w:pPr>
        <w:ind w:firstLine="480"/>
        <w:rPr>
          <w:rFonts w:cstheme="majorBidi"/>
          <w:b/>
          <w:bCs/>
          <w:szCs w:val="24"/>
        </w:rPr>
      </w:pPr>
      <w:r>
        <w:rPr>
          <w:rFonts w:hint="eastAsia"/>
        </w:rPr>
        <w:t>尽管</w:t>
      </w:r>
      <w:r>
        <w:rPr>
          <w:rFonts w:hint="eastAsia"/>
        </w:rPr>
        <w:t>2016</w:t>
      </w:r>
      <w:r>
        <w:rPr>
          <w:rFonts w:hint="eastAsia"/>
        </w:rPr>
        <w:t>年烟叶税收入仅</w:t>
      </w:r>
      <w:r>
        <w:rPr>
          <w:rFonts w:hint="eastAsia"/>
        </w:rPr>
        <w:t>131</w:t>
      </w:r>
      <w:r>
        <w:rPr>
          <w:rFonts w:hint="eastAsia"/>
        </w:rPr>
        <w:t>亿元，但却是烟草重镇的重要税收来源。</w:t>
      </w:r>
      <w:r>
        <w:rPr>
          <w:rFonts w:hint="eastAsia"/>
        </w:rPr>
        <w:t>2006</w:t>
      </w:r>
      <w:r>
        <w:rPr>
          <w:rFonts w:hint="eastAsia"/>
        </w:rPr>
        <w:t>年至</w:t>
      </w:r>
      <w:r>
        <w:rPr>
          <w:rFonts w:hint="eastAsia"/>
        </w:rPr>
        <w:t>2016</w:t>
      </w:r>
      <w:r>
        <w:rPr>
          <w:rFonts w:hint="eastAsia"/>
        </w:rPr>
        <w:t>年，全国累计征收烟叶税</w:t>
      </w:r>
      <w:r>
        <w:rPr>
          <w:rFonts w:hint="eastAsia"/>
        </w:rPr>
        <w:t>1097</w:t>
      </w:r>
      <w:r>
        <w:rPr>
          <w:rFonts w:hint="eastAsia"/>
        </w:rPr>
        <w:t>亿元，年平均增长</w:t>
      </w:r>
      <w:r>
        <w:rPr>
          <w:rFonts w:hint="eastAsia"/>
        </w:rPr>
        <w:t>12%</w:t>
      </w:r>
      <w:r>
        <w:rPr>
          <w:rFonts w:hint="eastAsia"/>
        </w:rPr>
        <w:t>。全国</w:t>
      </w:r>
      <w:r>
        <w:rPr>
          <w:rFonts w:hint="eastAsia"/>
        </w:rPr>
        <w:t>23</w:t>
      </w:r>
      <w:r>
        <w:rPr>
          <w:rFonts w:hint="eastAsia"/>
        </w:rPr>
        <w:t>个省、自治区、直辖市征收了烟叶税，税源主要集中在西南地区，其中云南、贵州、四川三省烟叶税分别占全国烟叶税收入的</w:t>
      </w:r>
      <w:r>
        <w:rPr>
          <w:rFonts w:hint="eastAsia"/>
        </w:rPr>
        <w:t>42.5%</w:t>
      </w:r>
      <w:r>
        <w:rPr>
          <w:rFonts w:hint="eastAsia"/>
        </w:rPr>
        <w:t>、</w:t>
      </w:r>
      <w:r>
        <w:rPr>
          <w:rFonts w:hint="eastAsia"/>
        </w:rPr>
        <w:t>11.8%</w:t>
      </w:r>
      <w:r>
        <w:rPr>
          <w:rFonts w:hint="eastAsia"/>
        </w:rPr>
        <w:t>、</w:t>
      </w:r>
      <w:r>
        <w:rPr>
          <w:rFonts w:hint="eastAsia"/>
        </w:rPr>
        <w:t>7.4%</w:t>
      </w:r>
      <w:r>
        <w:rPr>
          <w:rFonts w:hint="eastAsia"/>
        </w:rPr>
        <w:t>，三省合计占</w:t>
      </w:r>
      <w:r>
        <w:rPr>
          <w:rFonts w:hint="eastAsia"/>
        </w:rPr>
        <w:t>61.7%</w:t>
      </w:r>
      <w:r>
        <w:rPr>
          <w:rFonts w:hint="eastAsia"/>
        </w:rPr>
        <w:t>。烟叶税为地方税，收入一般归属县、乡两级政府，是烟叶产地县、乡两级财政收入的重要来源。比如，曲靖市是云南省烟草产量最大的地区，</w:t>
      </w:r>
      <w:r>
        <w:rPr>
          <w:rFonts w:hint="eastAsia"/>
        </w:rPr>
        <w:t>2015</w:t>
      </w:r>
      <w:r>
        <w:rPr>
          <w:rFonts w:hint="eastAsia"/>
        </w:rPr>
        <w:t>年烟叶税收入约</w:t>
      </w:r>
      <w:r>
        <w:rPr>
          <w:rFonts w:hint="eastAsia"/>
        </w:rPr>
        <w:t>12.8</w:t>
      </w:r>
      <w:r>
        <w:rPr>
          <w:rFonts w:hint="eastAsia"/>
        </w:rPr>
        <w:t>亿元，是当地的第三大税种，占当地税收收入比重高达</w:t>
      </w:r>
      <w:r>
        <w:rPr>
          <w:rFonts w:hint="eastAsia"/>
        </w:rPr>
        <w:t>15%</w:t>
      </w:r>
      <w:r>
        <w:rPr>
          <w:rFonts w:hint="eastAsia"/>
        </w:rPr>
        <w:t>，成为当地财政收入的重要来源。</w:t>
      </w:r>
    </w:p>
    <w:p w14:paraId="7545F03B" w14:textId="77777777" w:rsidR="0009543E" w:rsidRDefault="0009543E" w:rsidP="0009543E">
      <w:pPr>
        <w:pStyle w:val="af2"/>
      </w:pPr>
      <w:r>
        <w:rPr>
          <w:rFonts w:hint="eastAsia"/>
        </w:rPr>
        <w:t xml:space="preserve">12.5.2.2 </w:t>
      </w:r>
      <w:r>
        <w:rPr>
          <w:rFonts w:hint="eastAsia"/>
        </w:rPr>
        <w:t>评价</w:t>
      </w:r>
    </w:p>
    <w:p w14:paraId="171DF655" w14:textId="77777777" w:rsidR="0009543E" w:rsidRDefault="0009543E" w:rsidP="0009543E">
      <w:pPr>
        <w:ind w:firstLine="480"/>
      </w:pPr>
      <w:r>
        <w:rPr>
          <w:rFonts w:hint="eastAsia"/>
        </w:rPr>
        <w:t>烟叶税暂行条例上升为烟叶税法之后，中国</w:t>
      </w:r>
      <w:r>
        <w:rPr>
          <w:rFonts w:hint="eastAsia"/>
        </w:rPr>
        <w:t>3</w:t>
      </w:r>
      <w:r>
        <w:rPr>
          <w:rFonts w:hint="eastAsia"/>
        </w:rPr>
        <w:t>亿多烟民的税负不会加重，因为烟叶税并不是直接对烟民征收，而是针对中国境内收购烟叶的单位。当然，烟草企业会将这部分税收通过香烟价格转嫁给烟民。</w:t>
      </w:r>
    </w:p>
    <w:p w14:paraId="737FC7C2" w14:textId="77777777" w:rsidR="0009543E" w:rsidRDefault="0009543E" w:rsidP="0009543E">
      <w:pPr>
        <w:ind w:firstLine="480"/>
      </w:pPr>
      <w:r>
        <w:rPr>
          <w:rFonts w:hint="eastAsia"/>
        </w:rPr>
        <w:t>8</w:t>
      </w:r>
      <w:r>
        <w:rPr>
          <w:rFonts w:hint="eastAsia"/>
        </w:rPr>
        <w:t>月</w:t>
      </w:r>
      <w:r>
        <w:rPr>
          <w:rFonts w:hint="eastAsia"/>
        </w:rPr>
        <w:t>28</w:t>
      </w:r>
      <w:r>
        <w:rPr>
          <w:rFonts w:hint="eastAsia"/>
        </w:rPr>
        <w:t>日，财政部部长肖捷作关于提请审议烟叶税法草案议案的说明时表示，国务院将烟叶税法列为</w:t>
      </w:r>
      <w:r>
        <w:rPr>
          <w:rFonts w:hint="eastAsia"/>
        </w:rPr>
        <w:t>2017</w:t>
      </w:r>
      <w:r>
        <w:rPr>
          <w:rFonts w:hint="eastAsia"/>
        </w:rPr>
        <w:t>年全面深化改革急需的立法项目。烟叶税税制</w:t>
      </w:r>
      <w:r>
        <w:rPr>
          <w:rFonts w:hint="eastAsia"/>
        </w:rPr>
        <w:lastRenderedPageBreak/>
        <w:t>比较稳定、要素基本合理，从实际执行情况看，可保持现行税制框架和税负水平基本不变，将暂行条例平移上升为法律。为确保烟叶税法平稳实施，烟叶税税率保持</w:t>
      </w:r>
      <w:r>
        <w:rPr>
          <w:rFonts w:hint="eastAsia"/>
        </w:rPr>
        <w:t>20%</w:t>
      </w:r>
      <w:r>
        <w:rPr>
          <w:rFonts w:hint="eastAsia"/>
        </w:rPr>
        <w:t>不变。</w:t>
      </w:r>
    </w:p>
    <w:p w14:paraId="081F561D" w14:textId="77777777" w:rsidR="0009543E" w:rsidRDefault="0009543E" w:rsidP="0009543E">
      <w:pPr>
        <w:ind w:firstLine="480"/>
      </w:pPr>
    </w:p>
    <w:p w14:paraId="35375B18" w14:textId="77777777" w:rsidR="0009543E" w:rsidRPr="00116CB5" w:rsidRDefault="0009543E" w:rsidP="0009543E">
      <w:pPr>
        <w:pStyle w:val="1"/>
      </w:pPr>
      <w:bookmarkStart w:id="32" w:name="_Toc484380924"/>
      <w:bookmarkStart w:id="33" w:name="_Toc496608647"/>
      <w:r w:rsidRPr="00116CB5">
        <w:t>1</w:t>
      </w:r>
      <w:r>
        <w:rPr>
          <w:rFonts w:hint="eastAsia"/>
        </w:rPr>
        <w:t>3</w:t>
      </w:r>
      <w:r w:rsidRPr="00116CB5">
        <w:t xml:space="preserve"> </w:t>
      </w:r>
      <w:bookmarkEnd w:id="32"/>
      <w:r w:rsidRPr="00116CB5">
        <w:t>加拿大</w:t>
      </w:r>
      <w:bookmarkEnd w:id="33"/>
    </w:p>
    <w:p w14:paraId="27AE8947" w14:textId="77777777" w:rsidR="0009543E" w:rsidRPr="00116CB5" w:rsidRDefault="0009543E" w:rsidP="0009543E">
      <w:pPr>
        <w:ind w:firstLine="480"/>
        <w:rPr>
          <w:rFonts w:cs="Times New Roman"/>
        </w:rPr>
      </w:pPr>
    </w:p>
    <w:p w14:paraId="6DD52F4C" w14:textId="77777777" w:rsidR="0009543E" w:rsidRPr="00116CB5" w:rsidRDefault="0009543E" w:rsidP="0009543E">
      <w:pPr>
        <w:pStyle w:val="2"/>
      </w:pPr>
      <w:bookmarkStart w:id="34" w:name="_Toc484380925"/>
      <w:bookmarkStart w:id="35" w:name="_Toc496608648"/>
      <w:r w:rsidRPr="00116CB5">
        <w:t>1</w:t>
      </w:r>
      <w:r>
        <w:rPr>
          <w:rFonts w:hint="eastAsia"/>
        </w:rPr>
        <w:t>3</w:t>
      </w:r>
      <w:r w:rsidRPr="00116CB5">
        <w:t>.1</w:t>
      </w:r>
      <w:bookmarkEnd w:id="34"/>
      <w:r w:rsidRPr="00116CB5">
        <w:t xml:space="preserve"> 2017</w:t>
      </w:r>
      <w:r w:rsidRPr="00116CB5">
        <w:t>年大不列颠哥伦比亚省预算税收规定更新</w:t>
      </w:r>
      <w:r w:rsidRPr="00116CB5">
        <w:rPr>
          <w:rStyle w:val="af8"/>
          <w:rFonts w:cs="Times New Roman"/>
        </w:rPr>
        <w:footnoteReference w:id="43"/>
      </w:r>
      <w:bookmarkEnd w:id="35"/>
    </w:p>
    <w:p w14:paraId="268473E4" w14:textId="77777777" w:rsidR="0009543E" w:rsidRPr="00116CB5" w:rsidRDefault="0009543E" w:rsidP="0009543E">
      <w:pPr>
        <w:pStyle w:val="3"/>
      </w:pPr>
      <w:r w:rsidRPr="00116CB5">
        <w:t>1</w:t>
      </w:r>
      <w:r>
        <w:rPr>
          <w:rFonts w:hint="eastAsia"/>
        </w:rPr>
        <w:t>3</w:t>
      </w:r>
      <w:r w:rsidRPr="00116CB5">
        <w:t xml:space="preserve">.1.1 </w:t>
      </w:r>
      <w:r w:rsidRPr="00116CB5">
        <w:t>内容</w:t>
      </w:r>
      <w:r w:rsidRPr="00116CB5">
        <w:rPr>
          <w:rStyle w:val="af8"/>
          <w:rFonts w:cs="Times New Roman"/>
        </w:rPr>
        <w:footnoteReference w:id="44"/>
      </w:r>
    </w:p>
    <w:p w14:paraId="425EC047" w14:textId="37384A3C" w:rsidR="0009543E" w:rsidRPr="00116CB5" w:rsidRDefault="0009543E" w:rsidP="0009543E">
      <w:pPr>
        <w:ind w:firstLine="480"/>
        <w:rPr>
          <w:rFonts w:cs="Times New Roman"/>
        </w:rPr>
      </w:pPr>
      <w:r w:rsidRPr="00116CB5">
        <w:rPr>
          <w:rFonts w:cs="Times New Roman"/>
        </w:rPr>
        <w:t>不列颠哥伦比亚省财政部长于</w:t>
      </w:r>
      <w:r w:rsidRPr="00116CB5">
        <w:rPr>
          <w:rFonts w:cs="Times New Roman"/>
        </w:rPr>
        <w:t>2017</w:t>
      </w:r>
      <w:r w:rsidRPr="00116CB5">
        <w:rPr>
          <w:rFonts w:cs="Times New Roman"/>
        </w:rPr>
        <w:t>年</w:t>
      </w:r>
      <w:r w:rsidRPr="00116CB5">
        <w:rPr>
          <w:rFonts w:cs="Times New Roman"/>
        </w:rPr>
        <w:t>9</w:t>
      </w:r>
      <w:r w:rsidRPr="00116CB5">
        <w:rPr>
          <w:rFonts w:cs="Times New Roman"/>
        </w:rPr>
        <w:t>月</w:t>
      </w:r>
      <w:r w:rsidRPr="00116CB5">
        <w:rPr>
          <w:rFonts w:cs="Times New Roman"/>
        </w:rPr>
        <w:t>11</w:t>
      </w:r>
      <w:r w:rsidRPr="00116CB5">
        <w:rPr>
          <w:rFonts w:cs="Times New Roman"/>
        </w:rPr>
        <w:t>日交付了</w:t>
      </w:r>
      <w:r w:rsidRPr="00116CB5">
        <w:rPr>
          <w:rFonts w:cs="Times New Roman"/>
        </w:rPr>
        <w:t>2017</w:t>
      </w:r>
      <w:r w:rsidRPr="00116CB5">
        <w:rPr>
          <w:rFonts w:cs="Times New Roman"/>
        </w:rPr>
        <w:t>年度的预算更新报告，</w:t>
      </w:r>
      <w:r w:rsidR="00B95366" w:rsidRPr="00116CB5">
        <w:rPr>
          <w:rFonts w:cs="Times New Roman"/>
        </w:rPr>
        <w:t>其中</w:t>
      </w:r>
      <w:r w:rsidR="00B95366">
        <w:rPr>
          <w:rFonts w:cs="Times New Roman" w:hint="eastAsia"/>
        </w:rPr>
        <w:t>在税收</w:t>
      </w:r>
      <w:r w:rsidR="00B95366">
        <w:rPr>
          <w:rFonts w:cs="Times New Roman"/>
        </w:rPr>
        <w:t>规定</w:t>
      </w:r>
      <w:r w:rsidR="00B95366">
        <w:rPr>
          <w:rFonts w:cs="Times New Roman" w:hint="eastAsia"/>
        </w:rPr>
        <w:t>方面的主要</w:t>
      </w:r>
      <w:r w:rsidR="00B95366">
        <w:rPr>
          <w:rFonts w:cs="Times New Roman"/>
        </w:rPr>
        <w:t>变化是</w:t>
      </w:r>
      <w:r w:rsidR="00B95366" w:rsidRPr="00116CB5">
        <w:rPr>
          <w:rFonts w:cs="Times New Roman"/>
        </w:rPr>
        <w:t>提高</w:t>
      </w:r>
      <w:r w:rsidR="00B95366">
        <w:rPr>
          <w:rFonts w:cs="Times New Roman" w:hint="eastAsia"/>
        </w:rPr>
        <w:t>了</w:t>
      </w:r>
      <w:r w:rsidRPr="00116CB5">
        <w:rPr>
          <w:rFonts w:cs="Times New Roman"/>
        </w:rPr>
        <w:t>企业所得税和个人所得税税率。</w:t>
      </w:r>
    </w:p>
    <w:p w14:paraId="48034473" w14:textId="77777777" w:rsidR="0009543E" w:rsidRPr="00116CB5" w:rsidRDefault="0009543E" w:rsidP="0009543E">
      <w:pPr>
        <w:ind w:firstLine="480"/>
        <w:rPr>
          <w:rFonts w:cs="Times New Roman"/>
        </w:rPr>
      </w:pPr>
      <w:r w:rsidRPr="00116CB5">
        <w:rPr>
          <w:rFonts w:cs="Times New Roman"/>
        </w:rPr>
        <w:t>更新的预算预计本年度盈余为</w:t>
      </w:r>
      <w:r w:rsidRPr="00116CB5">
        <w:rPr>
          <w:rFonts w:cs="Times New Roman"/>
        </w:rPr>
        <w:t>2.46</w:t>
      </w:r>
      <w:r w:rsidRPr="00116CB5">
        <w:rPr>
          <w:rFonts w:cs="Times New Roman"/>
        </w:rPr>
        <w:t>亿美元，</w:t>
      </w:r>
      <w:r w:rsidRPr="00116CB5">
        <w:rPr>
          <w:rFonts w:cs="Times New Roman"/>
        </w:rPr>
        <w:t>2018-19</w:t>
      </w:r>
      <w:r w:rsidRPr="00116CB5">
        <w:rPr>
          <w:rFonts w:cs="Times New Roman"/>
        </w:rPr>
        <w:t>年为</w:t>
      </w:r>
      <w:r w:rsidRPr="00116CB5">
        <w:rPr>
          <w:rFonts w:cs="Times New Roman"/>
        </w:rPr>
        <w:t>2.28</w:t>
      </w:r>
      <w:r w:rsidRPr="00116CB5">
        <w:rPr>
          <w:rFonts w:cs="Times New Roman"/>
        </w:rPr>
        <w:t>亿美元，</w:t>
      </w:r>
      <w:r w:rsidRPr="00116CB5">
        <w:rPr>
          <w:rFonts w:cs="Times New Roman"/>
        </w:rPr>
        <w:t>2019-20</w:t>
      </w:r>
      <w:r w:rsidRPr="00116CB5">
        <w:rPr>
          <w:rFonts w:cs="Times New Roman"/>
        </w:rPr>
        <w:t>年为</w:t>
      </w:r>
      <w:r w:rsidRPr="00116CB5">
        <w:rPr>
          <w:rFonts w:cs="Times New Roman"/>
        </w:rPr>
        <w:t>2.57</w:t>
      </w:r>
      <w:r w:rsidRPr="00116CB5">
        <w:rPr>
          <w:rFonts w:cs="Times New Roman"/>
        </w:rPr>
        <w:t>亿美元，与</w:t>
      </w:r>
      <w:r w:rsidRPr="00116CB5">
        <w:rPr>
          <w:rFonts w:cs="Times New Roman"/>
        </w:rPr>
        <w:t>2017</w:t>
      </w:r>
      <w:r w:rsidRPr="00116CB5">
        <w:rPr>
          <w:rFonts w:cs="Times New Roman"/>
        </w:rPr>
        <w:t>年冬季预算相比，预计盈余有所减少。预算包括个人和公司税率的增加，将一般企业所得税率从</w:t>
      </w:r>
      <w:r w:rsidRPr="00116CB5">
        <w:rPr>
          <w:rFonts w:cs="Times New Roman"/>
        </w:rPr>
        <w:t>11</w:t>
      </w:r>
      <w:r w:rsidRPr="00116CB5">
        <w:rPr>
          <w:rFonts w:cs="Times New Roman"/>
        </w:rPr>
        <w:t>％提高至</w:t>
      </w:r>
      <w:r w:rsidRPr="00116CB5">
        <w:rPr>
          <w:rFonts w:cs="Times New Roman"/>
        </w:rPr>
        <w:t>12</w:t>
      </w:r>
      <w:r w:rsidRPr="00116CB5">
        <w:rPr>
          <w:rFonts w:cs="Times New Roman"/>
        </w:rPr>
        <w:t>％，并对超过</w:t>
      </w:r>
      <w:r w:rsidRPr="00116CB5">
        <w:rPr>
          <w:rFonts w:cs="Times New Roman"/>
        </w:rPr>
        <w:t>15</w:t>
      </w:r>
      <w:r w:rsidRPr="00116CB5">
        <w:rPr>
          <w:rFonts w:cs="Times New Roman"/>
        </w:rPr>
        <w:t>万美元的收入适用新的最高个人所得税税率，将税率从</w:t>
      </w:r>
      <w:r w:rsidRPr="00116CB5">
        <w:rPr>
          <w:rFonts w:cs="Times New Roman"/>
        </w:rPr>
        <w:t>14.7</w:t>
      </w:r>
      <w:r w:rsidRPr="00116CB5">
        <w:rPr>
          <w:rFonts w:cs="Times New Roman"/>
        </w:rPr>
        <w:t>％提高至</w:t>
      </w:r>
      <w:r w:rsidRPr="00116CB5">
        <w:rPr>
          <w:rFonts w:cs="Times New Roman"/>
        </w:rPr>
        <w:t>16.8</w:t>
      </w:r>
      <w:r w:rsidRPr="00116CB5">
        <w:rPr>
          <w:rFonts w:cs="Times New Roman"/>
        </w:rPr>
        <w:t>％。另外，预算还增加了碳税率，并将所有省内居民的医疗服务计划保险费降低了</w:t>
      </w:r>
      <w:r w:rsidRPr="00116CB5">
        <w:rPr>
          <w:rFonts w:cs="Times New Roman"/>
        </w:rPr>
        <w:t>50</w:t>
      </w:r>
      <w:r w:rsidRPr="00116CB5">
        <w:rPr>
          <w:rFonts w:cs="Times New Roman"/>
        </w:rPr>
        <w:t>％。</w:t>
      </w:r>
    </w:p>
    <w:p w14:paraId="4065D5C1" w14:textId="77777777" w:rsidR="0009543E" w:rsidRPr="00116CB5" w:rsidRDefault="0009543E" w:rsidP="0009543E">
      <w:pPr>
        <w:ind w:firstLine="480"/>
        <w:rPr>
          <w:rFonts w:cs="Times New Roman"/>
        </w:rPr>
      </w:pPr>
      <w:r w:rsidRPr="00116CB5">
        <w:rPr>
          <w:rFonts w:cs="Times New Roman"/>
        </w:rPr>
        <w:t>此外，需要注意的是，由于</w:t>
      </w:r>
      <w:r w:rsidRPr="00116CB5">
        <w:rPr>
          <w:rFonts w:cs="Times New Roman"/>
        </w:rPr>
        <w:t>2017</w:t>
      </w:r>
      <w:r w:rsidRPr="00116CB5">
        <w:rPr>
          <w:rFonts w:cs="Times New Roman"/>
        </w:rPr>
        <w:t>年</w:t>
      </w:r>
      <w:r w:rsidRPr="00116CB5">
        <w:rPr>
          <w:rFonts w:cs="Times New Roman"/>
        </w:rPr>
        <w:t>4</w:t>
      </w:r>
      <w:r w:rsidRPr="00116CB5">
        <w:rPr>
          <w:rFonts w:cs="Times New Roman"/>
        </w:rPr>
        <w:t>月</w:t>
      </w:r>
      <w:r w:rsidRPr="00116CB5">
        <w:rPr>
          <w:rFonts w:cs="Times New Roman"/>
        </w:rPr>
        <w:t>11</w:t>
      </w:r>
      <w:r w:rsidRPr="00116CB5">
        <w:rPr>
          <w:rFonts w:cs="Times New Roman"/>
        </w:rPr>
        <w:t>日的省内选举，导致</w:t>
      </w:r>
      <w:r w:rsidRPr="00116CB5">
        <w:rPr>
          <w:rFonts w:cs="Times New Roman"/>
        </w:rPr>
        <w:t>2017</w:t>
      </w:r>
      <w:r w:rsidRPr="00116CB5">
        <w:rPr>
          <w:rFonts w:cs="Times New Roman"/>
        </w:rPr>
        <w:t>年不列颠哥伦比亚省预算中宣布的很多税收措施并未完全实施。</w:t>
      </w:r>
    </w:p>
    <w:p w14:paraId="1DC62F1F" w14:textId="77777777" w:rsidR="0009543E" w:rsidRPr="00116CB5" w:rsidRDefault="0009543E" w:rsidP="0009543E">
      <w:pPr>
        <w:pStyle w:val="af2"/>
      </w:pPr>
      <w:r w:rsidRPr="00116CB5">
        <w:t>1</w:t>
      </w:r>
      <w:r>
        <w:rPr>
          <w:rFonts w:hint="eastAsia"/>
        </w:rPr>
        <w:t>3</w:t>
      </w:r>
      <w:r w:rsidRPr="00116CB5">
        <w:t xml:space="preserve">.1.1.1 </w:t>
      </w:r>
      <w:r w:rsidRPr="00116CB5">
        <w:t>企业所得税变更</w:t>
      </w:r>
    </w:p>
    <w:p w14:paraId="570A8237" w14:textId="77777777" w:rsidR="0009543E" w:rsidRPr="00116CB5" w:rsidRDefault="0009543E" w:rsidP="0009543E">
      <w:pPr>
        <w:ind w:firstLine="480"/>
        <w:rPr>
          <w:rFonts w:cs="Times New Roman"/>
        </w:rPr>
      </w:pPr>
      <w:r w:rsidRPr="00116CB5">
        <w:rPr>
          <w:rFonts w:cs="Times New Roman"/>
        </w:rPr>
        <w:t>预算将普通企业所得税税率从</w:t>
      </w:r>
      <w:r w:rsidRPr="00116CB5">
        <w:rPr>
          <w:rFonts w:cs="Times New Roman"/>
        </w:rPr>
        <w:t>11</w:t>
      </w:r>
      <w:r w:rsidRPr="00116CB5">
        <w:rPr>
          <w:rFonts w:cs="Times New Roman"/>
        </w:rPr>
        <w:t>％提高至</w:t>
      </w:r>
      <w:r w:rsidRPr="00116CB5">
        <w:rPr>
          <w:rFonts w:cs="Times New Roman"/>
        </w:rPr>
        <w:t>12</w:t>
      </w:r>
      <w:r w:rsidRPr="00116CB5">
        <w:rPr>
          <w:rFonts w:cs="Times New Roman"/>
        </w:rPr>
        <w:t>％，从</w:t>
      </w:r>
      <w:r w:rsidRPr="00116CB5">
        <w:rPr>
          <w:rFonts w:cs="Times New Roman"/>
        </w:rPr>
        <w:t>2018</w:t>
      </w:r>
      <w:r w:rsidRPr="00116CB5">
        <w:rPr>
          <w:rFonts w:cs="Times New Roman"/>
        </w:rPr>
        <w:t>年</w:t>
      </w:r>
      <w:r w:rsidRPr="00116CB5">
        <w:rPr>
          <w:rFonts w:cs="Times New Roman"/>
        </w:rPr>
        <w:t>1</w:t>
      </w:r>
      <w:r w:rsidRPr="00116CB5">
        <w:rPr>
          <w:rFonts w:cs="Times New Roman"/>
        </w:rPr>
        <w:t>月</w:t>
      </w:r>
      <w:r w:rsidRPr="00116CB5">
        <w:rPr>
          <w:rFonts w:cs="Times New Roman"/>
        </w:rPr>
        <w:t>1</w:t>
      </w:r>
      <w:r w:rsidRPr="00116CB5">
        <w:rPr>
          <w:rFonts w:cs="Times New Roman"/>
        </w:rPr>
        <w:t>日起实施。预算还确认了之前预算中宣布的从</w:t>
      </w:r>
      <w:r w:rsidRPr="00116CB5">
        <w:rPr>
          <w:rFonts w:cs="Times New Roman"/>
        </w:rPr>
        <w:t>4</w:t>
      </w:r>
      <w:r w:rsidRPr="00116CB5">
        <w:rPr>
          <w:rFonts w:cs="Times New Roman"/>
        </w:rPr>
        <w:t>月</w:t>
      </w:r>
      <w:r w:rsidRPr="00116CB5">
        <w:rPr>
          <w:rFonts w:cs="Times New Roman"/>
        </w:rPr>
        <w:t>1</w:t>
      </w:r>
      <w:r w:rsidRPr="00116CB5">
        <w:rPr>
          <w:rFonts w:cs="Times New Roman"/>
        </w:rPr>
        <w:t>日起将小企业所得税税率从</w:t>
      </w:r>
      <w:r w:rsidRPr="00116CB5">
        <w:rPr>
          <w:rFonts w:cs="Times New Roman"/>
        </w:rPr>
        <w:t>2.5</w:t>
      </w:r>
      <w:r w:rsidRPr="00116CB5">
        <w:rPr>
          <w:rFonts w:cs="Times New Roman"/>
        </w:rPr>
        <w:t>％降至</w:t>
      </w:r>
      <w:r w:rsidRPr="00116CB5">
        <w:rPr>
          <w:rFonts w:cs="Times New Roman"/>
        </w:rPr>
        <w:t>2.0</w:t>
      </w:r>
      <w:r w:rsidRPr="00116CB5">
        <w:rPr>
          <w:rFonts w:cs="Times New Roman"/>
        </w:rPr>
        <w:t>％，因此，不列颠哥伦比亚省的从</w:t>
      </w:r>
      <w:r w:rsidRPr="00116CB5">
        <w:rPr>
          <w:rFonts w:cs="Times New Roman"/>
        </w:rPr>
        <w:t>2017</w:t>
      </w:r>
      <w:r w:rsidRPr="00116CB5">
        <w:rPr>
          <w:rFonts w:cs="Times New Roman"/>
        </w:rPr>
        <w:t>年</w:t>
      </w:r>
      <w:r w:rsidRPr="00116CB5">
        <w:rPr>
          <w:rFonts w:cs="Times New Roman"/>
        </w:rPr>
        <w:t>1</w:t>
      </w:r>
      <w:r w:rsidRPr="00116CB5">
        <w:rPr>
          <w:rFonts w:cs="Times New Roman"/>
        </w:rPr>
        <w:t>月</w:t>
      </w:r>
      <w:r w:rsidRPr="00116CB5">
        <w:rPr>
          <w:rFonts w:cs="Times New Roman"/>
        </w:rPr>
        <w:t>1</w:t>
      </w:r>
      <w:r w:rsidRPr="00116CB5">
        <w:rPr>
          <w:rFonts w:cs="Times New Roman"/>
        </w:rPr>
        <w:t>日开始生效的企业所得税税率如下：</w:t>
      </w:r>
    </w:p>
    <w:tbl>
      <w:tblPr>
        <w:tblStyle w:val="af9"/>
        <w:tblW w:w="0" w:type="auto"/>
        <w:tblLook w:val="04A0" w:firstRow="1" w:lastRow="0" w:firstColumn="1" w:lastColumn="0" w:noHBand="0" w:noVBand="1"/>
      </w:tblPr>
      <w:tblGrid>
        <w:gridCol w:w="2093"/>
        <w:gridCol w:w="3214"/>
        <w:gridCol w:w="3215"/>
      </w:tblGrid>
      <w:tr w:rsidR="0009543E" w:rsidRPr="00116CB5" w14:paraId="33C1FB1F" w14:textId="77777777" w:rsidTr="00E61112">
        <w:tc>
          <w:tcPr>
            <w:tcW w:w="2093" w:type="dxa"/>
            <w:shd w:val="clear" w:color="auto" w:fill="BFBFBF" w:themeFill="background1" w:themeFillShade="BF"/>
            <w:vAlign w:val="center"/>
          </w:tcPr>
          <w:p w14:paraId="49325C89" w14:textId="77777777" w:rsidR="0009543E" w:rsidRPr="00116CB5" w:rsidRDefault="0009543E" w:rsidP="00E61112">
            <w:pPr>
              <w:spacing w:line="240" w:lineRule="auto"/>
              <w:ind w:firstLineChars="0" w:firstLine="0"/>
              <w:jc w:val="center"/>
              <w:rPr>
                <w:rFonts w:cs="Times New Roman"/>
                <w:sz w:val="21"/>
              </w:rPr>
            </w:pPr>
          </w:p>
        </w:tc>
        <w:tc>
          <w:tcPr>
            <w:tcW w:w="6429" w:type="dxa"/>
            <w:gridSpan w:val="2"/>
            <w:shd w:val="clear" w:color="auto" w:fill="BFBFBF" w:themeFill="background1" w:themeFillShade="BF"/>
            <w:vAlign w:val="center"/>
          </w:tcPr>
          <w:p w14:paraId="2C14C478" w14:textId="77777777" w:rsidR="0009543E" w:rsidRPr="00116CB5" w:rsidRDefault="0009543E" w:rsidP="00E61112">
            <w:pPr>
              <w:spacing w:line="240" w:lineRule="auto"/>
              <w:ind w:firstLineChars="0" w:firstLine="0"/>
              <w:jc w:val="center"/>
              <w:rPr>
                <w:rFonts w:cs="Times New Roman"/>
                <w:b/>
                <w:sz w:val="21"/>
              </w:rPr>
            </w:pPr>
            <w:r w:rsidRPr="00116CB5">
              <w:rPr>
                <w:rFonts w:cs="Times New Roman"/>
                <w:b/>
                <w:sz w:val="21"/>
              </w:rPr>
              <w:t>企业所得税税率（截至</w:t>
            </w:r>
            <w:r w:rsidRPr="00116CB5">
              <w:rPr>
                <w:rFonts w:cs="Times New Roman"/>
                <w:b/>
                <w:sz w:val="21"/>
              </w:rPr>
              <w:t>2017</w:t>
            </w:r>
            <w:r w:rsidRPr="00116CB5">
              <w:rPr>
                <w:rFonts w:cs="Times New Roman"/>
                <w:b/>
                <w:sz w:val="21"/>
              </w:rPr>
              <w:t>年</w:t>
            </w:r>
            <w:r w:rsidRPr="00116CB5">
              <w:rPr>
                <w:rFonts w:cs="Times New Roman"/>
                <w:b/>
                <w:sz w:val="21"/>
              </w:rPr>
              <w:t>1</w:t>
            </w:r>
            <w:r w:rsidRPr="00116CB5">
              <w:rPr>
                <w:rFonts w:cs="Times New Roman"/>
                <w:b/>
                <w:sz w:val="21"/>
              </w:rPr>
              <w:t>月</w:t>
            </w:r>
            <w:r w:rsidRPr="00116CB5">
              <w:rPr>
                <w:rFonts w:cs="Times New Roman"/>
                <w:b/>
                <w:sz w:val="21"/>
              </w:rPr>
              <w:t>1</w:t>
            </w:r>
            <w:r w:rsidRPr="00116CB5">
              <w:rPr>
                <w:rFonts w:cs="Times New Roman"/>
                <w:b/>
                <w:sz w:val="21"/>
              </w:rPr>
              <w:t>日）</w:t>
            </w:r>
          </w:p>
        </w:tc>
      </w:tr>
      <w:tr w:rsidR="0009543E" w:rsidRPr="00116CB5" w14:paraId="5B1249A3" w14:textId="77777777" w:rsidTr="00E61112">
        <w:trPr>
          <w:trHeight w:val="548"/>
        </w:trPr>
        <w:tc>
          <w:tcPr>
            <w:tcW w:w="2093" w:type="dxa"/>
            <w:shd w:val="clear" w:color="auto" w:fill="FFFFFF" w:themeFill="background1"/>
            <w:vAlign w:val="center"/>
          </w:tcPr>
          <w:p w14:paraId="33CBB1B3" w14:textId="77777777" w:rsidR="0009543E" w:rsidRPr="00116CB5" w:rsidRDefault="0009543E" w:rsidP="00E61112">
            <w:pPr>
              <w:spacing w:line="240" w:lineRule="auto"/>
              <w:ind w:firstLineChars="0" w:firstLine="0"/>
              <w:jc w:val="center"/>
              <w:rPr>
                <w:rFonts w:cs="Times New Roman"/>
                <w:sz w:val="21"/>
              </w:rPr>
            </w:pPr>
          </w:p>
        </w:tc>
        <w:tc>
          <w:tcPr>
            <w:tcW w:w="3214" w:type="dxa"/>
            <w:shd w:val="clear" w:color="auto" w:fill="FFFFFF" w:themeFill="background1"/>
            <w:vAlign w:val="center"/>
          </w:tcPr>
          <w:p w14:paraId="286CE6E9" w14:textId="77777777" w:rsidR="0009543E" w:rsidRPr="00116CB5" w:rsidRDefault="0009543E" w:rsidP="00E61112">
            <w:pPr>
              <w:spacing w:line="240" w:lineRule="auto"/>
              <w:ind w:firstLineChars="0" w:firstLine="0"/>
              <w:jc w:val="center"/>
              <w:rPr>
                <w:rFonts w:cs="Times New Roman"/>
                <w:b/>
                <w:sz w:val="21"/>
              </w:rPr>
            </w:pPr>
            <w:r w:rsidRPr="00116CB5">
              <w:rPr>
                <w:rFonts w:cs="Times New Roman"/>
                <w:sz w:val="21"/>
              </w:rPr>
              <w:t>不列颠哥伦比亚省税率</w:t>
            </w:r>
          </w:p>
        </w:tc>
        <w:tc>
          <w:tcPr>
            <w:tcW w:w="3215" w:type="dxa"/>
            <w:shd w:val="clear" w:color="auto" w:fill="FFFFFF" w:themeFill="background1"/>
            <w:vAlign w:val="center"/>
          </w:tcPr>
          <w:p w14:paraId="74E34C09"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联邦与不列颠哥伦比亚省</w:t>
            </w:r>
          </w:p>
          <w:p w14:paraId="4EE8FBD7" w14:textId="77777777" w:rsidR="0009543E" w:rsidRPr="00116CB5" w:rsidRDefault="0009543E" w:rsidP="00E61112">
            <w:pPr>
              <w:spacing w:line="240" w:lineRule="auto"/>
              <w:ind w:firstLineChars="0" w:firstLine="0"/>
              <w:jc w:val="center"/>
              <w:rPr>
                <w:rFonts w:cs="Times New Roman"/>
                <w:b/>
                <w:sz w:val="21"/>
              </w:rPr>
            </w:pPr>
            <w:r w:rsidRPr="00116CB5">
              <w:rPr>
                <w:rFonts w:cs="Times New Roman"/>
                <w:sz w:val="21"/>
              </w:rPr>
              <w:t>合并税率</w:t>
            </w:r>
          </w:p>
        </w:tc>
      </w:tr>
      <w:tr w:rsidR="0009543E" w:rsidRPr="00116CB5" w14:paraId="1A7E4913" w14:textId="77777777" w:rsidTr="00E61112">
        <w:tc>
          <w:tcPr>
            <w:tcW w:w="2093" w:type="dxa"/>
            <w:vAlign w:val="center"/>
          </w:tcPr>
          <w:p w14:paraId="679FC695"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一般企业</w:t>
            </w:r>
          </w:p>
        </w:tc>
        <w:tc>
          <w:tcPr>
            <w:tcW w:w="3214" w:type="dxa"/>
            <w:vAlign w:val="center"/>
          </w:tcPr>
          <w:p w14:paraId="77923032" w14:textId="77777777" w:rsidR="0009543E" w:rsidRPr="00116CB5" w:rsidRDefault="0009543E" w:rsidP="00E61112">
            <w:pPr>
              <w:spacing w:line="240" w:lineRule="auto"/>
              <w:ind w:firstLineChars="0" w:firstLine="0"/>
              <w:jc w:val="center"/>
              <w:rPr>
                <w:rFonts w:cs="Times New Roman"/>
                <w:sz w:val="21"/>
                <w:vertAlign w:val="superscript"/>
              </w:rPr>
            </w:pPr>
            <w:r w:rsidRPr="00116CB5">
              <w:rPr>
                <w:rFonts w:cs="Times New Roman"/>
                <w:sz w:val="21"/>
              </w:rPr>
              <w:t>11%/12%</w:t>
            </w:r>
            <w:r w:rsidRPr="00116CB5">
              <w:rPr>
                <w:rFonts w:cs="Times New Roman"/>
                <w:sz w:val="21"/>
                <w:vertAlign w:val="superscript"/>
              </w:rPr>
              <w:t>1</w:t>
            </w:r>
          </w:p>
        </w:tc>
        <w:tc>
          <w:tcPr>
            <w:tcW w:w="3215" w:type="dxa"/>
            <w:vAlign w:val="center"/>
          </w:tcPr>
          <w:p w14:paraId="3E4FE7D9" w14:textId="77777777" w:rsidR="0009543E" w:rsidRPr="00116CB5" w:rsidRDefault="0009543E" w:rsidP="00E61112">
            <w:pPr>
              <w:spacing w:line="240" w:lineRule="auto"/>
              <w:ind w:firstLineChars="0" w:firstLine="0"/>
              <w:jc w:val="center"/>
              <w:rPr>
                <w:rFonts w:cs="Times New Roman"/>
                <w:sz w:val="21"/>
                <w:vertAlign w:val="superscript"/>
              </w:rPr>
            </w:pPr>
            <w:r w:rsidRPr="00116CB5">
              <w:rPr>
                <w:rFonts w:cs="Times New Roman"/>
                <w:sz w:val="21"/>
              </w:rPr>
              <w:t>26%/27%</w:t>
            </w:r>
            <w:r w:rsidRPr="00116CB5">
              <w:rPr>
                <w:rFonts w:cs="Times New Roman"/>
                <w:sz w:val="21"/>
                <w:vertAlign w:val="superscript"/>
              </w:rPr>
              <w:t>1</w:t>
            </w:r>
          </w:p>
        </w:tc>
      </w:tr>
      <w:tr w:rsidR="0009543E" w:rsidRPr="00116CB5" w14:paraId="078ECD0B" w14:textId="77777777" w:rsidTr="00E61112">
        <w:tc>
          <w:tcPr>
            <w:tcW w:w="2093" w:type="dxa"/>
            <w:vAlign w:val="center"/>
          </w:tcPr>
          <w:p w14:paraId="79C61E30"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制造与加工企业</w:t>
            </w:r>
          </w:p>
        </w:tc>
        <w:tc>
          <w:tcPr>
            <w:tcW w:w="3214" w:type="dxa"/>
            <w:vAlign w:val="center"/>
          </w:tcPr>
          <w:p w14:paraId="408111CC" w14:textId="77777777" w:rsidR="0009543E" w:rsidRPr="00116CB5" w:rsidRDefault="0009543E" w:rsidP="00E61112">
            <w:pPr>
              <w:spacing w:line="240" w:lineRule="auto"/>
              <w:ind w:firstLineChars="0" w:firstLine="0"/>
              <w:jc w:val="center"/>
              <w:rPr>
                <w:rFonts w:cs="Times New Roman"/>
                <w:sz w:val="21"/>
                <w:vertAlign w:val="superscript"/>
              </w:rPr>
            </w:pPr>
            <w:r w:rsidRPr="00116CB5">
              <w:rPr>
                <w:rFonts w:cs="Times New Roman"/>
                <w:sz w:val="21"/>
              </w:rPr>
              <w:t>11%/12%</w:t>
            </w:r>
            <w:r w:rsidRPr="00116CB5">
              <w:rPr>
                <w:rFonts w:cs="Times New Roman"/>
                <w:sz w:val="21"/>
                <w:vertAlign w:val="superscript"/>
              </w:rPr>
              <w:t>1</w:t>
            </w:r>
          </w:p>
        </w:tc>
        <w:tc>
          <w:tcPr>
            <w:tcW w:w="3215" w:type="dxa"/>
            <w:vAlign w:val="center"/>
          </w:tcPr>
          <w:p w14:paraId="32948A6A" w14:textId="77777777" w:rsidR="0009543E" w:rsidRPr="00116CB5" w:rsidRDefault="0009543E" w:rsidP="00E61112">
            <w:pPr>
              <w:spacing w:line="240" w:lineRule="auto"/>
              <w:ind w:firstLineChars="0" w:firstLine="0"/>
              <w:jc w:val="center"/>
              <w:rPr>
                <w:rFonts w:cs="Times New Roman"/>
                <w:sz w:val="21"/>
                <w:vertAlign w:val="superscript"/>
              </w:rPr>
            </w:pPr>
            <w:r w:rsidRPr="00116CB5">
              <w:rPr>
                <w:rFonts w:cs="Times New Roman"/>
                <w:sz w:val="21"/>
              </w:rPr>
              <w:t>26%/27%</w:t>
            </w:r>
            <w:r w:rsidRPr="00116CB5">
              <w:rPr>
                <w:rFonts w:cs="Times New Roman"/>
                <w:sz w:val="21"/>
                <w:vertAlign w:val="superscript"/>
              </w:rPr>
              <w:t>1</w:t>
            </w:r>
          </w:p>
        </w:tc>
      </w:tr>
      <w:tr w:rsidR="0009543E" w:rsidRPr="00116CB5" w14:paraId="1BEB4E1F" w14:textId="77777777" w:rsidTr="00E61112">
        <w:tc>
          <w:tcPr>
            <w:tcW w:w="2093" w:type="dxa"/>
            <w:vAlign w:val="center"/>
          </w:tcPr>
          <w:p w14:paraId="0C5CCBE2" w14:textId="77777777" w:rsidR="0009543E" w:rsidRPr="00116CB5" w:rsidRDefault="0009543E" w:rsidP="00E61112">
            <w:pPr>
              <w:spacing w:line="240" w:lineRule="auto"/>
              <w:ind w:firstLineChars="0" w:firstLine="0"/>
              <w:jc w:val="center"/>
              <w:rPr>
                <w:rFonts w:cs="Times New Roman"/>
                <w:sz w:val="21"/>
                <w:vertAlign w:val="superscript"/>
              </w:rPr>
            </w:pPr>
            <w:r w:rsidRPr="00116CB5">
              <w:rPr>
                <w:rFonts w:cs="Times New Roman"/>
                <w:sz w:val="21"/>
              </w:rPr>
              <w:lastRenderedPageBreak/>
              <w:t>小企业</w:t>
            </w:r>
            <w:r w:rsidRPr="00116CB5">
              <w:rPr>
                <w:rFonts w:cs="Times New Roman"/>
                <w:sz w:val="21"/>
                <w:vertAlign w:val="superscript"/>
              </w:rPr>
              <w:t>2</w:t>
            </w:r>
          </w:p>
        </w:tc>
        <w:tc>
          <w:tcPr>
            <w:tcW w:w="3214" w:type="dxa"/>
            <w:vAlign w:val="center"/>
          </w:tcPr>
          <w:p w14:paraId="5F064902" w14:textId="77777777" w:rsidR="0009543E" w:rsidRPr="00116CB5" w:rsidRDefault="0009543E" w:rsidP="00E61112">
            <w:pPr>
              <w:spacing w:line="240" w:lineRule="auto"/>
              <w:ind w:firstLineChars="0" w:firstLine="0"/>
              <w:jc w:val="center"/>
              <w:rPr>
                <w:rFonts w:cs="Times New Roman"/>
                <w:sz w:val="21"/>
                <w:vertAlign w:val="superscript"/>
              </w:rPr>
            </w:pPr>
            <w:r w:rsidRPr="00116CB5">
              <w:rPr>
                <w:rFonts w:cs="Times New Roman"/>
                <w:sz w:val="21"/>
              </w:rPr>
              <w:t>2.5%/2.0%</w:t>
            </w:r>
            <w:r w:rsidRPr="00116CB5">
              <w:rPr>
                <w:rFonts w:cs="Times New Roman"/>
                <w:sz w:val="21"/>
                <w:vertAlign w:val="superscript"/>
              </w:rPr>
              <w:t>3</w:t>
            </w:r>
          </w:p>
        </w:tc>
        <w:tc>
          <w:tcPr>
            <w:tcW w:w="3215" w:type="dxa"/>
            <w:vAlign w:val="center"/>
          </w:tcPr>
          <w:p w14:paraId="0F2BBC81" w14:textId="77777777" w:rsidR="0009543E" w:rsidRPr="00116CB5" w:rsidRDefault="0009543E" w:rsidP="00E61112">
            <w:pPr>
              <w:keepNext/>
              <w:spacing w:line="240" w:lineRule="auto"/>
              <w:ind w:firstLineChars="0" w:firstLine="0"/>
              <w:jc w:val="center"/>
              <w:rPr>
                <w:rFonts w:cs="Times New Roman"/>
                <w:sz w:val="21"/>
                <w:vertAlign w:val="superscript"/>
              </w:rPr>
            </w:pPr>
            <w:r w:rsidRPr="00116CB5">
              <w:rPr>
                <w:rFonts w:cs="Times New Roman"/>
                <w:sz w:val="21"/>
              </w:rPr>
              <w:t>13.0%/12.5%</w:t>
            </w:r>
            <w:r w:rsidRPr="00116CB5">
              <w:rPr>
                <w:rFonts w:cs="Times New Roman"/>
                <w:sz w:val="21"/>
                <w:vertAlign w:val="superscript"/>
              </w:rPr>
              <w:t>3</w:t>
            </w:r>
          </w:p>
        </w:tc>
      </w:tr>
    </w:tbl>
    <w:p w14:paraId="2D20CA03" w14:textId="77777777" w:rsidR="0009543E" w:rsidRPr="00116CB5" w:rsidRDefault="0009543E" w:rsidP="0009543E">
      <w:pPr>
        <w:pStyle w:val="afd"/>
        <w:spacing w:before="240" w:line="240" w:lineRule="auto"/>
        <w:ind w:firstLine="420"/>
        <w:rPr>
          <w:rFonts w:ascii="Times New Roman" w:eastAsia="宋体" w:hAnsi="Times New Roman" w:cs="Times New Roman"/>
          <w:sz w:val="21"/>
        </w:rPr>
      </w:pPr>
      <w:r w:rsidRPr="00116CB5">
        <w:rPr>
          <w:rFonts w:ascii="Times New Roman" w:eastAsia="宋体" w:hAnsi="Times New Roman" w:cs="Times New Roman"/>
          <w:sz w:val="21"/>
        </w:rPr>
        <w:t xml:space="preserve">1 </w:t>
      </w:r>
      <w:r w:rsidRPr="00116CB5">
        <w:rPr>
          <w:rFonts w:ascii="Times New Roman" w:eastAsia="宋体" w:hAnsi="Times New Roman" w:cs="Times New Roman"/>
          <w:sz w:val="21"/>
        </w:rPr>
        <w:t>从</w:t>
      </w:r>
      <w:r w:rsidRPr="00116CB5">
        <w:rPr>
          <w:rFonts w:ascii="Times New Roman" w:eastAsia="宋体" w:hAnsi="Times New Roman" w:cs="Times New Roman"/>
          <w:sz w:val="21"/>
        </w:rPr>
        <w:t>2018</w:t>
      </w:r>
      <w:r w:rsidRPr="00116CB5">
        <w:rPr>
          <w:rFonts w:ascii="Times New Roman" w:eastAsia="宋体" w:hAnsi="Times New Roman" w:cs="Times New Roman"/>
          <w:sz w:val="21"/>
        </w:rPr>
        <w:t>年</w:t>
      </w:r>
      <w:r w:rsidRPr="00116CB5">
        <w:rPr>
          <w:rFonts w:ascii="Times New Roman" w:eastAsia="宋体" w:hAnsi="Times New Roman" w:cs="Times New Roman"/>
          <w:sz w:val="21"/>
        </w:rPr>
        <w:t>1</w:t>
      </w:r>
      <w:r w:rsidRPr="00116CB5">
        <w:rPr>
          <w:rFonts w:ascii="Times New Roman" w:eastAsia="宋体" w:hAnsi="Times New Roman" w:cs="Times New Roman"/>
          <w:sz w:val="21"/>
        </w:rPr>
        <w:t>月</w:t>
      </w:r>
      <w:r w:rsidRPr="00116CB5">
        <w:rPr>
          <w:rFonts w:ascii="Times New Roman" w:eastAsia="宋体" w:hAnsi="Times New Roman" w:cs="Times New Roman"/>
          <w:sz w:val="21"/>
        </w:rPr>
        <w:t>1</w:t>
      </w:r>
      <w:r w:rsidRPr="00116CB5">
        <w:rPr>
          <w:rFonts w:ascii="Times New Roman" w:eastAsia="宋体" w:hAnsi="Times New Roman" w:cs="Times New Roman"/>
          <w:sz w:val="21"/>
        </w:rPr>
        <w:t>日起开始生效</w:t>
      </w:r>
    </w:p>
    <w:p w14:paraId="5DF2AB42" w14:textId="77777777" w:rsidR="0009543E" w:rsidRPr="00116CB5" w:rsidRDefault="0009543E" w:rsidP="0009543E">
      <w:pPr>
        <w:pStyle w:val="afd"/>
        <w:spacing w:line="240" w:lineRule="auto"/>
        <w:ind w:firstLine="420"/>
        <w:rPr>
          <w:rFonts w:ascii="Times New Roman" w:eastAsia="宋体" w:hAnsi="Times New Roman" w:cs="Times New Roman"/>
          <w:sz w:val="21"/>
        </w:rPr>
      </w:pPr>
      <w:r w:rsidRPr="00116CB5">
        <w:rPr>
          <w:rFonts w:ascii="Times New Roman" w:eastAsia="宋体" w:hAnsi="Times New Roman" w:cs="Times New Roman"/>
          <w:sz w:val="21"/>
        </w:rPr>
        <w:t xml:space="preserve">2 </w:t>
      </w:r>
      <w:r w:rsidRPr="00116CB5">
        <w:rPr>
          <w:rFonts w:ascii="Times New Roman" w:eastAsia="宋体" w:hAnsi="Times New Roman" w:cs="Times New Roman"/>
          <w:sz w:val="21"/>
        </w:rPr>
        <w:t>适用于第一笔</w:t>
      </w:r>
      <w:r w:rsidRPr="00116CB5">
        <w:rPr>
          <w:rFonts w:ascii="Times New Roman" w:eastAsia="宋体" w:hAnsi="Times New Roman" w:cs="Times New Roman"/>
          <w:sz w:val="21"/>
        </w:rPr>
        <w:t>50</w:t>
      </w:r>
      <w:r w:rsidRPr="00116CB5">
        <w:rPr>
          <w:rFonts w:ascii="Times New Roman" w:eastAsia="宋体" w:hAnsi="Times New Roman" w:cs="Times New Roman"/>
          <w:sz w:val="21"/>
        </w:rPr>
        <w:t>万美元的积极企业所得</w:t>
      </w:r>
    </w:p>
    <w:p w14:paraId="41A0D878" w14:textId="77777777" w:rsidR="0009543E" w:rsidRPr="00116CB5" w:rsidRDefault="0009543E" w:rsidP="0009543E">
      <w:pPr>
        <w:pStyle w:val="afd"/>
        <w:spacing w:line="240" w:lineRule="auto"/>
        <w:ind w:firstLine="420"/>
        <w:rPr>
          <w:rFonts w:ascii="Times New Roman" w:eastAsia="宋体" w:hAnsi="Times New Roman" w:cs="Times New Roman"/>
          <w:sz w:val="21"/>
        </w:rPr>
      </w:pPr>
      <w:r w:rsidRPr="00116CB5">
        <w:rPr>
          <w:rFonts w:ascii="Times New Roman" w:eastAsia="宋体" w:hAnsi="Times New Roman" w:cs="Times New Roman"/>
          <w:sz w:val="21"/>
        </w:rPr>
        <w:t xml:space="preserve">3 </w:t>
      </w:r>
      <w:r w:rsidRPr="00116CB5">
        <w:rPr>
          <w:rFonts w:ascii="Times New Roman" w:eastAsia="宋体" w:hAnsi="Times New Roman" w:cs="Times New Roman"/>
          <w:sz w:val="21"/>
        </w:rPr>
        <w:t>从</w:t>
      </w:r>
      <w:r w:rsidRPr="00116CB5">
        <w:rPr>
          <w:rFonts w:ascii="Times New Roman" w:eastAsia="宋体" w:hAnsi="Times New Roman" w:cs="Times New Roman"/>
          <w:sz w:val="21"/>
        </w:rPr>
        <w:t>2017</w:t>
      </w:r>
      <w:r w:rsidRPr="00116CB5">
        <w:rPr>
          <w:rFonts w:ascii="Times New Roman" w:eastAsia="宋体" w:hAnsi="Times New Roman" w:cs="Times New Roman"/>
          <w:sz w:val="21"/>
        </w:rPr>
        <w:t>年</w:t>
      </w:r>
      <w:r w:rsidRPr="00116CB5">
        <w:rPr>
          <w:rFonts w:ascii="Times New Roman" w:eastAsia="宋体" w:hAnsi="Times New Roman" w:cs="Times New Roman"/>
          <w:sz w:val="21"/>
        </w:rPr>
        <w:t>4</w:t>
      </w:r>
      <w:r w:rsidRPr="00116CB5">
        <w:rPr>
          <w:rFonts w:ascii="Times New Roman" w:eastAsia="宋体" w:hAnsi="Times New Roman" w:cs="Times New Roman"/>
          <w:sz w:val="21"/>
        </w:rPr>
        <w:t>月</w:t>
      </w:r>
      <w:r w:rsidRPr="00116CB5">
        <w:rPr>
          <w:rFonts w:ascii="Times New Roman" w:eastAsia="宋体" w:hAnsi="Times New Roman" w:cs="Times New Roman"/>
          <w:sz w:val="21"/>
        </w:rPr>
        <w:t>1</w:t>
      </w:r>
      <w:r w:rsidRPr="00116CB5">
        <w:rPr>
          <w:rFonts w:ascii="Times New Roman" w:eastAsia="宋体" w:hAnsi="Times New Roman" w:cs="Times New Roman"/>
          <w:sz w:val="21"/>
        </w:rPr>
        <w:t>日起开始生效</w:t>
      </w:r>
    </w:p>
    <w:p w14:paraId="529D5719" w14:textId="77777777" w:rsidR="0009543E" w:rsidRPr="00116CB5" w:rsidRDefault="0009543E" w:rsidP="0009543E">
      <w:pPr>
        <w:ind w:firstLine="480"/>
        <w:rPr>
          <w:rFonts w:cs="Times New Roman"/>
        </w:rPr>
      </w:pPr>
      <w:r w:rsidRPr="00116CB5">
        <w:rPr>
          <w:rFonts w:cs="Times New Roman"/>
        </w:rPr>
        <w:t>（</w:t>
      </w:r>
      <w:r w:rsidRPr="00116CB5">
        <w:rPr>
          <w:rFonts w:cs="Times New Roman"/>
        </w:rPr>
        <w:t>1</w:t>
      </w:r>
      <w:r w:rsidRPr="00116CB5">
        <w:rPr>
          <w:rFonts w:cs="Times New Roman"/>
        </w:rPr>
        <w:t>）信用社优惠税收优惠</w:t>
      </w:r>
    </w:p>
    <w:p w14:paraId="79233C4F" w14:textId="77777777" w:rsidR="0009543E" w:rsidRPr="00116CB5" w:rsidRDefault="0009543E" w:rsidP="0009543E">
      <w:pPr>
        <w:ind w:firstLine="480"/>
        <w:rPr>
          <w:rFonts w:cs="Times New Roman"/>
        </w:rPr>
      </w:pPr>
      <w:r w:rsidRPr="00116CB5">
        <w:rPr>
          <w:rFonts w:cs="Times New Roman"/>
        </w:rPr>
        <w:t>预算取消了省级信用社优惠税收优惠政策的逐步淘汰政策，并恢复了</w:t>
      </w:r>
      <w:r w:rsidRPr="00116CB5">
        <w:rPr>
          <w:rFonts w:cs="Times New Roman"/>
        </w:rPr>
        <w:t>2017</w:t>
      </w:r>
      <w:r w:rsidRPr="00116CB5">
        <w:rPr>
          <w:rFonts w:cs="Times New Roman"/>
        </w:rPr>
        <w:t>年</w:t>
      </w:r>
      <w:r w:rsidRPr="00116CB5">
        <w:rPr>
          <w:rFonts w:cs="Times New Roman"/>
        </w:rPr>
        <w:t>1</w:t>
      </w:r>
      <w:r w:rsidRPr="00116CB5">
        <w:rPr>
          <w:rFonts w:cs="Times New Roman"/>
        </w:rPr>
        <w:t>月</w:t>
      </w:r>
      <w:r w:rsidRPr="00116CB5">
        <w:rPr>
          <w:rFonts w:cs="Times New Roman"/>
        </w:rPr>
        <w:t>1</w:t>
      </w:r>
      <w:r w:rsidRPr="00116CB5">
        <w:rPr>
          <w:rFonts w:cs="Times New Roman"/>
        </w:rPr>
        <w:t>日起实施的全省优惠税收优惠待遇。在此之前，</w:t>
      </w:r>
      <w:r w:rsidRPr="00116CB5">
        <w:rPr>
          <w:rFonts w:cs="Times New Roman"/>
        </w:rPr>
        <w:t>2014</w:t>
      </w:r>
      <w:r w:rsidRPr="00116CB5">
        <w:rPr>
          <w:rFonts w:cs="Times New Roman"/>
        </w:rPr>
        <w:t>年不列颠哥伦比亚省预算宣布，从</w:t>
      </w:r>
      <w:r w:rsidRPr="00116CB5">
        <w:rPr>
          <w:rFonts w:cs="Times New Roman"/>
        </w:rPr>
        <w:t>2016</w:t>
      </w:r>
      <w:r w:rsidRPr="00116CB5">
        <w:rPr>
          <w:rFonts w:cs="Times New Roman"/>
        </w:rPr>
        <w:t>年开始，信用社的税收待遇将在五年内逐步减少。</w:t>
      </w:r>
    </w:p>
    <w:p w14:paraId="57CDA7EC" w14:textId="77777777" w:rsidR="0009543E" w:rsidRPr="00116CB5" w:rsidRDefault="0009543E" w:rsidP="0009543E">
      <w:pPr>
        <w:ind w:firstLine="480"/>
        <w:rPr>
          <w:rFonts w:cs="Times New Roman"/>
        </w:rPr>
      </w:pPr>
      <w:r w:rsidRPr="00116CB5">
        <w:rPr>
          <w:rFonts w:cs="Times New Roman"/>
        </w:rPr>
        <w:t>（</w:t>
      </w:r>
      <w:r w:rsidRPr="00116CB5">
        <w:rPr>
          <w:rFonts w:cs="Times New Roman"/>
        </w:rPr>
        <w:t>2</w:t>
      </w:r>
      <w:r w:rsidRPr="00116CB5">
        <w:rPr>
          <w:rFonts w:cs="Times New Roman"/>
        </w:rPr>
        <w:t>）延长现有税收抵免</w:t>
      </w:r>
    </w:p>
    <w:p w14:paraId="07AFE114" w14:textId="77777777" w:rsidR="0009543E" w:rsidRPr="00116CB5" w:rsidRDefault="0009543E" w:rsidP="0009543E">
      <w:pPr>
        <w:ind w:firstLine="480"/>
        <w:rPr>
          <w:rFonts w:cs="Times New Roman"/>
        </w:rPr>
      </w:pPr>
      <w:r w:rsidRPr="00116CB5">
        <w:rPr>
          <w:rFonts w:cs="Times New Roman"/>
        </w:rPr>
        <w:t>预算确认了几个现有税收抵免的延期（其中一些已经宣布）。</w:t>
      </w:r>
      <w:r w:rsidRPr="00116CB5">
        <w:rPr>
          <w:rFonts w:cs="Times New Roman"/>
        </w:rPr>
        <w:t xml:space="preserve"> </w:t>
      </w:r>
      <w:r w:rsidRPr="00116CB5">
        <w:rPr>
          <w:rFonts w:cs="Times New Roman"/>
        </w:rPr>
        <w:t>具体来说，预算中确认的有：</w:t>
      </w:r>
    </w:p>
    <w:p w14:paraId="015A75AA" w14:textId="11F6B0FB" w:rsidR="0009543E" w:rsidRPr="00116CB5" w:rsidRDefault="0009543E" w:rsidP="0009543E">
      <w:pPr>
        <w:pStyle w:val="afc"/>
        <w:numPr>
          <w:ilvl w:val="0"/>
          <w:numId w:val="17"/>
        </w:numPr>
        <w:ind w:firstLineChars="0"/>
        <w:rPr>
          <w:rFonts w:cs="Times New Roman"/>
        </w:rPr>
      </w:pPr>
      <w:r w:rsidRPr="00116CB5">
        <w:rPr>
          <w:rFonts w:cs="Times New Roman"/>
        </w:rPr>
        <w:t>将科学研究和实验开发项目（</w:t>
      </w:r>
      <w:r w:rsidRPr="00116CB5">
        <w:rPr>
          <w:rFonts w:cs="Times New Roman"/>
        </w:rPr>
        <w:t>SR&amp;ED</w:t>
      </w:r>
      <w:r w:rsidRPr="00116CB5">
        <w:rPr>
          <w:rFonts w:cs="Times New Roman"/>
        </w:rPr>
        <w:t>，</w:t>
      </w:r>
      <w:r w:rsidRPr="00116CB5">
        <w:rPr>
          <w:rFonts w:cs="Times New Roman"/>
        </w:rPr>
        <w:t>the Scientific Research and Experimental Development Program</w:t>
      </w:r>
      <w:r w:rsidRPr="00116CB5">
        <w:rPr>
          <w:rFonts w:cs="Times New Roman"/>
        </w:rPr>
        <w:t>）支出税收抵免额延长至</w:t>
      </w:r>
      <w:r w:rsidRPr="00116CB5">
        <w:rPr>
          <w:rFonts w:cs="Times New Roman"/>
        </w:rPr>
        <w:t>2022</w:t>
      </w:r>
      <w:r w:rsidRPr="00116CB5">
        <w:rPr>
          <w:rFonts w:cs="Times New Roman"/>
        </w:rPr>
        <w:t>年</w:t>
      </w:r>
      <w:r w:rsidRPr="00116CB5">
        <w:rPr>
          <w:rFonts w:cs="Times New Roman"/>
        </w:rPr>
        <w:t>8</w:t>
      </w:r>
      <w:r w:rsidRPr="00116CB5">
        <w:rPr>
          <w:rFonts w:cs="Times New Roman"/>
        </w:rPr>
        <w:t>月</w:t>
      </w:r>
      <w:r w:rsidRPr="00116CB5">
        <w:rPr>
          <w:rFonts w:cs="Times New Roman"/>
        </w:rPr>
        <w:t>31</w:t>
      </w:r>
      <w:r w:rsidRPr="00116CB5">
        <w:rPr>
          <w:rFonts w:cs="Times New Roman"/>
        </w:rPr>
        <w:t>日</w:t>
      </w:r>
      <w:r w:rsidR="00AA1833">
        <w:rPr>
          <w:rFonts w:cs="Times New Roman" w:hint="eastAsia"/>
        </w:rPr>
        <w:t>；</w:t>
      </w:r>
    </w:p>
    <w:p w14:paraId="0660B37B" w14:textId="3FF04C20" w:rsidR="0009543E" w:rsidRPr="00116CB5" w:rsidRDefault="0009543E" w:rsidP="0009543E">
      <w:pPr>
        <w:pStyle w:val="afc"/>
        <w:numPr>
          <w:ilvl w:val="0"/>
          <w:numId w:val="17"/>
        </w:numPr>
        <w:ind w:firstLineChars="0"/>
        <w:rPr>
          <w:rFonts w:cs="Times New Roman"/>
        </w:rPr>
      </w:pPr>
      <w:r w:rsidRPr="00116CB5">
        <w:rPr>
          <w:rFonts w:cs="Times New Roman"/>
        </w:rPr>
        <w:t>将采矿流通股税收抵免额延长至</w:t>
      </w:r>
      <w:r w:rsidRPr="00116CB5">
        <w:rPr>
          <w:rFonts w:cs="Times New Roman"/>
        </w:rPr>
        <w:t>2017</w:t>
      </w:r>
      <w:r w:rsidRPr="00116CB5">
        <w:rPr>
          <w:rFonts w:cs="Times New Roman"/>
        </w:rPr>
        <w:t>年底</w:t>
      </w:r>
      <w:r w:rsidR="00AA1833">
        <w:rPr>
          <w:rFonts w:cs="Times New Roman" w:hint="eastAsia"/>
        </w:rPr>
        <w:t>；</w:t>
      </w:r>
    </w:p>
    <w:p w14:paraId="46D23C6B" w14:textId="00A53149" w:rsidR="0009543E" w:rsidRPr="00116CB5" w:rsidRDefault="0009543E" w:rsidP="0009543E">
      <w:pPr>
        <w:pStyle w:val="afc"/>
        <w:numPr>
          <w:ilvl w:val="0"/>
          <w:numId w:val="17"/>
        </w:numPr>
        <w:ind w:firstLineChars="0"/>
        <w:rPr>
          <w:rFonts w:cs="Times New Roman"/>
        </w:rPr>
      </w:pPr>
      <w:r w:rsidRPr="00116CB5">
        <w:rPr>
          <w:rFonts w:cs="Times New Roman"/>
        </w:rPr>
        <w:t>将培训税收抵免额延长至</w:t>
      </w:r>
      <w:r w:rsidRPr="00116CB5">
        <w:rPr>
          <w:rFonts w:cs="Times New Roman"/>
        </w:rPr>
        <w:t>2018</w:t>
      </w:r>
      <w:r w:rsidRPr="00116CB5">
        <w:rPr>
          <w:rFonts w:cs="Times New Roman"/>
        </w:rPr>
        <w:t>年底（</w:t>
      </w:r>
      <w:r w:rsidRPr="00116CB5">
        <w:rPr>
          <w:rFonts w:cs="Times New Roman"/>
        </w:rPr>
        <w:t>2017</w:t>
      </w:r>
      <w:r w:rsidRPr="00116CB5">
        <w:rPr>
          <w:rFonts w:cs="Times New Roman"/>
        </w:rPr>
        <w:t>年冬季预算中公布延长至</w:t>
      </w:r>
      <w:r w:rsidRPr="00116CB5">
        <w:rPr>
          <w:rFonts w:cs="Times New Roman"/>
        </w:rPr>
        <w:t>2020</w:t>
      </w:r>
      <w:r w:rsidRPr="00116CB5">
        <w:rPr>
          <w:rFonts w:cs="Times New Roman"/>
        </w:rPr>
        <w:t>年）</w:t>
      </w:r>
      <w:r w:rsidR="00AA1833">
        <w:rPr>
          <w:rFonts w:cs="Times New Roman" w:hint="eastAsia"/>
        </w:rPr>
        <w:t>；</w:t>
      </w:r>
    </w:p>
    <w:p w14:paraId="0A64A5D4" w14:textId="77777777" w:rsidR="0009543E" w:rsidRPr="00116CB5" w:rsidRDefault="0009543E" w:rsidP="0009543E">
      <w:pPr>
        <w:pStyle w:val="afc"/>
        <w:numPr>
          <w:ilvl w:val="0"/>
          <w:numId w:val="17"/>
        </w:numPr>
        <w:ind w:firstLineChars="0"/>
        <w:rPr>
          <w:rFonts w:cs="Times New Roman"/>
        </w:rPr>
      </w:pPr>
      <w:r w:rsidRPr="00116CB5">
        <w:rPr>
          <w:rFonts w:cs="Times New Roman"/>
        </w:rPr>
        <w:t>将图书出版税抵免额延长至</w:t>
      </w:r>
      <w:r w:rsidRPr="00116CB5">
        <w:rPr>
          <w:rFonts w:cs="Times New Roman"/>
        </w:rPr>
        <w:t>2018</w:t>
      </w:r>
      <w:r w:rsidRPr="00116CB5">
        <w:rPr>
          <w:rFonts w:cs="Times New Roman"/>
        </w:rPr>
        <w:t>年</w:t>
      </w:r>
      <w:r w:rsidRPr="00116CB5">
        <w:rPr>
          <w:rFonts w:cs="Times New Roman"/>
        </w:rPr>
        <w:t>3</w:t>
      </w:r>
      <w:r w:rsidRPr="00116CB5">
        <w:rPr>
          <w:rFonts w:cs="Times New Roman"/>
        </w:rPr>
        <w:t>月</w:t>
      </w:r>
      <w:r w:rsidRPr="00116CB5">
        <w:rPr>
          <w:rFonts w:cs="Times New Roman"/>
        </w:rPr>
        <w:t>31</w:t>
      </w:r>
      <w:r w:rsidRPr="00116CB5">
        <w:rPr>
          <w:rFonts w:cs="Times New Roman"/>
        </w:rPr>
        <w:t>日（</w:t>
      </w:r>
      <w:r w:rsidRPr="00116CB5">
        <w:rPr>
          <w:rFonts w:cs="Times New Roman"/>
        </w:rPr>
        <w:t>2017</w:t>
      </w:r>
      <w:r w:rsidRPr="00116CB5">
        <w:rPr>
          <w:rFonts w:cs="Times New Roman"/>
        </w:rPr>
        <w:t>年冬季预算中公布延长至</w:t>
      </w:r>
      <w:r w:rsidRPr="00116CB5">
        <w:rPr>
          <w:rFonts w:cs="Times New Roman"/>
        </w:rPr>
        <w:t>2019</w:t>
      </w:r>
      <w:r w:rsidRPr="00116CB5">
        <w:rPr>
          <w:rFonts w:cs="Times New Roman"/>
        </w:rPr>
        <w:t>年</w:t>
      </w:r>
      <w:r w:rsidRPr="00116CB5">
        <w:rPr>
          <w:rFonts w:cs="Times New Roman"/>
        </w:rPr>
        <w:t>3</w:t>
      </w:r>
      <w:r w:rsidRPr="00116CB5">
        <w:rPr>
          <w:rFonts w:cs="Times New Roman"/>
        </w:rPr>
        <w:t>月</w:t>
      </w:r>
      <w:r w:rsidRPr="00116CB5">
        <w:rPr>
          <w:rFonts w:cs="Times New Roman"/>
        </w:rPr>
        <w:t>31</w:t>
      </w:r>
      <w:r w:rsidRPr="00116CB5">
        <w:rPr>
          <w:rFonts w:cs="Times New Roman"/>
        </w:rPr>
        <w:t>日）。</w:t>
      </w:r>
    </w:p>
    <w:p w14:paraId="523A7F25" w14:textId="77777777" w:rsidR="0009543E" w:rsidRPr="00116CB5" w:rsidRDefault="0009543E" w:rsidP="0009543E">
      <w:pPr>
        <w:ind w:left="480" w:firstLineChars="0" w:firstLine="0"/>
        <w:rPr>
          <w:rFonts w:cs="Times New Roman"/>
        </w:rPr>
      </w:pPr>
      <w:r w:rsidRPr="00116CB5">
        <w:rPr>
          <w:rFonts w:cs="Times New Roman"/>
        </w:rPr>
        <w:t>（</w:t>
      </w:r>
      <w:r w:rsidRPr="00116CB5">
        <w:rPr>
          <w:rFonts w:cs="Times New Roman"/>
        </w:rPr>
        <w:t>3</w:t>
      </w:r>
      <w:r w:rsidRPr="00116CB5">
        <w:rPr>
          <w:rFonts w:cs="Times New Roman"/>
        </w:rPr>
        <w:t>）国际商业活动</w:t>
      </w:r>
    </w:p>
    <w:p w14:paraId="292C9312" w14:textId="77777777" w:rsidR="0009543E" w:rsidRPr="00116CB5" w:rsidRDefault="0009543E" w:rsidP="0009543E">
      <w:pPr>
        <w:ind w:firstLine="480"/>
        <w:rPr>
          <w:rFonts w:cs="Times New Roman"/>
        </w:rPr>
      </w:pPr>
      <w:r w:rsidRPr="00116CB5">
        <w:rPr>
          <w:rFonts w:cs="Times New Roman"/>
        </w:rPr>
        <w:t>预算限制国际商业活动符合个人和企业所得税退税资格，自</w:t>
      </w:r>
      <w:r w:rsidRPr="00116CB5">
        <w:rPr>
          <w:rFonts w:cs="Times New Roman"/>
        </w:rPr>
        <w:t>2017</w:t>
      </w:r>
      <w:r w:rsidRPr="00116CB5">
        <w:rPr>
          <w:rFonts w:cs="Times New Roman"/>
        </w:rPr>
        <w:t>年</w:t>
      </w:r>
      <w:r w:rsidRPr="00116CB5">
        <w:rPr>
          <w:rFonts w:cs="Times New Roman"/>
        </w:rPr>
        <w:t>9</w:t>
      </w:r>
      <w:r w:rsidRPr="00116CB5">
        <w:rPr>
          <w:rFonts w:cs="Times New Roman"/>
        </w:rPr>
        <w:t>月</w:t>
      </w:r>
      <w:r w:rsidRPr="00116CB5">
        <w:rPr>
          <w:rFonts w:cs="Times New Roman"/>
        </w:rPr>
        <w:t>12</w:t>
      </w:r>
      <w:r w:rsidRPr="00116CB5">
        <w:rPr>
          <w:rFonts w:cs="Times New Roman"/>
        </w:rPr>
        <w:t>日起生效。</w:t>
      </w:r>
    </w:p>
    <w:p w14:paraId="2E12F135" w14:textId="77777777" w:rsidR="0009543E" w:rsidRPr="00116CB5" w:rsidRDefault="0009543E" w:rsidP="0009543E">
      <w:pPr>
        <w:ind w:firstLine="480"/>
        <w:rPr>
          <w:rFonts w:cs="Times New Roman"/>
        </w:rPr>
      </w:pPr>
      <w:r w:rsidRPr="00116CB5">
        <w:rPr>
          <w:rFonts w:cs="Times New Roman"/>
        </w:rPr>
        <w:t>（</w:t>
      </w:r>
      <w:r w:rsidRPr="00116CB5">
        <w:rPr>
          <w:rFonts w:cs="Times New Roman"/>
        </w:rPr>
        <w:t>4</w:t>
      </w:r>
      <w:r w:rsidRPr="00116CB5">
        <w:rPr>
          <w:rFonts w:cs="Times New Roman"/>
        </w:rPr>
        <w:t>）重新引入的措施</w:t>
      </w:r>
    </w:p>
    <w:p w14:paraId="27BC45AA" w14:textId="77777777" w:rsidR="0009543E" w:rsidRPr="00116CB5" w:rsidRDefault="0009543E" w:rsidP="0009543E">
      <w:pPr>
        <w:ind w:firstLine="480"/>
        <w:rPr>
          <w:rFonts w:cs="Times New Roman"/>
        </w:rPr>
      </w:pPr>
      <w:r w:rsidRPr="00116CB5">
        <w:rPr>
          <w:rFonts w:cs="Times New Roman"/>
        </w:rPr>
        <w:t>预算更新重新引入了不列颠哥伦比亚省</w:t>
      </w:r>
      <w:r w:rsidRPr="00116CB5">
        <w:rPr>
          <w:rFonts w:cs="Times New Roman"/>
        </w:rPr>
        <w:t>2017</w:t>
      </w:r>
      <w:r w:rsidRPr="00116CB5">
        <w:rPr>
          <w:rFonts w:cs="Times New Roman"/>
        </w:rPr>
        <w:t>年冬季预算中未完全颁布实施的措施。这些措施包括：</w:t>
      </w:r>
    </w:p>
    <w:p w14:paraId="7CC94234" w14:textId="2622E1B8" w:rsidR="0009543E" w:rsidRPr="00116CB5" w:rsidRDefault="0009543E" w:rsidP="0009543E">
      <w:pPr>
        <w:pStyle w:val="afc"/>
        <w:numPr>
          <w:ilvl w:val="0"/>
          <w:numId w:val="18"/>
        </w:numPr>
        <w:ind w:firstLineChars="0"/>
        <w:rPr>
          <w:rFonts w:cs="Times New Roman"/>
        </w:rPr>
      </w:pPr>
      <w:r w:rsidRPr="00116CB5">
        <w:rPr>
          <w:rFonts w:cs="Times New Roman"/>
        </w:rPr>
        <w:t>不再要求公司满足互动数字媒体税收抵免年度符合资格的劳动费用超过</w:t>
      </w:r>
      <w:r w:rsidRPr="00116CB5">
        <w:rPr>
          <w:rFonts w:cs="Times New Roman"/>
        </w:rPr>
        <w:t>200</w:t>
      </w:r>
      <w:r w:rsidRPr="00116CB5">
        <w:rPr>
          <w:rFonts w:cs="Times New Roman"/>
        </w:rPr>
        <w:t>万美元，并将开发互动数字媒体产品作为其在税收年度的主要业务的要求</w:t>
      </w:r>
      <w:r w:rsidR="00CC5122">
        <w:rPr>
          <w:rFonts w:cs="Times New Roman" w:hint="eastAsia"/>
        </w:rPr>
        <w:t>；</w:t>
      </w:r>
    </w:p>
    <w:p w14:paraId="4FFDAE9D" w14:textId="233A0917" w:rsidR="0009543E" w:rsidRPr="00116CB5" w:rsidRDefault="0009543E" w:rsidP="0009543E">
      <w:pPr>
        <w:pStyle w:val="afc"/>
        <w:numPr>
          <w:ilvl w:val="0"/>
          <w:numId w:val="18"/>
        </w:numPr>
        <w:ind w:firstLineChars="0"/>
        <w:rPr>
          <w:rFonts w:cs="Times New Roman"/>
        </w:rPr>
      </w:pPr>
      <w:r w:rsidRPr="00116CB5">
        <w:rPr>
          <w:rFonts w:cs="Times New Roman"/>
        </w:rPr>
        <w:t>允许参与小企业风险投资计划的互动数字媒体公司有资格获得互动数字媒体税收抵免</w:t>
      </w:r>
      <w:r w:rsidR="00CC5122">
        <w:rPr>
          <w:rFonts w:cs="Times New Roman" w:hint="eastAsia"/>
        </w:rPr>
        <w:t>；</w:t>
      </w:r>
    </w:p>
    <w:p w14:paraId="5220A243" w14:textId="047B8882" w:rsidR="0009543E" w:rsidRPr="00116CB5" w:rsidRDefault="0009543E" w:rsidP="0009543E">
      <w:pPr>
        <w:pStyle w:val="afc"/>
        <w:numPr>
          <w:ilvl w:val="0"/>
          <w:numId w:val="18"/>
        </w:numPr>
        <w:ind w:firstLineChars="0"/>
        <w:rPr>
          <w:rFonts w:cs="Times New Roman"/>
        </w:rPr>
      </w:pPr>
      <w:r w:rsidRPr="00116CB5">
        <w:rPr>
          <w:rFonts w:cs="Times New Roman"/>
        </w:rPr>
        <w:lastRenderedPageBreak/>
        <w:t>扩大采矿勘查税收抵免，在</w:t>
      </w:r>
      <w:r w:rsidRPr="00116CB5">
        <w:rPr>
          <w:rFonts w:cs="Times New Roman"/>
        </w:rPr>
        <w:t>2015</w:t>
      </w:r>
      <w:r w:rsidRPr="00116CB5">
        <w:rPr>
          <w:rFonts w:cs="Times New Roman"/>
        </w:rPr>
        <w:t>年</w:t>
      </w:r>
      <w:r w:rsidRPr="00116CB5">
        <w:rPr>
          <w:rFonts w:cs="Times New Roman"/>
        </w:rPr>
        <w:t>2</w:t>
      </w:r>
      <w:r w:rsidRPr="00116CB5">
        <w:rPr>
          <w:rFonts w:cs="Times New Roman"/>
        </w:rPr>
        <w:t>月</w:t>
      </w:r>
      <w:r w:rsidRPr="00116CB5">
        <w:rPr>
          <w:rFonts w:cs="Times New Roman"/>
        </w:rPr>
        <w:t>28</w:t>
      </w:r>
      <w:r w:rsidRPr="00116CB5">
        <w:rPr>
          <w:rFonts w:cs="Times New Roman"/>
        </w:rPr>
        <w:t>日之后，允许发生的环境研究和社区磋商费用纳入采矿勘查税收抵免计算</w:t>
      </w:r>
      <w:r w:rsidR="00CC5122">
        <w:rPr>
          <w:rFonts w:cs="Times New Roman" w:hint="eastAsia"/>
        </w:rPr>
        <w:t>；</w:t>
      </w:r>
    </w:p>
    <w:p w14:paraId="48FDCD64" w14:textId="784975EC" w:rsidR="0009543E" w:rsidRPr="00116CB5" w:rsidRDefault="0009543E" w:rsidP="0009543E">
      <w:pPr>
        <w:pStyle w:val="afc"/>
        <w:numPr>
          <w:ilvl w:val="0"/>
          <w:numId w:val="18"/>
        </w:numPr>
        <w:ind w:firstLineChars="0"/>
        <w:rPr>
          <w:rFonts w:cs="Times New Roman"/>
        </w:rPr>
      </w:pPr>
      <w:r w:rsidRPr="00116CB5">
        <w:rPr>
          <w:rFonts w:cs="Times New Roman"/>
        </w:rPr>
        <w:t>调整区域电影税收抵免的边界，以使该抵免适用于兰利市和兰利乡</w:t>
      </w:r>
      <w:r w:rsidR="00AA1833">
        <w:rPr>
          <w:rFonts w:cs="Times New Roman" w:hint="eastAsia"/>
        </w:rPr>
        <w:t>。</w:t>
      </w:r>
    </w:p>
    <w:p w14:paraId="4BBD4221" w14:textId="77777777" w:rsidR="0009543E" w:rsidRPr="00116CB5" w:rsidRDefault="0009543E" w:rsidP="0009543E">
      <w:pPr>
        <w:pStyle w:val="af2"/>
      </w:pPr>
      <w:r w:rsidRPr="00116CB5">
        <w:t>1</w:t>
      </w:r>
      <w:r>
        <w:rPr>
          <w:rFonts w:hint="eastAsia"/>
        </w:rPr>
        <w:t>3</w:t>
      </w:r>
      <w:r w:rsidRPr="00116CB5">
        <w:t xml:space="preserve">.1.1.2 </w:t>
      </w:r>
      <w:r w:rsidRPr="00116CB5">
        <w:t>个人所得税变更</w:t>
      </w:r>
    </w:p>
    <w:p w14:paraId="369ECCCC" w14:textId="77777777" w:rsidR="0009543E" w:rsidRPr="00116CB5" w:rsidRDefault="0009543E" w:rsidP="0009543E">
      <w:pPr>
        <w:ind w:firstLine="480"/>
        <w:rPr>
          <w:rFonts w:cs="Times New Roman"/>
        </w:rPr>
      </w:pPr>
      <w:r w:rsidRPr="00116CB5">
        <w:rPr>
          <w:rFonts w:cs="Times New Roman"/>
        </w:rPr>
        <w:t>该预算为</w:t>
      </w:r>
      <w:r w:rsidRPr="00116CB5">
        <w:rPr>
          <w:rFonts w:cs="Times New Roman"/>
        </w:rPr>
        <w:t>2018</w:t>
      </w:r>
      <w:r w:rsidRPr="00116CB5">
        <w:rPr>
          <w:rFonts w:cs="Times New Roman"/>
        </w:rPr>
        <w:t>年及其后的税收年度引入了新的最高个人所得税法案。</w:t>
      </w:r>
      <w:r w:rsidRPr="00116CB5">
        <w:rPr>
          <w:rFonts w:cs="Times New Roman"/>
        </w:rPr>
        <w:t xml:space="preserve"> </w:t>
      </w:r>
      <w:r w:rsidRPr="00116CB5">
        <w:rPr>
          <w:rFonts w:cs="Times New Roman"/>
        </w:rPr>
        <w:t>新上限的收入门槛将在</w:t>
      </w:r>
      <w:r w:rsidRPr="00116CB5">
        <w:rPr>
          <w:rFonts w:cs="Times New Roman"/>
        </w:rPr>
        <w:t>2018</w:t>
      </w:r>
      <w:r w:rsidRPr="00116CB5">
        <w:rPr>
          <w:rFonts w:cs="Times New Roman"/>
        </w:rPr>
        <w:t>年定为</w:t>
      </w:r>
      <w:r w:rsidRPr="00116CB5">
        <w:rPr>
          <w:rFonts w:cs="Times New Roman"/>
        </w:rPr>
        <w:t>15</w:t>
      </w:r>
      <w:r w:rsidRPr="00116CB5">
        <w:rPr>
          <w:rFonts w:cs="Times New Roman"/>
        </w:rPr>
        <w:t>万美元。应纳税所得额超过</w:t>
      </w:r>
      <w:r w:rsidRPr="00116CB5">
        <w:rPr>
          <w:rFonts w:cs="Times New Roman"/>
        </w:rPr>
        <w:t>15</w:t>
      </w:r>
      <w:r w:rsidRPr="00116CB5">
        <w:rPr>
          <w:rFonts w:cs="Times New Roman"/>
        </w:rPr>
        <w:t>万美元将适用</w:t>
      </w:r>
      <w:r w:rsidRPr="00116CB5">
        <w:rPr>
          <w:rFonts w:cs="Times New Roman"/>
        </w:rPr>
        <w:t>16.8</w:t>
      </w:r>
      <w:r w:rsidRPr="00116CB5">
        <w:rPr>
          <w:rFonts w:cs="Times New Roman"/>
        </w:rPr>
        <w:t>％的省级个人所得税税率。</w:t>
      </w:r>
    </w:p>
    <w:p w14:paraId="05237BAA" w14:textId="77777777" w:rsidR="0009543E" w:rsidRPr="00116CB5" w:rsidRDefault="0009543E" w:rsidP="0009543E">
      <w:pPr>
        <w:ind w:firstLine="480"/>
        <w:rPr>
          <w:rFonts w:cs="Times New Roman"/>
        </w:rPr>
      </w:pPr>
      <w:r w:rsidRPr="00116CB5">
        <w:rPr>
          <w:rFonts w:cs="Times New Roman"/>
        </w:rPr>
        <w:t>由于增加了一般企业所得税，预算还将符合条件的股息应纳税额的股息税收抵免率从</w:t>
      </w:r>
      <w:r w:rsidRPr="00116CB5">
        <w:rPr>
          <w:rFonts w:cs="Times New Roman"/>
        </w:rPr>
        <w:t>2019</w:t>
      </w:r>
      <w:r w:rsidRPr="00116CB5">
        <w:rPr>
          <w:rFonts w:cs="Times New Roman"/>
        </w:rPr>
        <w:t>年及以后年度起由</w:t>
      </w:r>
      <w:r w:rsidRPr="00116CB5">
        <w:rPr>
          <w:rFonts w:cs="Times New Roman"/>
        </w:rPr>
        <w:t>10%</w:t>
      </w:r>
      <w:r w:rsidRPr="00116CB5">
        <w:rPr>
          <w:rFonts w:cs="Times New Roman"/>
        </w:rPr>
        <w:t>提高到</w:t>
      </w:r>
      <w:r w:rsidRPr="00116CB5">
        <w:rPr>
          <w:rFonts w:cs="Times New Roman"/>
        </w:rPr>
        <w:t>12</w:t>
      </w:r>
      <w:r w:rsidRPr="00116CB5">
        <w:rPr>
          <w:rFonts w:cs="Times New Roman"/>
        </w:rPr>
        <w:t>％。</w:t>
      </w:r>
    </w:p>
    <w:p w14:paraId="3D4BDC29" w14:textId="290AB97B" w:rsidR="0009543E" w:rsidRPr="00116CB5" w:rsidRDefault="0009543E" w:rsidP="0009543E">
      <w:pPr>
        <w:ind w:firstLine="480"/>
        <w:rPr>
          <w:rFonts w:cs="Times New Roman"/>
        </w:rPr>
      </w:pPr>
      <w:r w:rsidRPr="00116CB5">
        <w:rPr>
          <w:rFonts w:cs="Times New Roman"/>
        </w:rPr>
        <w:t>预算确认</w:t>
      </w:r>
      <w:r w:rsidR="00B95366">
        <w:rPr>
          <w:rFonts w:cs="Times New Roman" w:hint="eastAsia"/>
        </w:rPr>
        <w:t>了</w:t>
      </w:r>
      <w:r w:rsidRPr="00116CB5">
        <w:rPr>
          <w:rFonts w:cs="Times New Roman"/>
        </w:rPr>
        <w:t>将不合格股息的应纳税所得额的股利税收抵免率从</w:t>
      </w:r>
      <w:r w:rsidRPr="00116CB5">
        <w:rPr>
          <w:rFonts w:cs="Times New Roman"/>
        </w:rPr>
        <w:t>2.47</w:t>
      </w:r>
      <w:r w:rsidRPr="00116CB5">
        <w:rPr>
          <w:rFonts w:cs="Times New Roman"/>
        </w:rPr>
        <w:t>％降低至</w:t>
      </w:r>
      <w:r w:rsidRPr="00116CB5">
        <w:rPr>
          <w:rFonts w:cs="Times New Roman"/>
        </w:rPr>
        <w:t>2.18</w:t>
      </w:r>
      <w:r w:rsidRPr="00116CB5">
        <w:rPr>
          <w:rFonts w:cs="Times New Roman"/>
        </w:rPr>
        <w:t>％</w:t>
      </w:r>
      <w:r w:rsidR="00B95366">
        <w:rPr>
          <w:rFonts w:cs="Times New Roman" w:hint="eastAsia"/>
        </w:rPr>
        <w:t>的政策，该</w:t>
      </w:r>
      <w:r w:rsidR="00B95366">
        <w:rPr>
          <w:rFonts w:cs="Times New Roman"/>
        </w:rPr>
        <w:t>政策在先</w:t>
      </w:r>
      <w:r w:rsidR="00B95366" w:rsidRPr="00116CB5">
        <w:rPr>
          <w:rFonts w:cs="Times New Roman"/>
        </w:rPr>
        <w:t>前公布的</w:t>
      </w:r>
      <w:r w:rsidR="00B95366" w:rsidRPr="00116CB5">
        <w:rPr>
          <w:rFonts w:cs="Times New Roman"/>
        </w:rPr>
        <w:t>201</w:t>
      </w:r>
      <w:r w:rsidR="00B95366">
        <w:rPr>
          <w:rFonts w:cs="Times New Roman"/>
        </w:rPr>
        <w:t>7</w:t>
      </w:r>
      <w:r w:rsidR="00B95366">
        <w:rPr>
          <w:rFonts w:cs="Times New Roman" w:hint="eastAsia"/>
        </w:rPr>
        <w:t>预算</w:t>
      </w:r>
      <w:r w:rsidR="00B95366">
        <w:rPr>
          <w:rFonts w:cs="Times New Roman"/>
        </w:rPr>
        <w:t>中</w:t>
      </w:r>
      <w:r w:rsidR="00B95366">
        <w:rPr>
          <w:rFonts w:cs="Times New Roman" w:hint="eastAsia"/>
        </w:rPr>
        <w:t>被</w:t>
      </w:r>
      <w:r w:rsidR="00B95366">
        <w:rPr>
          <w:rFonts w:cs="Times New Roman"/>
        </w:rPr>
        <w:t>首次提出。</w:t>
      </w:r>
      <w:r w:rsidRPr="00116CB5">
        <w:rPr>
          <w:rFonts w:cs="Times New Roman"/>
        </w:rPr>
        <w:t>这种变化是小企业所得税税率下降的结果。因此，不列颠哥伦比亚省的个人所得税税率将如下：</w:t>
      </w:r>
    </w:p>
    <w:tbl>
      <w:tblPr>
        <w:tblStyle w:val="af9"/>
        <w:tblW w:w="0" w:type="auto"/>
        <w:tblLook w:val="04A0" w:firstRow="1" w:lastRow="0" w:firstColumn="1" w:lastColumn="0" w:noHBand="0" w:noVBand="1"/>
      </w:tblPr>
      <w:tblGrid>
        <w:gridCol w:w="2050"/>
        <w:gridCol w:w="1972"/>
        <w:gridCol w:w="2324"/>
        <w:gridCol w:w="2176"/>
      </w:tblGrid>
      <w:tr w:rsidR="0009543E" w:rsidRPr="00116CB5" w14:paraId="6FBE6850" w14:textId="77777777" w:rsidTr="00E61112">
        <w:tc>
          <w:tcPr>
            <w:tcW w:w="2050" w:type="dxa"/>
            <w:shd w:val="clear" w:color="auto" w:fill="BFBFBF" w:themeFill="background1" w:themeFillShade="BF"/>
            <w:vAlign w:val="center"/>
          </w:tcPr>
          <w:p w14:paraId="2249DB9A" w14:textId="77777777" w:rsidR="0009543E" w:rsidRPr="00116CB5" w:rsidRDefault="0009543E" w:rsidP="00E61112">
            <w:pPr>
              <w:spacing w:line="240" w:lineRule="auto"/>
              <w:ind w:firstLineChars="0" w:firstLine="0"/>
              <w:jc w:val="center"/>
              <w:rPr>
                <w:rFonts w:cs="Times New Roman"/>
                <w:sz w:val="21"/>
              </w:rPr>
            </w:pPr>
          </w:p>
        </w:tc>
        <w:tc>
          <w:tcPr>
            <w:tcW w:w="6472" w:type="dxa"/>
            <w:gridSpan w:val="3"/>
            <w:shd w:val="clear" w:color="auto" w:fill="BFBFBF" w:themeFill="background1" w:themeFillShade="BF"/>
          </w:tcPr>
          <w:p w14:paraId="067A5A19" w14:textId="77777777" w:rsidR="0009543E" w:rsidRPr="00116CB5" w:rsidRDefault="0009543E" w:rsidP="00E61112">
            <w:pPr>
              <w:spacing w:line="240" w:lineRule="auto"/>
              <w:ind w:firstLineChars="0" w:firstLine="0"/>
              <w:jc w:val="center"/>
              <w:rPr>
                <w:rFonts w:cs="Times New Roman"/>
                <w:b/>
                <w:sz w:val="21"/>
              </w:rPr>
            </w:pPr>
            <w:r w:rsidRPr="00116CB5">
              <w:rPr>
                <w:rFonts w:cs="Times New Roman"/>
                <w:b/>
                <w:sz w:val="21"/>
              </w:rPr>
              <w:t>个人联合联邦</w:t>
            </w:r>
            <w:r w:rsidRPr="00116CB5">
              <w:rPr>
                <w:rFonts w:cs="Times New Roman"/>
                <w:b/>
                <w:sz w:val="21"/>
              </w:rPr>
              <w:t>/</w:t>
            </w:r>
            <w:r w:rsidRPr="00116CB5">
              <w:rPr>
                <w:rFonts w:cs="Times New Roman"/>
                <w:b/>
                <w:sz w:val="21"/>
              </w:rPr>
              <w:t>省级顶级边际利率</w:t>
            </w:r>
          </w:p>
          <w:p w14:paraId="1EDF1892" w14:textId="77777777" w:rsidR="0009543E" w:rsidRPr="00116CB5" w:rsidRDefault="0009543E" w:rsidP="00E61112">
            <w:pPr>
              <w:spacing w:line="240" w:lineRule="auto"/>
              <w:ind w:firstLineChars="0" w:firstLine="0"/>
              <w:jc w:val="center"/>
              <w:rPr>
                <w:rFonts w:cs="Times New Roman"/>
                <w:b/>
                <w:sz w:val="21"/>
              </w:rPr>
            </w:pPr>
            <w:r w:rsidRPr="00116CB5">
              <w:rPr>
                <w:rFonts w:cs="Times New Roman"/>
                <w:b/>
                <w:sz w:val="21"/>
              </w:rPr>
              <w:t>（</w:t>
            </w:r>
            <w:r w:rsidRPr="00116CB5">
              <w:rPr>
                <w:rFonts w:cs="Times New Roman"/>
                <w:b/>
                <w:sz w:val="21"/>
              </w:rPr>
              <w:t>150,000</w:t>
            </w:r>
            <w:r w:rsidRPr="00116CB5">
              <w:rPr>
                <w:rFonts w:cs="Times New Roman"/>
                <w:b/>
                <w:sz w:val="21"/>
              </w:rPr>
              <w:t>美元</w:t>
            </w:r>
            <w:r w:rsidRPr="00116CB5">
              <w:rPr>
                <w:rFonts w:cs="Times New Roman"/>
                <w:b/>
                <w:sz w:val="21"/>
              </w:rPr>
              <w:t>&lt;</w:t>
            </w:r>
            <w:r w:rsidRPr="00116CB5">
              <w:rPr>
                <w:rFonts w:cs="Times New Roman"/>
                <w:b/>
                <w:sz w:val="21"/>
              </w:rPr>
              <w:t>收入</w:t>
            </w:r>
            <w:r w:rsidRPr="00116CB5">
              <w:rPr>
                <w:rFonts w:cs="Times New Roman"/>
                <w:b/>
                <w:sz w:val="21"/>
              </w:rPr>
              <w:t>&lt; 202,800</w:t>
            </w:r>
            <w:r w:rsidRPr="00116CB5">
              <w:rPr>
                <w:rFonts w:cs="Times New Roman"/>
                <w:b/>
                <w:sz w:val="21"/>
              </w:rPr>
              <w:t>美元）</w:t>
            </w:r>
          </w:p>
        </w:tc>
      </w:tr>
      <w:tr w:rsidR="0009543E" w:rsidRPr="00116CB5" w14:paraId="74376B96" w14:textId="77777777" w:rsidTr="00E61112">
        <w:tc>
          <w:tcPr>
            <w:tcW w:w="2050" w:type="dxa"/>
            <w:vAlign w:val="center"/>
          </w:tcPr>
          <w:p w14:paraId="76B4A5A4" w14:textId="77777777" w:rsidR="0009543E" w:rsidRPr="00116CB5" w:rsidRDefault="0009543E" w:rsidP="00E61112">
            <w:pPr>
              <w:spacing w:line="240" w:lineRule="auto"/>
              <w:ind w:firstLineChars="0" w:firstLine="0"/>
              <w:jc w:val="center"/>
              <w:rPr>
                <w:rFonts w:cs="Times New Roman"/>
                <w:b/>
                <w:sz w:val="21"/>
              </w:rPr>
            </w:pPr>
          </w:p>
        </w:tc>
        <w:tc>
          <w:tcPr>
            <w:tcW w:w="1972" w:type="dxa"/>
          </w:tcPr>
          <w:p w14:paraId="0B438A07"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2017</w:t>
            </w:r>
          </w:p>
        </w:tc>
        <w:tc>
          <w:tcPr>
            <w:tcW w:w="2324" w:type="dxa"/>
            <w:vAlign w:val="center"/>
          </w:tcPr>
          <w:p w14:paraId="3912F55A"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2018</w:t>
            </w:r>
          </w:p>
        </w:tc>
        <w:tc>
          <w:tcPr>
            <w:tcW w:w="2176" w:type="dxa"/>
            <w:vAlign w:val="center"/>
          </w:tcPr>
          <w:p w14:paraId="275B4A20"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2019</w:t>
            </w:r>
          </w:p>
        </w:tc>
      </w:tr>
      <w:tr w:rsidR="0009543E" w:rsidRPr="00116CB5" w14:paraId="58212975" w14:textId="77777777" w:rsidTr="00E61112">
        <w:tc>
          <w:tcPr>
            <w:tcW w:w="2050" w:type="dxa"/>
            <w:vAlign w:val="center"/>
          </w:tcPr>
          <w:p w14:paraId="0D276204"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利息与一般收入</w:t>
            </w:r>
          </w:p>
        </w:tc>
        <w:tc>
          <w:tcPr>
            <w:tcW w:w="1972" w:type="dxa"/>
          </w:tcPr>
          <w:p w14:paraId="3AE7E522"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43.70%</w:t>
            </w:r>
          </w:p>
        </w:tc>
        <w:tc>
          <w:tcPr>
            <w:tcW w:w="2324" w:type="dxa"/>
            <w:vAlign w:val="center"/>
          </w:tcPr>
          <w:p w14:paraId="6D4E0D3C"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45.80%</w:t>
            </w:r>
          </w:p>
        </w:tc>
        <w:tc>
          <w:tcPr>
            <w:tcW w:w="2176" w:type="dxa"/>
            <w:vAlign w:val="center"/>
          </w:tcPr>
          <w:p w14:paraId="665EA65D"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45.80%</w:t>
            </w:r>
          </w:p>
        </w:tc>
      </w:tr>
      <w:tr w:rsidR="0009543E" w:rsidRPr="00116CB5" w14:paraId="3F2A87F0" w14:textId="77777777" w:rsidTr="00E61112">
        <w:tc>
          <w:tcPr>
            <w:tcW w:w="2050" w:type="dxa"/>
            <w:vAlign w:val="center"/>
          </w:tcPr>
          <w:p w14:paraId="0B404805"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资本利得</w:t>
            </w:r>
          </w:p>
        </w:tc>
        <w:tc>
          <w:tcPr>
            <w:tcW w:w="1972" w:type="dxa"/>
          </w:tcPr>
          <w:p w14:paraId="3C17AB7A"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21.85%</w:t>
            </w:r>
          </w:p>
        </w:tc>
        <w:tc>
          <w:tcPr>
            <w:tcW w:w="2324" w:type="dxa"/>
            <w:vAlign w:val="center"/>
          </w:tcPr>
          <w:p w14:paraId="731A41FB"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22.90%</w:t>
            </w:r>
          </w:p>
        </w:tc>
        <w:tc>
          <w:tcPr>
            <w:tcW w:w="2176" w:type="dxa"/>
            <w:vAlign w:val="center"/>
          </w:tcPr>
          <w:p w14:paraId="51623225"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22.90%</w:t>
            </w:r>
          </w:p>
        </w:tc>
      </w:tr>
      <w:tr w:rsidR="0009543E" w:rsidRPr="00116CB5" w14:paraId="0CCB9D93" w14:textId="77777777" w:rsidTr="00E61112">
        <w:tc>
          <w:tcPr>
            <w:tcW w:w="2050" w:type="dxa"/>
            <w:vAlign w:val="center"/>
          </w:tcPr>
          <w:p w14:paraId="5DADDB80"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合格股息</w:t>
            </w:r>
          </w:p>
        </w:tc>
        <w:tc>
          <w:tcPr>
            <w:tcW w:w="1972" w:type="dxa"/>
          </w:tcPr>
          <w:p w14:paraId="71CAAB1E"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25.78%</w:t>
            </w:r>
          </w:p>
        </w:tc>
        <w:tc>
          <w:tcPr>
            <w:tcW w:w="2324" w:type="dxa"/>
            <w:vAlign w:val="center"/>
          </w:tcPr>
          <w:p w14:paraId="07139424"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28.66%</w:t>
            </w:r>
          </w:p>
        </w:tc>
        <w:tc>
          <w:tcPr>
            <w:tcW w:w="2176" w:type="dxa"/>
            <w:vAlign w:val="center"/>
          </w:tcPr>
          <w:p w14:paraId="1526CE78"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25.92%</w:t>
            </w:r>
          </w:p>
        </w:tc>
      </w:tr>
      <w:tr w:rsidR="0009543E" w:rsidRPr="00116CB5" w14:paraId="2A5AD514" w14:textId="77777777" w:rsidTr="00E61112">
        <w:tc>
          <w:tcPr>
            <w:tcW w:w="2050" w:type="dxa"/>
            <w:vAlign w:val="center"/>
          </w:tcPr>
          <w:p w14:paraId="7A68CAEB"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不合格股息</w:t>
            </w:r>
          </w:p>
        </w:tc>
        <w:tc>
          <w:tcPr>
            <w:tcW w:w="1972" w:type="dxa"/>
          </w:tcPr>
          <w:p w14:paraId="213D9441"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36.27%</w:t>
            </w:r>
          </w:p>
        </w:tc>
        <w:tc>
          <w:tcPr>
            <w:tcW w:w="2324" w:type="dxa"/>
            <w:vAlign w:val="center"/>
          </w:tcPr>
          <w:p w14:paraId="526D5741"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38.73%</w:t>
            </w:r>
          </w:p>
        </w:tc>
        <w:tc>
          <w:tcPr>
            <w:tcW w:w="2176" w:type="dxa"/>
            <w:vAlign w:val="center"/>
          </w:tcPr>
          <w:p w14:paraId="47B94A0E"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38.73%</w:t>
            </w:r>
          </w:p>
        </w:tc>
      </w:tr>
    </w:tbl>
    <w:p w14:paraId="79AD1982" w14:textId="77777777" w:rsidR="0009543E" w:rsidRPr="00116CB5" w:rsidRDefault="0009543E" w:rsidP="0009543E">
      <w:pPr>
        <w:ind w:firstLine="480"/>
        <w:rPr>
          <w:rFonts w:cs="Times New Roman"/>
        </w:rPr>
      </w:pPr>
      <w:r w:rsidRPr="00116CB5">
        <w:rPr>
          <w:rFonts w:cs="Times New Roman"/>
        </w:rPr>
        <w:t> </w:t>
      </w:r>
    </w:p>
    <w:tbl>
      <w:tblPr>
        <w:tblStyle w:val="af9"/>
        <w:tblW w:w="0" w:type="auto"/>
        <w:tblLook w:val="04A0" w:firstRow="1" w:lastRow="0" w:firstColumn="1" w:lastColumn="0" w:noHBand="0" w:noVBand="1"/>
      </w:tblPr>
      <w:tblGrid>
        <w:gridCol w:w="2050"/>
        <w:gridCol w:w="1972"/>
        <w:gridCol w:w="2324"/>
        <w:gridCol w:w="2176"/>
      </w:tblGrid>
      <w:tr w:rsidR="0009543E" w:rsidRPr="00116CB5" w14:paraId="2CFA1B95" w14:textId="77777777" w:rsidTr="00E61112">
        <w:tc>
          <w:tcPr>
            <w:tcW w:w="2050" w:type="dxa"/>
            <w:shd w:val="clear" w:color="auto" w:fill="BFBFBF" w:themeFill="background1" w:themeFillShade="BF"/>
            <w:vAlign w:val="center"/>
          </w:tcPr>
          <w:p w14:paraId="00B887BE" w14:textId="77777777" w:rsidR="0009543E" w:rsidRPr="00116CB5" w:rsidRDefault="0009543E" w:rsidP="00E61112">
            <w:pPr>
              <w:spacing w:line="240" w:lineRule="auto"/>
              <w:ind w:firstLineChars="0" w:firstLine="0"/>
              <w:jc w:val="center"/>
              <w:rPr>
                <w:rFonts w:cs="Times New Roman"/>
                <w:sz w:val="21"/>
              </w:rPr>
            </w:pPr>
          </w:p>
        </w:tc>
        <w:tc>
          <w:tcPr>
            <w:tcW w:w="6472" w:type="dxa"/>
            <w:gridSpan w:val="3"/>
            <w:shd w:val="clear" w:color="auto" w:fill="BFBFBF" w:themeFill="background1" w:themeFillShade="BF"/>
          </w:tcPr>
          <w:p w14:paraId="423C2CB6" w14:textId="77777777" w:rsidR="0009543E" w:rsidRPr="00116CB5" w:rsidRDefault="0009543E" w:rsidP="00E61112">
            <w:pPr>
              <w:spacing w:line="240" w:lineRule="auto"/>
              <w:ind w:firstLineChars="0" w:firstLine="0"/>
              <w:jc w:val="center"/>
              <w:rPr>
                <w:rFonts w:cs="Times New Roman"/>
                <w:b/>
                <w:sz w:val="21"/>
              </w:rPr>
            </w:pPr>
            <w:r w:rsidRPr="00116CB5">
              <w:rPr>
                <w:rFonts w:cs="Times New Roman"/>
                <w:b/>
                <w:sz w:val="21"/>
              </w:rPr>
              <w:t>个人联合联邦</w:t>
            </w:r>
            <w:r w:rsidRPr="00116CB5">
              <w:rPr>
                <w:rFonts w:cs="Times New Roman"/>
                <w:b/>
                <w:sz w:val="21"/>
              </w:rPr>
              <w:t>/</w:t>
            </w:r>
            <w:r w:rsidRPr="00116CB5">
              <w:rPr>
                <w:rFonts w:cs="Times New Roman"/>
                <w:b/>
                <w:sz w:val="21"/>
              </w:rPr>
              <w:t>省级顶级边际利率</w:t>
            </w:r>
          </w:p>
          <w:p w14:paraId="198C0DCC" w14:textId="77777777" w:rsidR="0009543E" w:rsidRPr="00116CB5" w:rsidRDefault="0009543E" w:rsidP="00E61112">
            <w:pPr>
              <w:spacing w:line="240" w:lineRule="auto"/>
              <w:ind w:firstLineChars="0" w:firstLine="0"/>
              <w:jc w:val="center"/>
              <w:rPr>
                <w:rFonts w:cs="Times New Roman"/>
                <w:b/>
                <w:sz w:val="21"/>
              </w:rPr>
            </w:pPr>
            <w:r w:rsidRPr="00116CB5">
              <w:rPr>
                <w:rFonts w:cs="Times New Roman"/>
                <w:b/>
                <w:sz w:val="21"/>
              </w:rPr>
              <w:t>（收入</w:t>
            </w:r>
            <w:r w:rsidRPr="00116CB5">
              <w:rPr>
                <w:rFonts w:cs="Times New Roman"/>
                <w:b/>
                <w:sz w:val="21"/>
              </w:rPr>
              <w:t>&gt;202,800</w:t>
            </w:r>
            <w:r w:rsidRPr="00116CB5">
              <w:rPr>
                <w:rFonts w:cs="Times New Roman"/>
                <w:b/>
                <w:sz w:val="21"/>
              </w:rPr>
              <w:t>美元）</w:t>
            </w:r>
          </w:p>
        </w:tc>
      </w:tr>
      <w:tr w:rsidR="0009543E" w:rsidRPr="00116CB5" w14:paraId="2A4DF2AB" w14:textId="77777777" w:rsidTr="00E61112">
        <w:tc>
          <w:tcPr>
            <w:tcW w:w="2050" w:type="dxa"/>
            <w:vAlign w:val="center"/>
          </w:tcPr>
          <w:p w14:paraId="1201001E" w14:textId="77777777" w:rsidR="0009543E" w:rsidRPr="00116CB5" w:rsidRDefault="0009543E" w:rsidP="00E61112">
            <w:pPr>
              <w:spacing w:line="240" w:lineRule="auto"/>
              <w:ind w:firstLineChars="0" w:firstLine="0"/>
              <w:jc w:val="center"/>
              <w:rPr>
                <w:rFonts w:cs="Times New Roman"/>
                <w:b/>
                <w:sz w:val="21"/>
              </w:rPr>
            </w:pPr>
          </w:p>
        </w:tc>
        <w:tc>
          <w:tcPr>
            <w:tcW w:w="1972" w:type="dxa"/>
          </w:tcPr>
          <w:p w14:paraId="4B6E4255"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2017</w:t>
            </w:r>
          </w:p>
        </w:tc>
        <w:tc>
          <w:tcPr>
            <w:tcW w:w="2324" w:type="dxa"/>
            <w:vAlign w:val="center"/>
          </w:tcPr>
          <w:p w14:paraId="5FF3A300"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2018</w:t>
            </w:r>
          </w:p>
        </w:tc>
        <w:tc>
          <w:tcPr>
            <w:tcW w:w="2176" w:type="dxa"/>
            <w:vAlign w:val="center"/>
          </w:tcPr>
          <w:p w14:paraId="20C114F6"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2019</w:t>
            </w:r>
          </w:p>
        </w:tc>
      </w:tr>
      <w:tr w:rsidR="0009543E" w:rsidRPr="00116CB5" w14:paraId="418A657A" w14:textId="77777777" w:rsidTr="00E61112">
        <w:tc>
          <w:tcPr>
            <w:tcW w:w="2050" w:type="dxa"/>
            <w:vAlign w:val="center"/>
          </w:tcPr>
          <w:p w14:paraId="0B6340AC"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利息与一般收入</w:t>
            </w:r>
          </w:p>
        </w:tc>
        <w:tc>
          <w:tcPr>
            <w:tcW w:w="1972" w:type="dxa"/>
          </w:tcPr>
          <w:p w14:paraId="79B4C2F3"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47.70%</w:t>
            </w:r>
          </w:p>
        </w:tc>
        <w:tc>
          <w:tcPr>
            <w:tcW w:w="2324" w:type="dxa"/>
            <w:vAlign w:val="center"/>
          </w:tcPr>
          <w:p w14:paraId="26A7D486"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49.80%</w:t>
            </w:r>
          </w:p>
        </w:tc>
        <w:tc>
          <w:tcPr>
            <w:tcW w:w="2176" w:type="dxa"/>
            <w:vAlign w:val="center"/>
          </w:tcPr>
          <w:p w14:paraId="0F90D00E"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49.80%</w:t>
            </w:r>
          </w:p>
        </w:tc>
      </w:tr>
      <w:tr w:rsidR="0009543E" w:rsidRPr="00116CB5" w14:paraId="47D6802F" w14:textId="77777777" w:rsidTr="00E61112">
        <w:tc>
          <w:tcPr>
            <w:tcW w:w="2050" w:type="dxa"/>
            <w:vAlign w:val="center"/>
          </w:tcPr>
          <w:p w14:paraId="7563E297"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资本利得</w:t>
            </w:r>
          </w:p>
        </w:tc>
        <w:tc>
          <w:tcPr>
            <w:tcW w:w="1972" w:type="dxa"/>
          </w:tcPr>
          <w:p w14:paraId="13F8C2EE"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23.85%</w:t>
            </w:r>
          </w:p>
        </w:tc>
        <w:tc>
          <w:tcPr>
            <w:tcW w:w="2324" w:type="dxa"/>
            <w:vAlign w:val="center"/>
          </w:tcPr>
          <w:p w14:paraId="495AD28B"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24.90%</w:t>
            </w:r>
          </w:p>
        </w:tc>
        <w:tc>
          <w:tcPr>
            <w:tcW w:w="2176" w:type="dxa"/>
            <w:vAlign w:val="center"/>
          </w:tcPr>
          <w:p w14:paraId="3C4BED2C"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24.90%</w:t>
            </w:r>
          </w:p>
        </w:tc>
      </w:tr>
      <w:tr w:rsidR="0009543E" w:rsidRPr="00116CB5" w14:paraId="329E51A2" w14:textId="77777777" w:rsidTr="00E61112">
        <w:tc>
          <w:tcPr>
            <w:tcW w:w="2050" w:type="dxa"/>
            <w:vAlign w:val="center"/>
          </w:tcPr>
          <w:p w14:paraId="0B0064B1"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合格股息</w:t>
            </w:r>
          </w:p>
        </w:tc>
        <w:tc>
          <w:tcPr>
            <w:tcW w:w="1972" w:type="dxa"/>
          </w:tcPr>
          <w:p w14:paraId="29239712"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31.30%</w:t>
            </w:r>
          </w:p>
        </w:tc>
        <w:tc>
          <w:tcPr>
            <w:tcW w:w="2324" w:type="dxa"/>
            <w:vAlign w:val="center"/>
          </w:tcPr>
          <w:p w14:paraId="55674CED"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34.20%</w:t>
            </w:r>
          </w:p>
        </w:tc>
        <w:tc>
          <w:tcPr>
            <w:tcW w:w="2176" w:type="dxa"/>
            <w:vAlign w:val="center"/>
          </w:tcPr>
          <w:p w14:paraId="76FF138F"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31.44%</w:t>
            </w:r>
          </w:p>
        </w:tc>
      </w:tr>
      <w:tr w:rsidR="0009543E" w:rsidRPr="00116CB5" w14:paraId="59C1F970" w14:textId="77777777" w:rsidTr="00E61112">
        <w:tc>
          <w:tcPr>
            <w:tcW w:w="2050" w:type="dxa"/>
            <w:vAlign w:val="center"/>
          </w:tcPr>
          <w:p w14:paraId="7EAE70EA"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不合格股息</w:t>
            </w:r>
          </w:p>
        </w:tc>
        <w:tc>
          <w:tcPr>
            <w:tcW w:w="1972" w:type="dxa"/>
          </w:tcPr>
          <w:p w14:paraId="052EC2A3"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40.95%</w:t>
            </w:r>
          </w:p>
        </w:tc>
        <w:tc>
          <w:tcPr>
            <w:tcW w:w="2324" w:type="dxa"/>
            <w:vAlign w:val="center"/>
          </w:tcPr>
          <w:p w14:paraId="6DEDA3FB"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43.41%</w:t>
            </w:r>
          </w:p>
        </w:tc>
        <w:tc>
          <w:tcPr>
            <w:tcW w:w="2176" w:type="dxa"/>
            <w:vAlign w:val="center"/>
          </w:tcPr>
          <w:p w14:paraId="50B8B9EF" w14:textId="77777777" w:rsidR="0009543E" w:rsidRPr="00116CB5" w:rsidRDefault="0009543E" w:rsidP="00E61112">
            <w:pPr>
              <w:spacing w:line="240" w:lineRule="auto"/>
              <w:ind w:firstLineChars="0" w:firstLine="0"/>
              <w:jc w:val="center"/>
              <w:rPr>
                <w:rFonts w:cs="Times New Roman"/>
                <w:sz w:val="21"/>
              </w:rPr>
            </w:pPr>
            <w:r w:rsidRPr="00116CB5">
              <w:rPr>
                <w:rFonts w:cs="Times New Roman"/>
                <w:sz w:val="21"/>
              </w:rPr>
              <w:t>43.41%</w:t>
            </w:r>
          </w:p>
        </w:tc>
      </w:tr>
    </w:tbl>
    <w:p w14:paraId="018B21F2" w14:textId="77777777" w:rsidR="0009543E" w:rsidRPr="00116CB5" w:rsidRDefault="0009543E" w:rsidP="0009543E">
      <w:pPr>
        <w:spacing w:before="240"/>
        <w:ind w:firstLine="480"/>
        <w:rPr>
          <w:rFonts w:cs="Times New Roman"/>
        </w:rPr>
      </w:pPr>
      <w:r w:rsidRPr="00116CB5">
        <w:rPr>
          <w:rFonts w:cs="Times New Roman"/>
        </w:rPr>
        <w:t>（</w:t>
      </w:r>
      <w:r w:rsidRPr="00116CB5">
        <w:rPr>
          <w:rFonts w:cs="Times New Roman"/>
        </w:rPr>
        <w:t>1</w:t>
      </w:r>
      <w:r w:rsidRPr="00116CB5">
        <w:rPr>
          <w:rFonts w:cs="Times New Roman"/>
        </w:rPr>
        <w:t>）医疗服务计划保费减免</w:t>
      </w:r>
    </w:p>
    <w:p w14:paraId="51A1F5BD" w14:textId="77777777" w:rsidR="0009543E" w:rsidRPr="00116CB5" w:rsidRDefault="0009543E" w:rsidP="0009543E">
      <w:pPr>
        <w:ind w:firstLine="480"/>
        <w:rPr>
          <w:rFonts w:cs="Times New Roman"/>
        </w:rPr>
      </w:pPr>
      <w:r w:rsidRPr="00116CB5">
        <w:rPr>
          <w:rFonts w:cs="Times New Roman"/>
        </w:rPr>
        <w:t>该预算修改了该省</w:t>
      </w:r>
      <w:r w:rsidRPr="00116CB5">
        <w:rPr>
          <w:rFonts w:cs="Times New Roman"/>
        </w:rPr>
        <w:t>2011</w:t>
      </w:r>
      <w:r w:rsidRPr="00116CB5">
        <w:rPr>
          <w:rFonts w:cs="Times New Roman"/>
        </w:rPr>
        <w:t>年冬季预算中公布的医疗服务计划（</w:t>
      </w:r>
      <w:r w:rsidRPr="00116CB5">
        <w:rPr>
          <w:rFonts w:cs="Times New Roman"/>
        </w:rPr>
        <w:t>MSP</w:t>
      </w:r>
      <w:r w:rsidRPr="00116CB5">
        <w:rPr>
          <w:rFonts w:cs="Times New Roman"/>
        </w:rPr>
        <w:t>，</w:t>
      </w:r>
      <w:r w:rsidRPr="00116CB5">
        <w:rPr>
          <w:rFonts w:cs="Times New Roman"/>
        </w:rPr>
        <w:t>Medical Services Plan</w:t>
      </w:r>
      <w:r w:rsidRPr="00116CB5">
        <w:rPr>
          <w:rFonts w:cs="Times New Roman"/>
        </w:rPr>
        <w:t>）的保费规定。预算使得所有居民的保费减幅为</w:t>
      </w:r>
      <w:r w:rsidRPr="00116CB5">
        <w:rPr>
          <w:rFonts w:cs="Times New Roman"/>
        </w:rPr>
        <w:t>50</w:t>
      </w:r>
      <w:r w:rsidRPr="00116CB5">
        <w:rPr>
          <w:rFonts w:cs="Times New Roman"/>
        </w:rPr>
        <w:t>％，以前该减免只适用于年净收入高达</w:t>
      </w:r>
      <w:r w:rsidRPr="00116CB5">
        <w:rPr>
          <w:rFonts w:cs="Times New Roman"/>
        </w:rPr>
        <w:t>12</w:t>
      </w:r>
      <w:r w:rsidRPr="00116CB5">
        <w:rPr>
          <w:rFonts w:cs="Times New Roman"/>
        </w:rPr>
        <w:t>万美元的家庭，并将家庭</w:t>
      </w:r>
      <w:r w:rsidRPr="00116CB5">
        <w:rPr>
          <w:rFonts w:cs="Times New Roman"/>
        </w:rPr>
        <w:t>MSP</w:t>
      </w:r>
      <w:r w:rsidRPr="00116CB5">
        <w:rPr>
          <w:rFonts w:cs="Times New Roman"/>
        </w:rPr>
        <w:t>保费免征额提高到</w:t>
      </w:r>
      <w:r w:rsidRPr="00116CB5">
        <w:rPr>
          <w:rFonts w:cs="Times New Roman"/>
        </w:rPr>
        <w:t>2,000</w:t>
      </w:r>
      <w:r w:rsidRPr="00116CB5">
        <w:rPr>
          <w:rFonts w:cs="Times New Roman"/>
        </w:rPr>
        <w:t>美元，这些措施自</w:t>
      </w:r>
      <w:r w:rsidRPr="00116CB5">
        <w:rPr>
          <w:rFonts w:cs="Times New Roman"/>
        </w:rPr>
        <w:t>2018</w:t>
      </w:r>
      <w:r w:rsidRPr="00116CB5">
        <w:rPr>
          <w:rFonts w:cs="Times New Roman"/>
        </w:rPr>
        <w:t>年</w:t>
      </w:r>
      <w:r w:rsidRPr="00116CB5">
        <w:rPr>
          <w:rFonts w:cs="Times New Roman"/>
        </w:rPr>
        <w:t>1</w:t>
      </w:r>
      <w:r w:rsidRPr="00116CB5">
        <w:rPr>
          <w:rFonts w:cs="Times New Roman"/>
        </w:rPr>
        <w:t>月</w:t>
      </w:r>
      <w:r w:rsidRPr="00116CB5">
        <w:rPr>
          <w:rFonts w:cs="Times New Roman"/>
        </w:rPr>
        <w:t>1</w:t>
      </w:r>
      <w:r w:rsidRPr="00116CB5">
        <w:rPr>
          <w:rFonts w:cs="Times New Roman"/>
        </w:rPr>
        <w:t>日起生效。</w:t>
      </w:r>
    </w:p>
    <w:p w14:paraId="4D5D2FAC" w14:textId="77777777" w:rsidR="0009543E" w:rsidRPr="00116CB5" w:rsidRDefault="0009543E" w:rsidP="0009543E">
      <w:pPr>
        <w:ind w:firstLine="480"/>
        <w:rPr>
          <w:rFonts w:cs="Times New Roman"/>
        </w:rPr>
      </w:pPr>
      <w:r w:rsidRPr="00116CB5">
        <w:rPr>
          <w:rFonts w:cs="Times New Roman"/>
        </w:rPr>
        <w:t>（</w:t>
      </w:r>
      <w:r w:rsidRPr="00116CB5">
        <w:rPr>
          <w:rFonts w:cs="Times New Roman"/>
        </w:rPr>
        <w:t>2</w:t>
      </w:r>
      <w:r w:rsidRPr="00116CB5">
        <w:rPr>
          <w:rFonts w:cs="Times New Roman"/>
        </w:rPr>
        <w:t>）消除儿童的税收抵免</w:t>
      </w:r>
    </w:p>
    <w:p w14:paraId="0AFAC0E4" w14:textId="77777777" w:rsidR="0009543E" w:rsidRPr="00116CB5" w:rsidRDefault="0009543E" w:rsidP="0009543E">
      <w:pPr>
        <w:ind w:firstLine="480"/>
        <w:rPr>
          <w:rFonts w:cs="Times New Roman"/>
        </w:rPr>
      </w:pPr>
      <w:r w:rsidRPr="00116CB5">
        <w:rPr>
          <w:rFonts w:cs="Times New Roman"/>
        </w:rPr>
        <w:lastRenderedPageBreak/>
        <w:t>预算消除了对</w:t>
      </w:r>
      <w:r w:rsidRPr="00116CB5">
        <w:rPr>
          <w:rFonts w:cs="Times New Roman"/>
        </w:rPr>
        <w:t>2018</w:t>
      </w:r>
      <w:r w:rsidRPr="00116CB5">
        <w:rPr>
          <w:rFonts w:cs="Times New Roman"/>
        </w:rPr>
        <w:t>年及其后的税收年度有效的以下税收抵免：</w:t>
      </w:r>
    </w:p>
    <w:p w14:paraId="50C6916A" w14:textId="031D22C1" w:rsidR="0009543E" w:rsidRPr="00116CB5" w:rsidRDefault="0009543E" w:rsidP="0009543E">
      <w:pPr>
        <w:pStyle w:val="afc"/>
        <w:numPr>
          <w:ilvl w:val="0"/>
          <w:numId w:val="19"/>
        </w:numPr>
        <w:ind w:firstLineChars="0" w:firstLine="6"/>
        <w:rPr>
          <w:rFonts w:cs="Times New Roman"/>
        </w:rPr>
      </w:pPr>
      <w:r w:rsidRPr="00116CB5">
        <w:rPr>
          <w:rFonts w:cs="Times New Roman"/>
        </w:rPr>
        <w:t>儿童健身税抵免</w:t>
      </w:r>
      <w:r w:rsidR="00AA1833">
        <w:rPr>
          <w:rFonts w:cs="Times New Roman" w:hint="eastAsia"/>
        </w:rPr>
        <w:t>；</w:t>
      </w:r>
    </w:p>
    <w:p w14:paraId="6CC57E40" w14:textId="0FCAFD57" w:rsidR="0009543E" w:rsidRPr="00116CB5" w:rsidRDefault="0009543E" w:rsidP="0009543E">
      <w:pPr>
        <w:pStyle w:val="afc"/>
        <w:numPr>
          <w:ilvl w:val="0"/>
          <w:numId w:val="19"/>
        </w:numPr>
        <w:ind w:firstLineChars="0" w:firstLine="6"/>
        <w:rPr>
          <w:rFonts w:cs="Times New Roman"/>
        </w:rPr>
      </w:pPr>
      <w:r w:rsidRPr="00116CB5">
        <w:rPr>
          <w:rFonts w:cs="Times New Roman"/>
        </w:rPr>
        <w:t>儿童健身器材税收抵免</w:t>
      </w:r>
      <w:r w:rsidR="00AA1833">
        <w:rPr>
          <w:rFonts w:cs="Times New Roman" w:hint="eastAsia"/>
        </w:rPr>
        <w:t>；</w:t>
      </w:r>
    </w:p>
    <w:p w14:paraId="6F8948EB" w14:textId="7965A10F" w:rsidR="0009543E" w:rsidRPr="00116CB5" w:rsidRDefault="0009543E" w:rsidP="0009543E">
      <w:pPr>
        <w:pStyle w:val="afc"/>
        <w:numPr>
          <w:ilvl w:val="0"/>
          <w:numId w:val="19"/>
        </w:numPr>
        <w:ind w:firstLineChars="0" w:firstLine="6"/>
        <w:rPr>
          <w:rFonts w:cs="Times New Roman"/>
        </w:rPr>
      </w:pPr>
      <w:r w:rsidRPr="00116CB5">
        <w:rPr>
          <w:rFonts w:cs="Times New Roman"/>
        </w:rPr>
        <w:t>儿童艺术税收抵免</w:t>
      </w:r>
      <w:r w:rsidR="00AA1833">
        <w:rPr>
          <w:rFonts w:cs="Times New Roman" w:hint="eastAsia"/>
        </w:rPr>
        <w:t>。</w:t>
      </w:r>
    </w:p>
    <w:p w14:paraId="00BF6054" w14:textId="77777777" w:rsidR="0009543E" w:rsidRPr="00116CB5" w:rsidRDefault="0009543E" w:rsidP="0009543E">
      <w:pPr>
        <w:pStyle w:val="afc"/>
        <w:ind w:left="420" w:firstLineChars="0" w:firstLine="0"/>
        <w:rPr>
          <w:rFonts w:cs="Times New Roman"/>
        </w:rPr>
      </w:pPr>
      <w:r w:rsidRPr="00116CB5">
        <w:rPr>
          <w:rFonts w:cs="Times New Roman"/>
        </w:rPr>
        <w:t>（</w:t>
      </w:r>
      <w:r w:rsidRPr="00116CB5">
        <w:rPr>
          <w:rFonts w:cs="Times New Roman"/>
        </w:rPr>
        <w:t>3</w:t>
      </w:r>
      <w:r w:rsidRPr="00116CB5">
        <w:rPr>
          <w:rFonts w:cs="Times New Roman"/>
        </w:rPr>
        <w:t>）低收入气候行动税收抵免</w:t>
      </w:r>
    </w:p>
    <w:p w14:paraId="48DF1ADB" w14:textId="77777777" w:rsidR="0009543E" w:rsidRPr="00116CB5" w:rsidRDefault="0009543E" w:rsidP="0009543E">
      <w:pPr>
        <w:pStyle w:val="afc"/>
        <w:ind w:left="420" w:firstLineChars="0" w:firstLine="0"/>
        <w:rPr>
          <w:rFonts w:cs="Times New Roman"/>
        </w:rPr>
      </w:pPr>
      <w:r w:rsidRPr="00116CB5">
        <w:rPr>
          <w:rFonts w:cs="Times New Roman"/>
        </w:rPr>
        <w:t>预算宣布从</w:t>
      </w:r>
      <w:r w:rsidRPr="00116CB5">
        <w:rPr>
          <w:rFonts w:cs="Times New Roman"/>
        </w:rPr>
        <w:t>2018</w:t>
      </w:r>
      <w:r w:rsidRPr="00116CB5">
        <w:rPr>
          <w:rFonts w:cs="Times New Roman"/>
        </w:rPr>
        <w:t>年</w:t>
      </w:r>
      <w:r w:rsidRPr="00116CB5">
        <w:rPr>
          <w:rFonts w:cs="Times New Roman"/>
        </w:rPr>
        <w:t>4</w:t>
      </w:r>
      <w:r w:rsidRPr="00116CB5">
        <w:rPr>
          <w:rFonts w:cs="Times New Roman"/>
        </w:rPr>
        <w:t>月</w:t>
      </w:r>
      <w:r w:rsidRPr="00116CB5">
        <w:rPr>
          <w:rFonts w:cs="Times New Roman"/>
        </w:rPr>
        <w:t>1</w:t>
      </w:r>
      <w:r w:rsidRPr="00116CB5">
        <w:rPr>
          <w:rFonts w:cs="Times New Roman"/>
        </w:rPr>
        <w:t>日起将年度最低收入气候行动税收抵免额从每位成年人</w:t>
      </w:r>
      <w:r w:rsidRPr="00116CB5">
        <w:rPr>
          <w:rFonts w:cs="Times New Roman"/>
        </w:rPr>
        <w:t>115.50</w:t>
      </w:r>
      <w:r w:rsidRPr="00116CB5">
        <w:rPr>
          <w:rFonts w:cs="Times New Roman"/>
        </w:rPr>
        <w:t>美元增加到</w:t>
      </w:r>
      <w:r w:rsidRPr="00116CB5">
        <w:rPr>
          <w:rFonts w:cs="Times New Roman"/>
        </w:rPr>
        <w:t>135</w:t>
      </w:r>
      <w:r w:rsidRPr="00116CB5">
        <w:rPr>
          <w:rFonts w:cs="Times New Roman"/>
        </w:rPr>
        <w:t>美元，每名儿童的收入从</w:t>
      </w:r>
      <w:r w:rsidRPr="00116CB5">
        <w:rPr>
          <w:rFonts w:cs="Times New Roman"/>
        </w:rPr>
        <w:t>34.50</w:t>
      </w:r>
      <w:r w:rsidRPr="00116CB5">
        <w:rPr>
          <w:rFonts w:cs="Times New Roman"/>
        </w:rPr>
        <w:t>美元增至</w:t>
      </w:r>
      <w:r w:rsidRPr="00116CB5">
        <w:rPr>
          <w:rFonts w:cs="Times New Roman"/>
        </w:rPr>
        <w:t>40</w:t>
      </w:r>
      <w:r w:rsidRPr="00116CB5">
        <w:rPr>
          <w:rFonts w:cs="Times New Roman"/>
        </w:rPr>
        <w:t>美元。单亲家庭第一个孩子的将获得成人抵免金额。</w:t>
      </w:r>
    </w:p>
    <w:p w14:paraId="32162112" w14:textId="77777777" w:rsidR="0009543E" w:rsidRPr="00116CB5" w:rsidRDefault="0009543E" w:rsidP="0009543E">
      <w:pPr>
        <w:pStyle w:val="afc"/>
        <w:ind w:left="420" w:firstLineChars="0" w:firstLine="0"/>
        <w:rPr>
          <w:rFonts w:cs="Times New Roman"/>
        </w:rPr>
      </w:pPr>
      <w:r w:rsidRPr="00116CB5">
        <w:rPr>
          <w:rFonts w:cs="Times New Roman"/>
        </w:rPr>
        <w:t>（</w:t>
      </w:r>
      <w:r w:rsidRPr="00116CB5">
        <w:rPr>
          <w:rFonts w:cs="Times New Roman"/>
        </w:rPr>
        <w:t>2</w:t>
      </w:r>
      <w:r w:rsidRPr="00116CB5">
        <w:rPr>
          <w:rFonts w:cs="Times New Roman"/>
        </w:rPr>
        <w:t>）教育税收抵免</w:t>
      </w:r>
    </w:p>
    <w:p w14:paraId="15FF88DB" w14:textId="77777777" w:rsidR="0009543E" w:rsidRPr="00116CB5" w:rsidRDefault="0009543E" w:rsidP="0009543E">
      <w:pPr>
        <w:pStyle w:val="afc"/>
        <w:ind w:left="420" w:firstLineChars="0" w:firstLine="0"/>
        <w:rPr>
          <w:rFonts w:cs="Times New Roman"/>
        </w:rPr>
      </w:pPr>
      <w:r w:rsidRPr="00116CB5">
        <w:rPr>
          <w:rFonts w:cs="Times New Roman"/>
        </w:rPr>
        <w:t>更新预算宣布维持教育税收抵免，此前，</w:t>
      </w:r>
      <w:r w:rsidRPr="00116CB5">
        <w:rPr>
          <w:rFonts w:cs="Times New Roman"/>
        </w:rPr>
        <w:t>2017</w:t>
      </w:r>
      <w:r w:rsidRPr="00116CB5">
        <w:rPr>
          <w:rFonts w:cs="Times New Roman"/>
        </w:rPr>
        <w:t>年冬季预算计划从</w:t>
      </w:r>
      <w:r w:rsidRPr="00116CB5">
        <w:rPr>
          <w:rFonts w:cs="Times New Roman"/>
        </w:rPr>
        <w:t>2018</w:t>
      </w:r>
      <w:r w:rsidRPr="00116CB5">
        <w:rPr>
          <w:rFonts w:cs="Times New Roman"/>
        </w:rPr>
        <w:t>年</w:t>
      </w:r>
      <w:r w:rsidRPr="00116CB5">
        <w:rPr>
          <w:rFonts w:cs="Times New Roman"/>
        </w:rPr>
        <w:t>1</w:t>
      </w:r>
      <w:r w:rsidRPr="00116CB5">
        <w:rPr>
          <w:rFonts w:cs="Times New Roman"/>
        </w:rPr>
        <w:t>月</w:t>
      </w:r>
      <w:r w:rsidRPr="00116CB5">
        <w:rPr>
          <w:rFonts w:cs="Times New Roman"/>
        </w:rPr>
        <w:t>1</w:t>
      </w:r>
      <w:r w:rsidRPr="00116CB5">
        <w:rPr>
          <w:rFonts w:cs="Times New Roman"/>
        </w:rPr>
        <w:t>日起消除该抵免政策。</w:t>
      </w:r>
    </w:p>
    <w:p w14:paraId="073200D2" w14:textId="77777777" w:rsidR="0009543E" w:rsidRPr="00116CB5" w:rsidRDefault="0009543E" w:rsidP="0009543E">
      <w:pPr>
        <w:pStyle w:val="afc"/>
        <w:ind w:left="420" w:firstLineChars="0" w:firstLine="0"/>
        <w:rPr>
          <w:rFonts w:cs="Times New Roman"/>
        </w:rPr>
      </w:pPr>
      <w:r w:rsidRPr="00116CB5">
        <w:rPr>
          <w:rFonts w:cs="Times New Roman"/>
        </w:rPr>
        <w:t>（</w:t>
      </w:r>
      <w:r w:rsidRPr="00116CB5">
        <w:rPr>
          <w:rFonts w:cs="Times New Roman"/>
        </w:rPr>
        <w:t>3</w:t>
      </w:r>
      <w:r w:rsidRPr="00116CB5">
        <w:rPr>
          <w:rFonts w:cs="Times New Roman"/>
        </w:rPr>
        <w:t>）重新引入措施</w:t>
      </w:r>
    </w:p>
    <w:p w14:paraId="245621CD" w14:textId="77777777" w:rsidR="0009543E" w:rsidRPr="00116CB5" w:rsidRDefault="0009543E" w:rsidP="0009543E">
      <w:pPr>
        <w:pStyle w:val="afc"/>
        <w:ind w:left="420" w:firstLineChars="0" w:firstLine="0"/>
        <w:rPr>
          <w:rFonts w:cs="Times New Roman"/>
        </w:rPr>
      </w:pPr>
      <w:r w:rsidRPr="00116CB5">
        <w:rPr>
          <w:rFonts w:cs="Times New Roman"/>
        </w:rPr>
        <w:t>更新预算重新引入了不列颠哥伦比亚省</w:t>
      </w:r>
      <w:r w:rsidRPr="00116CB5">
        <w:rPr>
          <w:rFonts w:cs="Times New Roman"/>
        </w:rPr>
        <w:t>2017</w:t>
      </w:r>
      <w:r w:rsidRPr="00116CB5">
        <w:rPr>
          <w:rFonts w:cs="Times New Roman"/>
        </w:rPr>
        <w:t>年冬季预算中未完全颁布的一些措施。这些措施包括：</w:t>
      </w:r>
    </w:p>
    <w:p w14:paraId="175B8114" w14:textId="6625C003" w:rsidR="0009543E" w:rsidRPr="00116CB5" w:rsidRDefault="0009543E" w:rsidP="0009543E">
      <w:pPr>
        <w:pStyle w:val="afc"/>
        <w:numPr>
          <w:ilvl w:val="0"/>
          <w:numId w:val="19"/>
        </w:numPr>
        <w:ind w:firstLineChars="0" w:firstLine="6"/>
        <w:rPr>
          <w:rFonts w:cs="Times New Roman"/>
        </w:rPr>
      </w:pPr>
      <w:r w:rsidRPr="00116CB5">
        <w:rPr>
          <w:rFonts w:cs="Times New Roman"/>
        </w:rPr>
        <w:t>新的不可退还的志愿者消防员和搜救救助志愿者税收抵免</w:t>
      </w:r>
      <w:r w:rsidR="00AA1833">
        <w:rPr>
          <w:rFonts w:cs="Times New Roman" w:hint="eastAsia"/>
        </w:rPr>
        <w:t>；</w:t>
      </w:r>
    </w:p>
    <w:p w14:paraId="2C739A4F" w14:textId="77777777" w:rsidR="0009543E" w:rsidRPr="00116CB5" w:rsidRDefault="0009543E" w:rsidP="0009543E">
      <w:pPr>
        <w:pStyle w:val="afc"/>
        <w:numPr>
          <w:ilvl w:val="0"/>
          <w:numId w:val="19"/>
        </w:numPr>
        <w:ind w:firstLineChars="0" w:firstLine="6"/>
        <w:rPr>
          <w:rFonts w:cs="Times New Roman"/>
        </w:rPr>
      </w:pPr>
      <w:r w:rsidRPr="00116CB5">
        <w:rPr>
          <w:rFonts w:cs="Times New Roman"/>
        </w:rPr>
        <w:t>新的不可退还的退税税收抵免额，但仅限于</w:t>
      </w:r>
      <w:r w:rsidRPr="00116CB5">
        <w:rPr>
          <w:rFonts w:cs="Times New Roman"/>
        </w:rPr>
        <w:t>2016</w:t>
      </w:r>
      <w:r w:rsidRPr="00116CB5">
        <w:rPr>
          <w:rFonts w:cs="Times New Roman"/>
        </w:rPr>
        <w:t>年度纳税年度（以前可用于</w:t>
      </w:r>
      <w:r w:rsidRPr="00116CB5">
        <w:rPr>
          <w:rFonts w:cs="Times New Roman"/>
        </w:rPr>
        <w:t>2016</w:t>
      </w:r>
      <w:r w:rsidRPr="00116CB5">
        <w:rPr>
          <w:rFonts w:cs="Times New Roman"/>
        </w:rPr>
        <w:t>年至</w:t>
      </w:r>
      <w:r w:rsidRPr="00116CB5">
        <w:rPr>
          <w:rFonts w:cs="Times New Roman"/>
        </w:rPr>
        <w:t>2018</w:t>
      </w:r>
      <w:r w:rsidRPr="00116CB5">
        <w:rPr>
          <w:rFonts w:cs="Times New Roman"/>
        </w:rPr>
        <w:t>年的税收年度）。</w:t>
      </w:r>
    </w:p>
    <w:p w14:paraId="69F38B75" w14:textId="77777777" w:rsidR="0009543E" w:rsidRPr="00116CB5" w:rsidRDefault="0009543E" w:rsidP="0009543E">
      <w:pPr>
        <w:pStyle w:val="af2"/>
      </w:pPr>
      <w:r w:rsidRPr="00116CB5">
        <w:t>1</w:t>
      </w:r>
      <w:r>
        <w:rPr>
          <w:rFonts w:hint="eastAsia"/>
        </w:rPr>
        <w:t>3</w:t>
      </w:r>
      <w:r w:rsidRPr="00116CB5">
        <w:t xml:space="preserve">.1.1.3  </w:t>
      </w:r>
      <w:r w:rsidRPr="00116CB5">
        <w:t>其他变更</w:t>
      </w:r>
    </w:p>
    <w:p w14:paraId="3F3A01A3" w14:textId="77777777" w:rsidR="0009543E" w:rsidRPr="00116CB5" w:rsidRDefault="0009543E" w:rsidP="0009543E">
      <w:pPr>
        <w:ind w:firstLineChars="0"/>
        <w:rPr>
          <w:rFonts w:cs="Times New Roman"/>
        </w:rPr>
      </w:pPr>
      <w:r w:rsidRPr="00116CB5">
        <w:rPr>
          <w:rFonts w:cs="Times New Roman"/>
        </w:rPr>
        <w:t>（</w:t>
      </w:r>
      <w:r w:rsidRPr="00116CB5">
        <w:rPr>
          <w:rFonts w:cs="Times New Roman"/>
        </w:rPr>
        <w:t>1</w:t>
      </w:r>
      <w:r w:rsidRPr="00116CB5">
        <w:rPr>
          <w:rFonts w:cs="Times New Roman"/>
        </w:rPr>
        <w:t>）间接税收措施</w:t>
      </w:r>
    </w:p>
    <w:p w14:paraId="2F5DA6E7" w14:textId="77777777" w:rsidR="0009543E" w:rsidRPr="00116CB5" w:rsidRDefault="0009543E" w:rsidP="00AA1833">
      <w:pPr>
        <w:ind w:firstLine="480"/>
      </w:pPr>
      <w:r w:rsidRPr="00116CB5">
        <w:t>预算更新改变了</w:t>
      </w:r>
      <w:r w:rsidRPr="00116CB5">
        <w:t>2017</w:t>
      </w:r>
      <w:r w:rsidRPr="00116CB5">
        <w:t>年冬季预算中公布的某些间接税收措施的生效日期，将成为法规规定的日期。这种变化影响到宣布的措施：</w:t>
      </w:r>
    </w:p>
    <w:p w14:paraId="36D8B9D8" w14:textId="30D8BF49" w:rsidR="0009543E" w:rsidRPr="00116CB5" w:rsidRDefault="0009543E" w:rsidP="0009543E">
      <w:pPr>
        <w:pStyle w:val="afc"/>
        <w:numPr>
          <w:ilvl w:val="0"/>
          <w:numId w:val="20"/>
        </w:numPr>
        <w:ind w:firstLineChars="0"/>
        <w:rPr>
          <w:rFonts w:cs="Times New Roman"/>
        </w:rPr>
      </w:pPr>
      <w:r w:rsidRPr="00116CB5">
        <w:rPr>
          <w:rFonts w:cs="Times New Roman"/>
        </w:rPr>
        <w:t>逐步淘汰省级应税电价销售税（之前规定于</w:t>
      </w:r>
      <w:r w:rsidRPr="00116CB5">
        <w:rPr>
          <w:rFonts w:cs="Times New Roman"/>
        </w:rPr>
        <w:t>2017</w:t>
      </w:r>
      <w:r w:rsidRPr="00116CB5">
        <w:rPr>
          <w:rFonts w:cs="Times New Roman"/>
        </w:rPr>
        <w:t>年</w:t>
      </w:r>
      <w:r w:rsidRPr="00116CB5">
        <w:rPr>
          <w:rFonts w:cs="Times New Roman"/>
        </w:rPr>
        <w:t>10</w:t>
      </w:r>
      <w:r w:rsidRPr="00116CB5">
        <w:rPr>
          <w:rFonts w:cs="Times New Roman"/>
        </w:rPr>
        <w:t>月</w:t>
      </w:r>
      <w:r w:rsidRPr="00116CB5">
        <w:rPr>
          <w:rFonts w:cs="Times New Roman"/>
        </w:rPr>
        <w:t>1</w:t>
      </w:r>
      <w:r w:rsidRPr="00116CB5">
        <w:rPr>
          <w:rFonts w:cs="Times New Roman"/>
        </w:rPr>
        <w:t>日起施行）</w:t>
      </w:r>
      <w:r w:rsidR="00AA1833">
        <w:rPr>
          <w:rFonts w:cs="Times New Roman" w:hint="eastAsia"/>
        </w:rPr>
        <w:t>；</w:t>
      </w:r>
    </w:p>
    <w:p w14:paraId="335E69B6" w14:textId="062F2951" w:rsidR="0009543E" w:rsidRPr="00116CB5" w:rsidRDefault="0009543E" w:rsidP="0009543E">
      <w:pPr>
        <w:pStyle w:val="afc"/>
        <w:numPr>
          <w:ilvl w:val="0"/>
          <w:numId w:val="20"/>
        </w:numPr>
        <w:ind w:firstLineChars="0"/>
        <w:rPr>
          <w:rFonts w:cs="Times New Roman"/>
        </w:rPr>
      </w:pPr>
      <w:r w:rsidRPr="00116CB5">
        <w:rPr>
          <w:rFonts w:cs="Times New Roman"/>
        </w:rPr>
        <w:t>增加卷烟和精细烟草税（之前规定于</w:t>
      </w:r>
      <w:r w:rsidRPr="00116CB5">
        <w:rPr>
          <w:rFonts w:cs="Times New Roman"/>
        </w:rPr>
        <w:t>2017</w:t>
      </w:r>
      <w:r w:rsidRPr="00116CB5">
        <w:rPr>
          <w:rFonts w:cs="Times New Roman"/>
        </w:rPr>
        <w:t>年</w:t>
      </w:r>
      <w:r w:rsidRPr="00116CB5">
        <w:rPr>
          <w:rFonts w:cs="Times New Roman"/>
        </w:rPr>
        <w:t>10</w:t>
      </w:r>
      <w:r w:rsidRPr="00116CB5">
        <w:rPr>
          <w:rFonts w:cs="Times New Roman"/>
        </w:rPr>
        <w:t>月</w:t>
      </w:r>
      <w:r w:rsidRPr="00116CB5">
        <w:rPr>
          <w:rFonts w:cs="Times New Roman"/>
        </w:rPr>
        <w:t>1</w:t>
      </w:r>
      <w:r w:rsidRPr="00116CB5">
        <w:rPr>
          <w:rFonts w:cs="Times New Roman"/>
        </w:rPr>
        <w:t>日起生效）</w:t>
      </w:r>
      <w:r w:rsidR="00AA1833">
        <w:rPr>
          <w:rFonts w:cs="Times New Roman" w:hint="eastAsia"/>
        </w:rPr>
        <w:t>；</w:t>
      </w:r>
    </w:p>
    <w:p w14:paraId="480A4794" w14:textId="5A50BB13" w:rsidR="0009543E" w:rsidRPr="00116CB5" w:rsidRDefault="0009543E" w:rsidP="0009543E">
      <w:pPr>
        <w:pStyle w:val="afc"/>
        <w:numPr>
          <w:ilvl w:val="0"/>
          <w:numId w:val="20"/>
        </w:numPr>
        <w:ind w:firstLineChars="0"/>
        <w:rPr>
          <w:rFonts w:cs="Times New Roman"/>
        </w:rPr>
      </w:pPr>
      <w:r w:rsidRPr="00116CB5">
        <w:rPr>
          <w:rFonts w:cs="Times New Roman"/>
        </w:rPr>
        <w:t>对某些天然气的机车燃料每升免税</w:t>
      </w:r>
      <w:r w:rsidRPr="00116CB5">
        <w:rPr>
          <w:rFonts w:cs="Times New Roman"/>
        </w:rPr>
        <w:t>3</w:t>
      </w:r>
      <w:r w:rsidR="00AA1833">
        <w:rPr>
          <w:rFonts w:cs="Times New Roman"/>
        </w:rPr>
        <w:t>美分（之前规定于</w:t>
      </w:r>
      <w:r w:rsidRPr="00116CB5">
        <w:rPr>
          <w:rFonts w:cs="Times New Roman"/>
        </w:rPr>
        <w:t>2017</w:t>
      </w:r>
      <w:r w:rsidRPr="00116CB5">
        <w:rPr>
          <w:rFonts w:cs="Times New Roman"/>
        </w:rPr>
        <w:t>年</w:t>
      </w:r>
      <w:r w:rsidRPr="00116CB5">
        <w:rPr>
          <w:rFonts w:cs="Times New Roman"/>
        </w:rPr>
        <w:t>10</w:t>
      </w:r>
      <w:r w:rsidRPr="00116CB5">
        <w:rPr>
          <w:rFonts w:cs="Times New Roman"/>
        </w:rPr>
        <w:t>月</w:t>
      </w:r>
      <w:r w:rsidRPr="00116CB5">
        <w:rPr>
          <w:rFonts w:cs="Times New Roman"/>
        </w:rPr>
        <w:t>1</w:t>
      </w:r>
      <w:r w:rsidRPr="00116CB5">
        <w:rPr>
          <w:rFonts w:cs="Times New Roman"/>
        </w:rPr>
        <w:t>日起生效）</w:t>
      </w:r>
      <w:r w:rsidR="00AA1833">
        <w:rPr>
          <w:rFonts w:cs="Times New Roman" w:hint="eastAsia"/>
        </w:rPr>
        <w:t>。</w:t>
      </w:r>
    </w:p>
    <w:p w14:paraId="4D68D826" w14:textId="441A5BC4" w:rsidR="0009543E" w:rsidRPr="00116CB5" w:rsidRDefault="0009543E" w:rsidP="00AA1833">
      <w:pPr>
        <w:ind w:firstLine="480"/>
      </w:pPr>
      <w:r w:rsidRPr="00116CB5">
        <w:t>正如不列颠哥伦比亚省</w:t>
      </w:r>
      <w:r w:rsidRPr="00116CB5">
        <w:t>2017</w:t>
      </w:r>
      <w:r w:rsidRPr="00116CB5">
        <w:t>年冬季预算公布但未完全颁布的那样，</w:t>
      </w:r>
      <w:r w:rsidR="002E141A">
        <w:rPr>
          <w:rFonts w:hint="eastAsia"/>
        </w:rPr>
        <w:t>此次</w:t>
      </w:r>
      <w:r w:rsidRPr="00116CB5">
        <w:t>预算更新重新推出了首次购房者计划下</w:t>
      </w:r>
      <w:r w:rsidR="002E141A">
        <w:rPr>
          <w:rFonts w:hint="eastAsia"/>
        </w:rPr>
        <w:t>的政策</w:t>
      </w:r>
      <w:r w:rsidR="002E141A">
        <w:t>规定，对于</w:t>
      </w:r>
      <w:r w:rsidRPr="00116CB5">
        <w:t>符合资格的房地产市场的公平市场价值</w:t>
      </w:r>
      <w:r w:rsidR="002E141A">
        <w:rPr>
          <w:rFonts w:hint="eastAsia"/>
        </w:rPr>
        <w:t>门槛</w:t>
      </w:r>
      <w:r w:rsidRPr="00116CB5">
        <w:t>从</w:t>
      </w:r>
      <w:r w:rsidRPr="00116CB5">
        <w:t>47</w:t>
      </w:r>
      <w:r w:rsidR="002E141A">
        <w:rPr>
          <w:rFonts w:hint="eastAsia"/>
        </w:rPr>
        <w:t>.5</w:t>
      </w:r>
      <w:r w:rsidR="002E141A">
        <w:rPr>
          <w:rFonts w:hint="eastAsia"/>
        </w:rPr>
        <w:t>万</w:t>
      </w:r>
      <w:r w:rsidRPr="00116CB5">
        <w:t>美元增加到</w:t>
      </w:r>
      <w:r w:rsidRPr="00116CB5">
        <w:t>50</w:t>
      </w:r>
      <w:r w:rsidRPr="00116CB5">
        <w:t>万美元</w:t>
      </w:r>
      <w:r w:rsidR="002E141A">
        <w:rPr>
          <w:rFonts w:hint="eastAsia"/>
        </w:rPr>
        <w:t>。</w:t>
      </w:r>
    </w:p>
    <w:p w14:paraId="4A390C69" w14:textId="77777777" w:rsidR="0009543E" w:rsidRPr="00116CB5" w:rsidRDefault="0009543E" w:rsidP="0009543E">
      <w:pPr>
        <w:ind w:left="200" w:firstLineChars="0" w:firstLine="0"/>
        <w:rPr>
          <w:rFonts w:cs="Times New Roman"/>
        </w:rPr>
      </w:pPr>
      <w:r w:rsidRPr="00116CB5">
        <w:rPr>
          <w:rFonts w:cs="Times New Roman"/>
        </w:rPr>
        <w:t> </w:t>
      </w:r>
      <w:r w:rsidRPr="00116CB5">
        <w:rPr>
          <w:rFonts w:cs="Times New Roman"/>
        </w:rPr>
        <w:t>（</w:t>
      </w:r>
      <w:r w:rsidRPr="00116CB5">
        <w:rPr>
          <w:rFonts w:cs="Times New Roman"/>
        </w:rPr>
        <w:t>2</w:t>
      </w:r>
      <w:r w:rsidRPr="00116CB5">
        <w:rPr>
          <w:rFonts w:cs="Times New Roman"/>
        </w:rPr>
        <w:t>）增加碳税</w:t>
      </w:r>
    </w:p>
    <w:p w14:paraId="099DF37C" w14:textId="423F5395" w:rsidR="0009543E" w:rsidRPr="00116CB5" w:rsidRDefault="0009543E" w:rsidP="0009543E">
      <w:pPr>
        <w:ind w:left="200" w:firstLineChars="0" w:firstLine="0"/>
        <w:rPr>
          <w:rFonts w:cs="Times New Roman"/>
        </w:rPr>
      </w:pPr>
      <w:r w:rsidRPr="00116CB5">
        <w:rPr>
          <w:rFonts w:cs="Times New Roman"/>
        </w:rPr>
        <w:lastRenderedPageBreak/>
        <w:t>预算将碳税率提高</w:t>
      </w:r>
      <w:r w:rsidRPr="00116CB5">
        <w:rPr>
          <w:rFonts w:cs="Times New Roman"/>
        </w:rPr>
        <w:t>5</w:t>
      </w:r>
      <w:r w:rsidRPr="00116CB5">
        <w:rPr>
          <w:rFonts w:cs="Times New Roman"/>
        </w:rPr>
        <w:t>美元</w:t>
      </w:r>
      <w:r w:rsidR="002E141A" w:rsidRPr="00116CB5">
        <w:rPr>
          <w:rFonts w:cs="Times New Roman"/>
        </w:rPr>
        <w:t>每吨二氧化碳当量排放量</w:t>
      </w:r>
      <w:r w:rsidRPr="00116CB5">
        <w:rPr>
          <w:rFonts w:cs="Times New Roman"/>
        </w:rPr>
        <w:t>，至在</w:t>
      </w:r>
      <w:r w:rsidRPr="00116CB5">
        <w:rPr>
          <w:rFonts w:cs="Times New Roman"/>
        </w:rPr>
        <w:t>2021</w:t>
      </w:r>
      <w:r w:rsidRPr="00116CB5">
        <w:rPr>
          <w:rFonts w:cs="Times New Roman"/>
        </w:rPr>
        <w:t>年</w:t>
      </w:r>
      <w:r w:rsidRPr="00116CB5">
        <w:rPr>
          <w:rFonts w:cs="Times New Roman"/>
        </w:rPr>
        <w:t>4</w:t>
      </w:r>
      <w:r w:rsidRPr="00116CB5">
        <w:rPr>
          <w:rFonts w:cs="Times New Roman"/>
        </w:rPr>
        <w:t>月</w:t>
      </w:r>
      <w:r w:rsidRPr="00116CB5">
        <w:rPr>
          <w:rFonts w:cs="Times New Roman"/>
        </w:rPr>
        <w:t>1</w:t>
      </w:r>
      <w:r w:rsidRPr="00116CB5">
        <w:rPr>
          <w:rFonts w:cs="Times New Roman"/>
        </w:rPr>
        <w:t>日的价格相当于每吨五十美元。这项措施在</w:t>
      </w:r>
      <w:r w:rsidRPr="00116CB5">
        <w:rPr>
          <w:rFonts w:cs="Times New Roman"/>
        </w:rPr>
        <w:t>2018</w:t>
      </w:r>
      <w:r w:rsidRPr="00116CB5">
        <w:rPr>
          <w:rFonts w:cs="Times New Roman"/>
        </w:rPr>
        <w:t>年</w:t>
      </w:r>
      <w:r w:rsidRPr="00116CB5">
        <w:rPr>
          <w:rFonts w:cs="Times New Roman"/>
        </w:rPr>
        <w:t>4</w:t>
      </w:r>
      <w:r w:rsidRPr="00116CB5">
        <w:rPr>
          <w:rFonts w:cs="Times New Roman"/>
        </w:rPr>
        <w:t>月</w:t>
      </w:r>
      <w:r w:rsidRPr="00116CB5">
        <w:rPr>
          <w:rFonts w:cs="Times New Roman"/>
        </w:rPr>
        <w:t>1</w:t>
      </w:r>
      <w:r w:rsidRPr="00116CB5">
        <w:rPr>
          <w:rFonts w:cs="Times New Roman"/>
        </w:rPr>
        <w:t>日生效。</w:t>
      </w:r>
    </w:p>
    <w:p w14:paraId="0B929FA3" w14:textId="77777777" w:rsidR="0009543E" w:rsidRPr="00116CB5" w:rsidRDefault="0009543E" w:rsidP="0009543E">
      <w:pPr>
        <w:ind w:left="200" w:firstLineChars="0" w:firstLine="0"/>
        <w:rPr>
          <w:rFonts w:cs="Times New Roman"/>
        </w:rPr>
      </w:pPr>
      <w:r w:rsidRPr="00116CB5">
        <w:rPr>
          <w:rFonts w:cs="Times New Roman"/>
        </w:rPr>
        <w:t>（</w:t>
      </w:r>
      <w:r w:rsidRPr="00116CB5">
        <w:rPr>
          <w:rFonts w:cs="Times New Roman"/>
        </w:rPr>
        <w:t>3</w:t>
      </w:r>
      <w:r w:rsidRPr="00116CB5">
        <w:rPr>
          <w:rFonts w:cs="Times New Roman"/>
        </w:rPr>
        <w:t>）更新重新引入措施</w:t>
      </w:r>
    </w:p>
    <w:p w14:paraId="1302DD8D" w14:textId="77777777" w:rsidR="0009543E" w:rsidRPr="00116CB5" w:rsidRDefault="0009543E" w:rsidP="0009543E">
      <w:pPr>
        <w:ind w:left="200" w:firstLineChars="0" w:firstLine="0"/>
        <w:rPr>
          <w:rFonts w:cs="Times New Roman"/>
        </w:rPr>
      </w:pPr>
      <w:r w:rsidRPr="00116CB5">
        <w:rPr>
          <w:rFonts w:cs="Times New Roman"/>
        </w:rPr>
        <w:t>预算更新重新引入了不列颠哥伦比亚省</w:t>
      </w:r>
      <w:r w:rsidRPr="00116CB5">
        <w:rPr>
          <w:rFonts w:cs="Times New Roman"/>
        </w:rPr>
        <w:t>2017</w:t>
      </w:r>
      <w:r w:rsidRPr="00116CB5">
        <w:rPr>
          <w:rFonts w:cs="Times New Roman"/>
        </w:rPr>
        <w:t>年冬季预算中未完全颁布的某些措施。这些措施包括：</w:t>
      </w:r>
    </w:p>
    <w:p w14:paraId="6FFA1993" w14:textId="1C10DE8B" w:rsidR="0009543E" w:rsidRPr="00116CB5" w:rsidRDefault="0009543E" w:rsidP="0009543E">
      <w:pPr>
        <w:pStyle w:val="afc"/>
        <w:numPr>
          <w:ilvl w:val="0"/>
          <w:numId w:val="21"/>
        </w:numPr>
        <w:ind w:firstLineChars="0" w:hanging="53"/>
        <w:rPr>
          <w:rFonts w:cs="Times New Roman"/>
        </w:rPr>
      </w:pPr>
      <w:r w:rsidRPr="00116CB5">
        <w:rPr>
          <w:rFonts w:cs="Times New Roman"/>
        </w:rPr>
        <w:t>增加小企业风险资本税收抵免预算</w:t>
      </w:r>
      <w:r w:rsidR="00AA1833">
        <w:rPr>
          <w:rFonts w:cs="Times New Roman" w:hint="eastAsia"/>
        </w:rPr>
        <w:t>；</w:t>
      </w:r>
    </w:p>
    <w:p w14:paraId="68B414CF" w14:textId="4E363D68" w:rsidR="0009543E" w:rsidRPr="00116CB5" w:rsidRDefault="0009543E" w:rsidP="0009543E">
      <w:pPr>
        <w:pStyle w:val="afc"/>
        <w:numPr>
          <w:ilvl w:val="0"/>
          <w:numId w:val="21"/>
        </w:numPr>
        <w:ind w:firstLineChars="0" w:hanging="53"/>
        <w:rPr>
          <w:rFonts w:cs="Times New Roman"/>
        </w:rPr>
      </w:pPr>
      <w:r w:rsidRPr="00116CB5">
        <w:rPr>
          <w:rFonts w:cs="Times New Roman"/>
        </w:rPr>
        <w:t>将</w:t>
      </w:r>
      <w:r w:rsidRPr="00116CB5">
        <w:rPr>
          <w:rFonts w:cs="Times New Roman"/>
        </w:rPr>
        <w:t>2017</w:t>
      </w:r>
      <w:r w:rsidRPr="00116CB5">
        <w:rPr>
          <w:rFonts w:cs="Times New Roman"/>
        </w:rPr>
        <w:t>年税收年度的家庭所有者补助金逐步淘汰的门槛从</w:t>
      </w:r>
      <w:r w:rsidRPr="00116CB5">
        <w:rPr>
          <w:rFonts w:cs="Times New Roman"/>
        </w:rPr>
        <w:t>120</w:t>
      </w:r>
      <w:r w:rsidRPr="00116CB5">
        <w:rPr>
          <w:rFonts w:cs="Times New Roman"/>
        </w:rPr>
        <w:t>万美元</w:t>
      </w:r>
      <w:r w:rsidR="00AA1833">
        <w:rPr>
          <w:rFonts w:cs="Times New Roman" w:hint="eastAsia"/>
        </w:rPr>
        <w:t>；</w:t>
      </w:r>
    </w:p>
    <w:p w14:paraId="5F8F4581" w14:textId="11DEA07E" w:rsidR="0009543E" w:rsidRPr="00116CB5" w:rsidRDefault="0009543E" w:rsidP="0009543E">
      <w:pPr>
        <w:pStyle w:val="afc"/>
        <w:numPr>
          <w:ilvl w:val="0"/>
          <w:numId w:val="21"/>
        </w:numPr>
        <w:ind w:firstLineChars="0" w:hanging="53"/>
        <w:rPr>
          <w:rFonts w:cs="Times New Roman"/>
        </w:rPr>
      </w:pPr>
      <w:r w:rsidRPr="00116CB5">
        <w:rPr>
          <w:rFonts w:cs="Times New Roman"/>
        </w:rPr>
        <w:t>提高到</w:t>
      </w:r>
      <w:r w:rsidRPr="00116CB5">
        <w:rPr>
          <w:rFonts w:cs="Times New Roman"/>
        </w:rPr>
        <w:t>160</w:t>
      </w:r>
      <w:r w:rsidRPr="00116CB5">
        <w:rPr>
          <w:rFonts w:cs="Times New Roman"/>
        </w:rPr>
        <w:t>万美元</w:t>
      </w:r>
      <w:r w:rsidR="00AA1833">
        <w:rPr>
          <w:rFonts w:cs="Times New Roman" w:hint="eastAsia"/>
        </w:rPr>
        <w:t>；</w:t>
      </w:r>
    </w:p>
    <w:p w14:paraId="166A4CD1" w14:textId="00DA9A94" w:rsidR="0009543E" w:rsidRPr="00116CB5" w:rsidRDefault="0009543E" w:rsidP="00AA1833">
      <w:pPr>
        <w:pStyle w:val="afc"/>
        <w:numPr>
          <w:ilvl w:val="0"/>
          <w:numId w:val="21"/>
        </w:numPr>
        <w:ind w:firstLineChars="0" w:hanging="53"/>
        <w:rPr>
          <w:rFonts w:cs="Times New Roman"/>
        </w:rPr>
      </w:pPr>
      <w:r w:rsidRPr="00116CB5">
        <w:rPr>
          <w:rFonts w:cs="Times New Roman"/>
        </w:rPr>
        <w:t>允许《所得税法》和《业主自住补助法》之间的信息共享</w:t>
      </w:r>
      <w:r w:rsidR="00AA1833">
        <w:rPr>
          <w:rFonts w:cs="Times New Roman" w:hint="eastAsia"/>
        </w:rPr>
        <w:t>。</w:t>
      </w:r>
    </w:p>
    <w:p w14:paraId="0711B76F" w14:textId="77777777" w:rsidR="0009543E" w:rsidRPr="00116CB5" w:rsidRDefault="0009543E" w:rsidP="0009543E">
      <w:pPr>
        <w:pStyle w:val="3"/>
      </w:pPr>
      <w:r w:rsidRPr="00116CB5">
        <w:t>1</w:t>
      </w:r>
      <w:r>
        <w:rPr>
          <w:rFonts w:hint="eastAsia"/>
        </w:rPr>
        <w:t>3</w:t>
      </w:r>
      <w:r w:rsidRPr="00116CB5">
        <w:t xml:space="preserve">.1.2 </w:t>
      </w:r>
      <w:r w:rsidRPr="00116CB5">
        <w:t>背景及评价</w:t>
      </w:r>
    </w:p>
    <w:p w14:paraId="4DB6D811" w14:textId="77777777" w:rsidR="0009543E" w:rsidRPr="00116CB5" w:rsidRDefault="0009543E" w:rsidP="0009543E">
      <w:pPr>
        <w:pStyle w:val="af2"/>
      </w:pPr>
      <w:r w:rsidRPr="00116CB5">
        <w:t>1</w:t>
      </w:r>
      <w:r>
        <w:rPr>
          <w:rFonts w:hint="eastAsia"/>
        </w:rPr>
        <w:t>3</w:t>
      </w:r>
      <w:r w:rsidRPr="00116CB5">
        <w:t xml:space="preserve">.1.2.1 </w:t>
      </w:r>
      <w:r w:rsidRPr="00116CB5">
        <w:t>背景</w:t>
      </w:r>
      <w:r w:rsidRPr="00116CB5">
        <w:rPr>
          <w:rStyle w:val="af8"/>
          <w:rFonts w:cs="Times New Roman"/>
        </w:rPr>
        <w:footnoteReference w:id="45"/>
      </w:r>
    </w:p>
    <w:p w14:paraId="7A8BED99" w14:textId="77777777" w:rsidR="0009543E" w:rsidRPr="00116CB5" w:rsidRDefault="0009543E" w:rsidP="0009543E">
      <w:pPr>
        <w:ind w:firstLine="480"/>
        <w:rPr>
          <w:rFonts w:cs="Times New Roman"/>
        </w:rPr>
      </w:pPr>
      <w:r w:rsidRPr="00116CB5">
        <w:rPr>
          <w:rFonts w:cs="Times New Roman"/>
        </w:rPr>
        <w:t>在加拿大，不仅联邦政府，而且各个省或地区政府均征收所得税。加拿大居民必须就其全球所得向联邦政府缴纳所得税；非加拿大居民，受制于适用的税务协定规定，仅对其来自加拿大的工作收入、经商收入或通过处理某种加拿大财产所获得的盈利进行来源纳税。一般来讲，各个省或地区政府也会向在其管辖范围内的居民或开展商业活动的人征收所得税。某些省份也会对非居民通过处理某些位于其省份内的加拿大财产而获得的收入征收所得税。</w:t>
      </w:r>
    </w:p>
    <w:p w14:paraId="6526F639" w14:textId="77777777" w:rsidR="0009543E" w:rsidRPr="00116CB5" w:rsidRDefault="0009543E" w:rsidP="0009543E">
      <w:pPr>
        <w:ind w:firstLine="480"/>
        <w:rPr>
          <w:rFonts w:cs="Times New Roman"/>
        </w:rPr>
      </w:pPr>
      <w:r w:rsidRPr="00116CB5">
        <w:rPr>
          <w:rFonts w:cs="Times New Roman"/>
        </w:rPr>
        <w:t>取决于企业经营性质、规模、地点和其它因素，联邦和省政府对企业征收的合并所得税率波动幅度很大。个人适用累进税率。按哪级税率征收取决于收入类型、居住省份和其它因素。</w:t>
      </w:r>
      <w:r w:rsidRPr="00116CB5">
        <w:rPr>
          <w:rFonts w:cs="Times New Roman"/>
        </w:rPr>
        <w:t>2011</w:t>
      </w:r>
      <w:r w:rsidRPr="00116CB5">
        <w:rPr>
          <w:rFonts w:cs="Times New Roman"/>
        </w:rPr>
        <w:t>年，对个人应纳税收入的联邦和省级合并税率最高约为</w:t>
      </w:r>
      <w:r w:rsidRPr="00116CB5">
        <w:rPr>
          <w:rFonts w:cs="Times New Roman"/>
        </w:rPr>
        <w:t>50%</w:t>
      </w:r>
      <w:r w:rsidRPr="00116CB5">
        <w:rPr>
          <w:rFonts w:cs="Times New Roman"/>
        </w:rPr>
        <w:t>，而最低的边际联邦和省级合并税率约为</w:t>
      </w:r>
      <w:r w:rsidRPr="00116CB5">
        <w:rPr>
          <w:rFonts w:cs="Times New Roman"/>
        </w:rPr>
        <w:t>39%</w:t>
      </w:r>
      <w:r w:rsidRPr="00116CB5">
        <w:rPr>
          <w:rFonts w:cs="Times New Roman"/>
        </w:rPr>
        <w:t>。另外，加拿大向非加拿大居民取得的来源于加拿大的某些类型收入总额征收</w:t>
      </w:r>
      <w:r w:rsidRPr="00116CB5">
        <w:rPr>
          <w:rFonts w:cs="Times New Roman"/>
        </w:rPr>
        <w:t>25%</w:t>
      </w:r>
      <w:r w:rsidRPr="00116CB5">
        <w:rPr>
          <w:rFonts w:cs="Times New Roman"/>
        </w:rPr>
        <w:t>的预提所得税。</w:t>
      </w:r>
    </w:p>
    <w:p w14:paraId="22C0DB6D" w14:textId="77777777" w:rsidR="0009543E" w:rsidRPr="00116CB5" w:rsidRDefault="0009543E" w:rsidP="0009543E">
      <w:pPr>
        <w:pStyle w:val="af2"/>
      </w:pPr>
      <w:r w:rsidRPr="00116CB5">
        <w:t>1</w:t>
      </w:r>
      <w:r>
        <w:rPr>
          <w:rFonts w:hint="eastAsia"/>
        </w:rPr>
        <w:t>3</w:t>
      </w:r>
      <w:r w:rsidRPr="00116CB5">
        <w:t xml:space="preserve">.1.2.2 </w:t>
      </w:r>
      <w:r w:rsidRPr="00116CB5">
        <w:t>评价</w:t>
      </w:r>
    </w:p>
    <w:p w14:paraId="5BAE9B98" w14:textId="6B717BD0" w:rsidR="0009543E" w:rsidRPr="00116CB5" w:rsidRDefault="0009543E" w:rsidP="0009543E">
      <w:pPr>
        <w:ind w:firstLine="480"/>
        <w:rPr>
          <w:rFonts w:cs="Times New Roman"/>
        </w:rPr>
      </w:pPr>
      <w:r w:rsidRPr="00116CB5">
        <w:rPr>
          <w:rFonts w:cs="Times New Roman"/>
        </w:rPr>
        <w:t>此次大不列颠哥伦比亚省的预算更新包含三个方面的内容，首先是公布新的税收变更，比如提高普通企业所得税税率和个人所得税最高级次累进税率</w:t>
      </w:r>
      <w:r w:rsidR="00C455C6">
        <w:rPr>
          <w:rFonts w:cs="Times New Roman" w:hint="eastAsia"/>
        </w:rPr>
        <w:t>。</w:t>
      </w:r>
      <w:r w:rsidRPr="00116CB5">
        <w:rPr>
          <w:rFonts w:cs="Times New Roman"/>
        </w:rPr>
        <w:t>其次是恢复</w:t>
      </w:r>
      <w:r w:rsidRPr="00116CB5">
        <w:rPr>
          <w:rFonts w:cs="Times New Roman"/>
        </w:rPr>
        <w:t>2017</w:t>
      </w:r>
      <w:r w:rsidRPr="00116CB5">
        <w:rPr>
          <w:rFonts w:cs="Times New Roman"/>
        </w:rPr>
        <w:t>年公布的冬季预算中的某些措施</w:t>
      </w:r>
      <w:r w:rsidR="00C455C6">
        <w:rPr>
          <w:rFonts w:cs="Times New Roman" w:hint="eastAsia"/>
        </w:rPr>
        <w:t>。</w:t>
      </w:r>
      <w:r w:rsidRPr="00116CB5">
        <w:rPr>
          <w:rFonts w:cs="Times New Roman"/>
        </w:rPr>
        <w:t>最后是对冬季预算发布的一些措施进行调整。总体来说，考虑到预算支出增加，需要更多的财政来源，省政府因此将企业所得税、个人所得税和碳税税率提高，但是对小企业和一些研发企业给</w:t>
      </w:r>
      <w:r w:rsidRPr="00116CB5">
        <w:rPr>
          <w:rFonts w:cs="Times New Roman"/>
        </w:rPr>
        <w:lastRenderedPageBreak/>
        <w:t>予了税收优惠，增加了税收抵免力度，则是出于鼓励创新和研发的考虑。</w:t>
      </w:r>
    </w:p>
    <w:p w14:paraId="5493FC7F" w14:textId="6F41F06C" w:rsidR="0009543E" w:rsidRPr="00116CB5" w:rsidRDefault="0009543E" w:rsidP="0009543E">
      <w:pPr>
        <w:pStyle w:val="2"/>
      </w:pPr>
      <w:bookmarkStart w:id="36" w:name="_Toc496608649"/>
      <w:r w:rsidRPr="00116CB5">
        <w:t>1</w:t>
      </w:r>
      <w:r>
        <w:rPr>
          <w:rFonts w:hint="eastAsia"/>
        </w:rPr>
        <w:t>3</w:t>
      </w:r>
      <w:r w:rsidRPr="00116CB5">
        <w:t xml:space="preserve">.2 </w:t>
      </w:r>
      <w:r w:rsidRPr="00116CB5">
        <w:t>加拿大合伙企业分配所得面临新的</w:t>
      </w:r>
      <w:r w:rsidR="002E141A" w:rsidRPr="00116CB5">
        <w:rPr>
          <w:rFonts w:cs="Times New Roman"/>
        </w:rPr>
        <w:t>货物与服务税</w:t>
      </w:r>
      <w:r w:rsidR="002E141A" w:rsidRPr="00116CB5">
        <w:rPr>
          <w:rFonts w:cs="Times New Roman"/>
        </w:rPr>
        <w:t>/</w:t>
      </w:r>
      <w:r w:rsidR="002E141A" w:rsidRPr="00116CB5">
        <w:rPr>
          <w:rFonts w:cs="Times New Roman"/>
        </w:rPr>
        <w:t>统一销售税</w:t>
      </w:r>
      <w:r w:rsidRPr="00116CB5">
        <w:t>征税规定</w:t>
      </w:r>
      <w:bookmarkEnd w:id="36"/>
    </w:p>
    <w:p w14:paraId="4C4A6BA7" w14:textId="77777777" w:rsidR="0009543E" w:rsidRPr="00116CB5" w:rsidRDefault="0009543E" w:rsidP="0009543E">
      <w:pPr>
        <w:pStyle w:val="3"/>
      </w:pPr>
      <w:r w:rsidRPr="00116CB5">
        <w:t>1</w:t>
      </w:r>
      <w:r>
        <w:rPr>
          <w:rFonts w:hint="eastAsia"/>
        </w:rPr>
        <w:t>3</w:t>
      </w:r>
      <w:r w:rsidRPr="00116CB5">
        <w:t xml:space="preserve">.2.1 </w:t>
      </w:r>
      <w:r w:rsidRPr="00116CB5">
        <w:t>内容</w:t>
      </w:r>
      <w:r w:rsidRPr="00116CB5">
        <w:rPr>
          <w:rStyle w:val="af8"/>
          <w:rFonts w:cs="Times New Roman"/>
        </w:rPr>
        <w:footnoteReference w:id="46"/>
      </w:r>
    </w:p>
    <w:p w14:paraId="5E10C580" w14:textId="77777777" w:rsidR="0009543E" w:rsidRPr="00116CB5" w:rsidRDefault="0009543E" w:rsidP="0009543E">
      <w:pPr>
        <w:ind w:firstLine="480"/>
        <w:rPr>
          <w:rFonts w:cs="Times New Roman"/>
        </w:rPr>
      </w:pPr>
      <w:r w:rsidRPr="00116CB5">
        <w:rPr>
          <w:rFonts w:cs="Times New Roman"/>
        </w:rPr>
        <w:t>某些有限合伙分配现在可能需要缴纳额外的货物与服务税</w:t>
      </w:r>
      <w:r w:rsidRPr="00116CB5">
        <w:rPr>
          <w:rFonts w:cs="Times New Roman"/>
        </w:rPr>
        <w:t>/</w:t>
      </w:r>
      <w:r w:rsidRPr="00116CB5">
        <w:rPr>
          <w:rFonts w:cs="Times New Roman"/>
        </w:rPr>
        <w:t>统一销售税（</w:t>
      </w:r>
      <w:r w:rsidRPr="00116CB5">
        <w:rPr>
          <w:rFonts w:cs="Times New Roman"/>
        </w:rPr>
        <w:t>GST / HST</w:t>
      </w:r>
      <w:r w:rsidRPr="00116CB5">
        <w:rPr>
          <w:rFonts w:cs="Times New Roman"/>
        </w:rPr>
        <w:t>，</w:t>
      </w:r>
      <w:r w:rsidRPr="00116CB5">
        <w:rPr>
          <w:rFonts w:cs="Times New Roman"/>
        </w:rPr>
        <w:t>Goods and Services Tax / Harmonized Sales Tax</w:t>
      </w:r>
      <w:r w:rsidRPr="00116CB5">
        <w:rPr>
          <w:rFonts w:cs="Times New Roman"/>
        </w:rPr>
        <w:t>）。加拿大财政部提出了新的修正案，将对截至</w:t>
      </w:r>
      <w:r w:rsidRPr="00116CB5">
        <w:rPr>
          <w:rFonts w:cs="Times New Roman"/>
        </w:rPr>
        <w:t>2017</w:t>
      </w:r>
      <w:r w:rsidRPr="00116CB5">
        <w:rPr>
          <w:rFonts w:cs="Times New Roman"/>
        </w:rPr>
        <w:t>年</w:t>
      </w:r>
      <w:r w:rsidRPr="00116CB5">
        <w:rPr>
          <w:rFonts w:cs="Times New Roman"/>
        </w:rPr>
        <w:t>9</w:t>
      </w:r>
      <w:r w:rsidRPr="00116CB5">
        <w:rPr>
          <w:rFonts w:cs="Times New Roman"/>
        </w:rPr>
        <w:t>月</w:t>
      </w:r>
      <w:r w:rsidRPr="00116CB5">
        <w:rPr>
          <w:rFonts w:cs="Times New Roman"/>
        </w:rPr>
        <w:t>8</w:t>
      </w:r>
      <w:r w:rsidRPr="00116CB5">
        <w:rPr>
          <w:rFonts w:cs="Times New Roman"/>
        </w:rPr>
        <w:t>日某些投资有限合伙分配给普通合伙人所得征收</w:t>
      </w:r>
      <w:r w:rsidRPr="00116CB5">
        <w:rPr>
          <w:rFonts w:cs="Times New Roman"/>
        </w:rPr>
        <w:t>GST / HST</w:t>
      </w:r>
      <w:r w:rsidRPr="00116CB5">
        <w:rPr>
          <w:rFonts w:cs="Times New Roman"/>
        </w:rPr>
        <w:t>。随着</w:t>
      </w:r>
      <w:r w:rsidRPr="00116CB5">
        <w:rPr>
          <w:rFonts w:cs="Times New Roman"/>
        </w:rPr>
        <w:t>2016</w:t>
      </w:r>
      <w:r w:rsidRPr="00116CB5">
        <w:rPr>
          <w:rFonts w:cs="Times New Roman"/>
        </w:rPr>
        <w:t>年</w:t>
      </w:r>
      <w:r w:rsidRPr="00116CB5">
        <w:rPr>
          <w:rFonts w:cs="Times New Roman"/>
        </w:rPr>
        <w:t>7</w:t>
      </w:r>
      <w:r w:rsidRPr="00116CB5">
        <w:rPr>
          <w:rFonts w:cs="Times New Roman"/>
        </w:rPr>
        <w:t>月</w:t>
      </w:r>
      <w:r w:rsidRPr="00116CB5">
        <w:rPr>
          <w:rFonts w:cs="Times New Roman"/>
        </w:rPr>
        <w:t>22</w:t>
      </w:r>
      <w:r w:rsidRPr="00116CB5">
        <w:rPr>
          <w:rFonts w:cs="Times New Roman"/>
        </w:rPr>
        <w:t>日发布的财务咨询文件中首次宣布扩大选定上市金融机构（</w:t>
      </w:r>
      <w:r w:rsidRPr="00116CB5">
        <w:rPr>
          <w:rFonts w:cs="Times New Roman"/>
        </w:rPr>
        <w:t>SLFI</w:t>
      </w:r>
      <w:r w:rsidRPr="00116CB5">
        <w:rPr>
          <w:rFonts w:cs="Times New Roman"/>
        </w:rPr>
        <w:t>，</w:t>
      </w:r>
      <w:r w:rsidRPr="00116CB5">
        <w:rPr>
          <w:rFonts w:cs="Times New Roman"/>
        </w:rPr>
        <w:t>Selected Listed Financial Institution</w:t>
      </w:r>
      <w:r w:rsidRPr="00116CB5">
        <w:rPr>
          <w:rFonts w:cs="Times New Roman"/>
        </w:rPr>
        <w:t>）规则适用范围至包括投资有限合伙企业的变化，该意外的税收措施被纳入了财政部</w:t>
      </w:r>
      <w:r w:rsidRPr="00116CB5">
        <w:rPr>
          <w:rFonts w:cs="Times New Roman"/>
        </w:rPr>
        <w:t>2017</w:t>
      </w:r>
      <w:r w:rsidRPr="00116CB5">
        <w:rPr>
          <w:rFonts w:cs="Times New Roman"/>
        </w:rPr>
        <w:t>年</w:t>
      </w:r>
      <w:r w:rsidRPr="00116CB5">
        <w:rPr>
          <w:rFonts w:cs="Times New Roman"/>
        </w:rPr>
        <w:t>9</w:t>
      </w:r>
      <w:r w:rsidRPr="00116CB5">
        <w:rPr>
          <w:rFonts w:cs="Times New Roman"/>
        </w:rPr>
        <w:t>月</w:t>
      </w:r>
      <w:r w:rsidRPr="00116CB5">
        <w:rPr>
          <w:rFonts w:cs="Times New Roman"/>
        </w:rPr>
        <w:t>8</w:t>
      </w:r>
      <w:r w:rsidRPr="00116CB5">
        <w:rPr>
          <w:rFonts w:cs="Times New Roman"/>
        </w:rPr>
        <w:t>日公布的税收立法和监管提案草案中</w:t>
      </w:r>
      <w:r w:rsidRPr="00116CB5">
        <w:rPr>
          <w:rStyle w:val="af8"/>
          <w:rFonts w:cs="Times New Roman"/>
        </w:rPr>
        <w:footnoteReference w:id="47"/>
      </w:r>
      <w:r w:rsidRPr="00116CB5">
        <w:rPr>
          <w:rFonts w:cs="Times New Roman"/>
        </w:rPr>
        <w:t>。</w:t>
      </w:r>
    </w:p>
    <w:p w14:paraId="4475A58D" w14:textId="58A520D6" w:rsidR="0009543E" w:rsidRPr="00116CB5" w:rsidRDefault="0009543E" w:rsidP="0009543E">
      <w:pPr>
        <w:ind w:firstLine="480"/>
        <w:rPr>
          <w:rFonts w:cs="Times New Roman"/>
        </w:rPr>
      </w:pPr>
      <w:r w:rsidRPr="00116CB5">
        <w:rPr>
          <w:rFonts w:cs="Times New Roman"/>
        </w:rPr>
        <w:t>加拿大财政部将接受关于立法草案的意见至</w:t>
      </w:r>
      <w:r w:rsidRPr="00116CB5">
        <w:rPr>
          <w:rFonts w:cs="Times New Roman"/>
        </w:rPr>
        <w:t>2017</w:t>
      </w:r>
      <w:r w:rsidRPr="00116CB5">
        <w:rPr>
          <w:rFonts w:cs="Times New Roman"/>
        </w:rPr>
        <w:t>年</w:t>
      </w:r>
      <w:r w:rsidRPr="00116CB5">
        <w:rPr>
          <w:rFonts w:cs="Times New Roman"/>
        </w:rPr>
        <w:t>10</w:t>
      </w:r>
      <w:r w:rsidRPr="00116CB5">
        <w:rPr>
          <w:rFonts w:cs="Times New Roman"/>
        </w:rPr>
        <w:t>月</w:t>
      </w:r>
      <w:r w:rsidRPr="00116CB5">
        <w:rPr>
          <w:rFonts w:cs="Times New Roman"/>
        </w:rPr>
        <w:t>10</w:t>
      </w:r>
      <w:r w:rsidRPr="00116CB5">
        <w:rPr>
          <w:rFonts w:cs="Times New Roman"/>
        </w:rPr>
        <w:t>日。需要注意的是，这些建议似乎并不包括咨询文件与非居民有限合伙企业的进口供应规则相关的其他拟议变更</w:t>
      </w:r>
      <w:r w:rsidR="00C455C6">
        <w:rPr>
          <w:rFonts w:cs="Times New Roman" w:hint="eastAsia"/>
        </w:rPr>
        <w:t>，</w:t>
      </w:r>
      <w:r w:rsidRPr="00116CB5">
        <w:rPr>
          <w:rFonts w:cs="Times New Roman"/>
        </w:rPr>
        <w:t>以及与非居民有限合伙企业的投资计划的新的消费税抵免驻地投资者。虽然尚未确认，魁北克按照惯例修改了魁北克销售税（</w:t>
      </w:r>
      <w:r w:rsidRPr="00116CB5">
        <w:rPr>
          <w:rFonts w:cs="Times New Roman"/>
        </w:rPr>
        <w:t>QST,</w:t>
      </w:r>
      <w:r w:rsidRPr="00116CB5">
        <w:rPr>
          <w:rFonts w:cs="Times New Roman"/>
          <w:color w:val="333333"/>
          <w:shd w:val="clear" w:color="auto" w:fill="FFFFFF"/>
        </w:rPr>
        <w:t xml:space="preserve"> </w:t>
      </w:r>
      <w:r w:rsidRPr="00116CB5">
        <w:rPr>
          <w:rFonts w:cs="Times New Roman"/>
        </w:rPr>
        <w:t>Quebec Sales Tax</w:t>
      </w:r>
      <w:r w:rsidRPr="00116CB5">
        <w:rPr>
          <w:rStyle w:val="apple-converted-space"/>
          <w:rFonts w:cs="Times New Roman"/>
          <w:color w:val="333333"/>
          <w:shd w:val="clear" w:color="auto" w:fill="FFFFFF"/>
        </w:rPr>
        <w:t> </w:t>
      </w:r>
      <w:r w:rsidRPr="00116CB5">
        <w:rPr>
          <w:rFonts w:cs="Times New Roman"/>
        </w:rPr>
        <w:t>）规则，以包括这些更改的类似建议。</w:t>
      </w:r>
    </w:p>
    <w:p w14:paraId="705CFB32" w14:textId="77777777" w:rsidR="0009543E" w:rsidRPr="00116CB5" w:rsidRDefault="0009543E" w:rsidP="0009543E">
      <w:pPr>
        <w:ind w:firstLine="480"/>
        <w:rPr>
          <w:rFonts w:cs="Times New Roman"/>
        </w:rPr>
      </w:pPr>
      <w:r w:rsidRPr="00116CB5">
        <w:rPr>
          <w:rFonts w:cs="Times New Roman"/>
        </w:rPr>
        <w:t>（</w:t>
      </w:r>
      <w:r w:rsidRPr="00116CB5">
        <w:rPr>
          <w:rFonts w:cs="Times New Roman"/>
        </w:rPr>
        <w:t>1</w:t>
      </w:r>
      <w:r w:rsidRPr="00116CB5">
        <w:rPr>
          <w:rFonts w:cs="Times New Roman"/>
        </w:rPr>
        <w:t>）分配给普通合伙人的所得</w:t>
      </w:r>
    </w:p>
    <w:p w14:paraId="3A1D995C" w14:textId="51E99FD0" w:rsidR="0009543E" w:rsidRPr="00116CB5" w:rsidRDefault="0009543E" w:rsidP="0009543E">
      <w:pPr>
        <w:ind w:firstLine="480"/>
        <w:rPr>
          <w:rFonts w:cs="Times New Roman"/>
        </w:rPr>
      </w:pPr>
      <w:r w:rsidRPr="00116CB5">
        <w:rPr>
          <w:rFonts w:cs="Times New Roman"/>
        </w:rPr>
        <w:t>根据拟议的修正案，提供管理或行政服务（包括《消费税法》第</w:t>
      </w:r>
      <w:r w:rsidRPr="00116CB5">
        <w:rPr>
          <w:rFonts w:cs="Times New Roman"/>
        </w:rPr>
        <w:t>123 1</w:t>
      </w:r>
      <w:r w:rsidRPr="00116CB5">
        <w:rPr>
          <w:rFonts w:cs="Times New Roman"/>
        </w:rPr>
        <w:t>条中定义的资产管理服务）的投资有限合伙企业的普通合伙人</w:t>
      </w:r>
      <w:r w:rsidR="00C455C6">
        <w:rPr>
          <w:rFonts w:cs="Times New Roman" w:hint="eastAsia"/>
        </w:rPr>
        <w:t>，</w:t>
      </w:r>
      <w:r w:rsidRPr="00116CB5">
        <w:rPr>
          <w:rFonts w:cs="Times New Roman"/>
        </w:rPr>
        <w:t>将被视为向投资有限合伙企业提供应税服务。具体来说，拟议的修正案认为这些服务是在合伙关系活动过程之外进行的。</w:t>
      </w:r>
      <w:r w:rsidRPr="00116CB5">
        <w:rPr>
          <w:rFonts w:cs="Times New Roman"/>
        </w:rPr>
        <w:t xml:space="preserve"> </w:t>
      </w:r>
    </w:p>
    <w:p w14:paraId="1C91435A" w14:textId="77777777" w:rsidR="0009543E" w:rsidRPr="00116CB5" w:rsidRDefault="0009543E" w:rsidP="0009543E">
      <w:pPr>
        <w:ind w:firstLine="480"/>
        <w:rPr>
          <w:rFonts w:cs="Times New Roman"/>
        </w:rPr>
      </w:pPr>
      <w:r w:rsidRPr="00116CB5">
        <w:rPr>
          <w:rFonts w:cs="Times New Roman"/>
        </w:rPr>
        <w:t>该变更影响加拿大《消费税法》第</w:t>
      </w:r>
      <w:r w:rsidRPr="00116CB5">
        <w:rPr>
          <w:rFonts w:cs="Times New Roman"/>
        </w:rPr>
        <w:t>272.1</w:t>
      </w:r>
      <w:r w:rsidRPr="00116CB5">
        <w:rPr>
          <w:rFonts w:cs="Times New Roman"/>
        </w:rPr>
        <w:t>条，对于截至</w:t>
      </w:r>
      <w:r w:rsidRPr="00116CB5">
        <w:rPr>
          <w:rFonts w:cs="Times New Roman"/>
        </w:rPr>
        <w:t>2017</w:t>
      </w:r>
      <w:r w:rsidRPr="00116CB5">
        <w:rPr>
          <w:rFonts w:cs="Times New Roman"/>
        </w:rPr>
        <w:t>年</w:t>
      </w:r>
      <w:r w:rsidRPr="00116CB5">
        <w:rPr>
          <w:rFonts w:cs="Times New Roman"/>
        </w:rPr>
        <w:t>9</w:t>
      </w:r>
      <w:r w:rsidRPr="00116CB5">
        <w:rPr>
          <w:rFonts w:cs="Times New Roman"/>
        </w:rPr>
        <w:t>月</w:t>
      </w:r>
      <w:r w:rsidRPr="00116CB5">
        <w:rPr>
          <w:rFonts w:cs="Times New Roman"/>
        </w:rPr>
        <w:t>8</w:t>
      </w:r>
      <w:r w:rsidRPr="00116CB5">
        <w:rPr>
          <w:rFonts w:cs="Times New Roman"/>
        </w:rPr>
        <w:t>日已支付或应付的合伙企业分配所得有效。</w:t>
      </w:r>
    </w:p>
    <w:p w14:paraId="0BD1A0E0" w14:textId="77777777" w:rsidR="0009543E" w:rsidRPr="00116CB5" w:rsidRDefault="0009543E" w:rsidP="0009543E">
      <w:pPr>
        <w:ind w:firstLine="480"/>
        <w:rPr>
          <w:rFonts w:cs="Times New Roman"/>
        </w:rPr>
      </w:pPr>
      <w:r w:rsidRPr="00116CB5">
        <w:rPr>
          <w:rFonts w:cs="Times New Roman"/>
        </w:rPr>
        <w:t>（</w:t>
      </w:r>
      <w:r w:rsidRPr="00116CB5">
        <w:rPr>
          <w:rFonts w:cs="Times New Roman"/>
        </w:rPr>
        <w:t>2</w:t>
      </w:r>
      <w:r w:rsidRPr="00116CB5">
        <w:rPr>
          <w:rFonts w:cs="Times New Roman"/>
        </w:rPr>
        <w:t>）扩大的</w:t>
      </w:r>
      <w:r w:rsidRPr="00116CB5">
        <w:rPr>
          <w:rFonts w:cs="Times New Roman"/>
        </w:rPr>
        <w:t>SLFI</w:t>
      </w:r>
      <w:r w:rsidRPr="00116CB5">
        <w:rPr>
          <w:rFonts w:cs="Times New Roman"/>
        </w:rPr>
        <w:t>规则适用于投资有限合伙企业</w:t>
      </w:r>
    </w:p>
    <w:p w14:paraId="0415684D" w14:textId="77777777" w:rsidR="0009543E" w:rsidRPr="00116CB5" w:rsidRDefault="0009543E" w:rsidP="0009543E">
      <w:pPr>
        <w:ind w:firstLine="480"/>
        <w:rPr>
          <w:rFonts w:cs="Times New Roman"/>
        </w:rPr>
      </w:pPr>
      <w:r w:rsidRPr="00116CB5">
        <w:rPr>
          <w:rFonts w:cs="Times New Roman"/>
        </w:rPr>
        <w:t>这些建议还将</w:t>
      </w:r>
      <w:r w:rsidRPr="00116CB5">
        <w:rPr>
          <w:rFonts w:cs="Times New Roman"/>
        </w:rPr>
        <w:t>SLFI</w:t>
      </w:r>
      <w:r w:rsidRPr="00116CB5">
        <w:rPr>
          <w:rFonts w:cs="Times New Roman"/>
        </w:rPr>
        <w:t>规则扩大到符合</w:t>
      </w:r>
      <w:r w:rsidRPr="00116CB5">
        <w:rPr>
          <w:rFonts w:cs="Times New Roman"/>
        </w:rPr>
        <w:t>SLFI</w:t>
      </w:r>
      <w:r w:rsidRPr="00116CB5">
        <w:rPr>
          <w:rFonts w:cs="Times New Roman"/>
        </w:rPr>
        <w:t>条件的投资有限合伙企业。一般来说，</w:t>
      </w:r>
      <w:r w:rsidRPr="00116CB5">
        <w:rPr>
          <w:rFonts w:cs="Times New Roman"/>
        </w:rPr>
        <w:t>SLFI</w:t>
      </w:r>
      <w:r w:rsidRPr="00116CB5">
        <w:rPr>
          <w:rFonts w:cs="Times New Roman"/>
        </w:rPr>
        <w:t>规则将适用于自</w:t>
      </w:r>
      <w:r w:rsidRPr="00116CB5">
        <w:rPr>
          <w:rFonts w:cs="Times New Roman"/>
        </w:rPr>
        <w:t>2018</w:t>
      </w:r>
      <w:r w:rsidRPr="00116CB5">
        <w:rPr>
          <w:rFonts w:cs="Times New Roman"/>
        </w:rPr>
        <w:t>年以后开始的投资有限合伙的财务年度。具体来说，新提案修改了若干定义和规定，以将投资有限合伙关系纳入这些</w:t>
      </w:r>
      <w:r w:rsidRPr="00116CB5">
        <w:rPr>
          <w:rFonts w:cs="Times New Roman"/>
        </w:rPr>
        <w:t>GST / HST SLFI</w:t>
      </w:r>
      <w:r w:rsidRPr="00116CB5">
        <w:rPr>
          <w:rFonts w:cs="Times New Roman"/>
        </w:rPr>
        <w:t>规则。</w:t>
      </w:r>
    </w:p>
    <w:p w14:paraId="444F0AEB" w14:textId="3A60C0B0" w:rsidR="0009543E" w:rsidRPr="00116CB5" w:rsidRDefault="0009543E" w:rsidP="0009543E">
      <w:pPr>
        <w:ind w:firstLine="480"/>
        <w:rPr>
          <w:rFonts w:cs="Times New Roman"/>
        </w:rPr>
      </w:pPr>
      <w:r w:rsidRPr="00116CB5">
        <w:rPr>
          <w:rFonts w:cs="Times New Roman"/>
        </w:rPr>
        <w:lastRenderedPageBreak/>
        <w:t>（</w:t>
      </w:r>
      <w:r w:rsidRPr="00116CB5">
        <w:rPr>
          <w:rFonts w:cs="Times New Roman"/>
        </w:rPr>
        <w:t>3</w:t>
      </w:r>
      <w:r w:rsidRPr="00116CB5">
        <w:rPr>
          <w:rFonts w:cs="Times New Roman"/>
        </w:rPr>
        <w:t>）定义</w:t>
      </w:r>
      <w:r w:rsidR="001D58C3">
        <w:rPr>
          <w:rFonts w:cs="Times New Roman" w:hint="eastAsia"/>
        </w:rPr>
        <w:t>“</w:t>
      </w:r>
      <w:r w:rsidRPr="00116CB5">
        <w:rPr>
          <w:rFonts w:cs="Times New Roman"/>
        </w:rPr>
        <w:t>投资计划</w:t>
      </w:r>
      <w:r w:rsidR="001D58C3">
        <w:rPr>
          <w:rFonts w:cs="Times New Roman" w:hint="eastAsia"/>
        </w:rPr>
        <w:t>”</w:t>
      </w:r>
      <w:r w:rsidRPr="00116CB5">
        <w:rPr>
          <w:rFonts w:cs="Times New Roman"/>
        </w:rPr>
        <w:t>和</w:t>
      </w:r>
      <w:r w:rsidR="001D58C3">
        <w:rPr>
          <w:rFonts w:cs="Times New Roman" w:hint="eastAsia"/>
        </w:rPr>
        <w:t>“</w:t>
      </w:r>
      <w:r w:rsidRPr="00116CB5">
        <w:rPr>
          <w:rFonts w:cs="Times New Roman"/>
        </w:rPr>
        <w:t>分散式投资计划</w:t>
      </w:r>
      <w:r w:rsidR="001D58C3">
        <w:rPr>
          <w:rFonts w:cs="Times New Roman" w:hint="eastAsia"/>
        </w:rPr>
        <w:t>”</w:t>
      </w:r>
      <w:r w:rsidRPr="00116CB5">
        <w:rPr>
          <w:rFonts w:cs="Times New Roman"/>
        </w:rPr>
        <w:t>的变更</w:t>
      </w:r>
    </w:p>
    <w:p w14:paraId="2762B503" w14:textId="77777777" w:rsidR="0009543E" w:rsidRPr="00116CB5" w:rsidRDefault="0009543E" w:rsidP="0009543E">
      <w:pPr>
        <w:ind w:firstLine="480"/>
        <w:rPr>
          <w:rFonts w:cs="Times New Roman"/>
        </w:rPr>
      </w:pPr>
      <w:r w:rsidRPr="00116CB5">
        <w:rPr>
          <w:rFonts w:cs="Times New Roman"/>
        </w:rPr>
        <w:t>修正案建议将合资格投资有限合伙作为上市金融机构处理，这可能会使其成为</w:t>
      </w:r>
      <w:r w:rsidRPr="00116CB5">
        <w:rPr>
          <w:rFonts w:cs="Times New Roman"/>
        </w:rPr>
        <w:t>SLFI</w:t>
      </w:r>
      <w:r w:rsidRPr="00116CB5">
        <w:rPr>
          <w:rFonts w:cs="Times New Roman"/>
        </w:rPr>
        <w:t>。如果在征收</w:t>
      </w:r>
      <w:r w:rsidRPr="00116CB5">
        <w:rPr>
          <w:rFonts w:cs="Times New Roman"/>
        </w:rPr>
        <w:t>HST</w:t>
      </w:r>
      <w:r w:rsidRPr="00116CB5">
        <w:rPr>
          <w:rFonts w:cs="Times New Roman"/>
        </w:rPr>
        <w:t>的省内设有常设机构，并在任何其他省份设有常设机构，这种伙伴关系通常被视为</w:t>
      </w:r>
      <w:r w:rsidRPr="00116CB5">
        <w:rPr>
          <w:rFonts w:cs="Times New Roman"/>
        </w:rPr>
        <w:t>SLFI</w:t>
      </w:r>
      <w:r w:rsidRPr="00116CB5">
        <w:rPr>
          <w:rFonts w:cs="Times New Roman"/>
        </w:rPr>
        <w:t>。这些建议包括如果合作企业持有一个或多个注册在该省的企业股份，或如果投资有限合伙企业，投资有限合伙关系将被视为在省内设有常设机构能够在该省转让或者分配其股份。同时，</w:t>
      </w:r>
      <w:r w:rsidRPr="00116CB5">
        <w:rPr>
          <w:rFonts w:cs="Times New Roman"/>
        </w:rPr>
        <w:t>SLFI</w:t>
      </w:r>
      <w:r w:rsidRPr="00116CB5">
        <w:rPr>
          <w:rFonts w:cs="Times New Roman"/>
        </w:rPr>
        <w:t>规则包括对特定类型的人是否为特定省份居民进行确定的相关规定。</w:t>
      </w:r>
    </w:p>
    <w:p w14:paraId="10C6ED30" w14:textId="77777777" w:rsidR="0009543E" w:rsidRPr="00116CB5" w:rsidRDefault="0009543E" w:rsidP="0009543E">
      <w:pPr>
        <w:ind w:firstLine="480"/>
        <w:rPr>
          <w:rFonts w:cs="Times New Roman"/>
        </w:rPr>
      </w:pPr>
      <w:r w:rsidRPr="00116CB5">
        <w:rPr>
          <w:rFonts w:cs="Times New Roman"/>
        </w:rPr>
        <w:t>（</w:t>
      </w:r>
      <w:r w:rsidRPr="00116CB5">
        <w:rPr>
          <w:rFonts w:cs="Times New Roman"/>
        </w:rPr>
        <w:t>4</w:t>
      </w:r>
      <w:r w:rsidRPr="00116CB5">
        <w:rPr>
          <w:rFonts w:cs="Times New Roman"/>
        </w:rPr>
        <w:t>）省级归属率和其他</w:t>
      </w:r>
      <w:r w:rsidRPr="00116CB5">
        <w:rPr>
          <w:rFonts w:cs="Times New Roman"/>
        </w:rPr>
        <w:t>SLFI</w:t>
      </w:r>
      <w:r w:rsidRPr="00116CB5">
        <w:rPr>
          <w:rFonts w:cs="Times New Roman"/>
        </w:rPr>
        <w:t>规则</w:t>
      </w:r>
    </w:p>
    <w:p w14:paraId="3A860DA6" w14:textId="34158F96" w:rsidR="0009543E" w:rsidRPr="00116CB5" w:rsidRDefault="0009543E" w:rsidP="0009543E">
      <w:pPr>
        <w:ind w:firstLine="480"/>
        <w:rPr>
          <w:rFonts w:cs="Times New Roman"/>
        </w:rPr>
      </w:pPr>
      <w:r w:rsidRPr="00116CB5">
        <w:rPr>
          <w:rFonts w:cs="Times New Roman"/>
        </w:rPr>
        <w:t>这些建议还将</w:t>
      </w:r>
      <w:r w:rsidR="001D58C3">
        <w:rPr>
          <w:rFonts w:cs="Times New Roman" w:hint="eastAsia"/>
        </w:rPr>
        <w:t>“</w:t>
      </w:r>
      <w:r w:rsidRPr="00116CB5">
        <w:rPr>
          <w:rFonts w:cs="Times New Roman"/>
        </w:rPr>
        <w:t>分散式投资计划</w:t>
      </w:r>
      <w:r w:rsidR="001D58C3">
        <w:rPr>
          <w:rFonts w:cs="Times New Roman" w:hint="eastAsia"/>
        </w:rPr>
        <w:t>”</w:t>
      </w:r>
      <w:r w:rsidRPr="00116CB5">
        <w:rPr>
          <w:rFonts w:cs="Times New Roman"/>
        </w:rPr>
        <w:t>的定义扩大到包括投资有限合伙企业。</w:t>
      </w:r>
      <w:r w:rsidRPr="00116CB5">
        <w:rPr>
          <w:rFonts w:cs="Times New Roman"/>
        </w:rPr>
        <w:t xml:space="preserve"> </w:t>
      </w:r>
      <w:r w:rsidRPr="00116CB5">
        <w:rPr>
          <w:rFonts w:cs="Times New Roman"/>
        </w:rPr>
        <w:t>因此，适用于分布式投资计划的现行</w:t>
      </w:r>
      <w:r w:rsidRPr="00116CB5">
        <w:rPr>
          <w:rFonts w:cs="Times New Roman"/>
        </w:rPr>
        <w:t>SLFI</w:t>
      </w:r>
      <w:r w:rsidRPr="00116CB5">
        <w:rPr>
          <w:rFonts w:cs="Times New Roman"/>
        </w:rPr>
        <w:t>规则也将普遍适用于投资有限合伙。除了对某些定义的修改之外，建议还包括对投资有限合伙企业进行限定的过渡措施，因为它们考虑将其转变为</w:t>
      </w:r>
      <w:r w:rsidRPr="00116CB5">
        <w:rPr>
          <w:rFonts w:cs="Times New Roman"/>
        </w:rPr>
        <w:t>SLFI</w:t>
      </w:r>
      <w:r w:rsidRPr="00116CB5">
        <w:rPr>
          <w:rFonts w:cs="Times New Roman"/>
        </w:rPr>
        <w:t>。</w:t>
      </w:r>
    </w:p>
    <w:p w14:paraId="43C67085" w14:textId="77777777" w:rsidR="0009543E" w:rsidRPr="00116CB5" w:rsidRDefault="0009543E" w:rsidP="0009543E">
      <w:pPr>
        <w:ind w:firstLine="480"/>
        <w:rPr>
          <w:rFonts w:cs="Times New Roman"/>
        </w:rPr>
      </w:pPr>
      <w:r w:rsidRPr="00116CB5">
        <w:rPr>
          <w:rFonts w:cs="Times New Roman"/>
        </w:rPr>
        <w:t>作为分散投资计划，投资有限合伙企业也必须认真确定其作为被投资单位和投资者的信息共享规则下的义务。</w:t>
      </w:r>
    </w:p>
    <w:p w14:paraId="2ED788A4" w14:textId="77777777" w:rsidR="0009543E" w:rsidRPr="00116CB5" w:rsidRDefault="0009543E" w:rsidP="0009543E">
      <w:pPr>
        <w:pStyle w:val="3"/>
      </w:pPr>
      <w:r w:rsidRPr="00116CB5">
        <w:t>1</w:t>
      </w:r>
      <w:r>
        <w:rPr>
          <w:rFonts w:hint="eastAsia"/>
        </w:rPr>
        <w:t>3</w:t>
      </w:r>
      <w:r w:rsidRPr="00116CB5">
        <w:t xml:space="preserve">.2.2 </w:t>
      </w:r>
      <w:r w:rsidRPr="00116CB5">
        <w:t>背景及评价</w:t>
      </w:r>
    </w:p>
    <w:p w14:paraId="1DA1CBC1" w14:textId="77777777" w:rsidR="0009543E" w:rsidRPr="00116CB5" w:rsidRDefault="0009543E" w:rsidP="0009543E">
      <w:pPr>
        <w:pStyle w:val="af2"/>
      </w:pPr>
      <w:r w:rsidRPr="00116CB5">
        <w:t>1</w:t>
      </w:r>
      <w:r>
        <w:rPr>
          <w:rFonts w:hint="eastAsia"/>
        </w:rPr>
        <w:t>3</w:t>
      </w:r>
      <w:r w:rsidRPr="00116CB5">
        <w:t xml:space="preserve">.2.2.1 </w:t>
      </w:r>
      <w:r w:rsidRPr="00116CB5">
        <w:t>背景</w:t>
      </w:r>
      <w:r w:rsidRPr="00116CB5">
        <w:rPr>
          <w:rStyle w:val="af8"/>
          <w:rFonts w:cs="Times New Roman"/>
        </w:rPr>
        <w:footnoteReference w:id="48"/>
      </w:r>
    </w:p>
    <w:p w14:paraId="63126C39" w14:textId="77777777" w:rsidR="0009543E" w:rsidRPr="00116CB5" w:rsidRDefault="0009543E" w:rsidP="0009543E">
      <w:pPr>
        <w:ind w:firstLine="480"/>
        <w:rPr>
          <w:rFonts w:cs="Times New Roman"/>
        </w:rPr>
      </w:pPr>
      <w:r w:rsidRPr="00116CB5">
        <w:rPr>
          <w:rFonts w:cs="Times New Roman"/>
        </w:rPr>
        <w:t>加拿大联邦货物劳务税是增值税的一种形式，在生产环节以及从批发到零售各个销售环节征收，适用于大多数货物、劳务以及不动产交易，只有少数例外。</w:t>
      </w:r>
    </w:p>
    <w:p w14:paraId="54CEC0FD" w14:textId="77777777" w:rsidR="0009543E" w:rsidRPr="00116CB5" w:rsidRDefault="0009543E" w:rsidP="0009543E">
      <w:pPr>
        <w:ind w:firstLine="480"/>
        <w:rPr>
          <w:rFonts w:cs="Times New Roman"/>
        </w:rPr>
      </w:pPr>
      <w:r w:rsidRPr="00116CB5">
        <w:rPr>
          <w:rFonts w:cs="Times New Roman"/>
        </w:rPr>
        <w:t>在加拿大境内从事的商业活动中销售货物、提供劳务或进行不动产交易的法人和自然人，为货物劳务税的纳税人，必须在加拿大进行货物劳务税纳税登记。货物劳务税中的纳税人是一个非常广泛的概念，与所得税中的规定不同，货物劳务税中把合伙企业与合伙人分离开来，视合伙企业为实体。另外，货物劳务税的纳税人除了包括公司和个人以外，还包括信托、具有一定政治权力的政治组织或社会组织、社团、联盟、俱乐部、协会以及其他组织，即使这些实体是以非公司的形式存在，但是在货物劳务税的规定中被视同独立的法人。</w:t>
      </w:r>
    </w:p>
    <w:p w14:paraId="1ACE9489" w14:textId="77777777" w:rsidR="0009543E" w:rsidRPr="00116CB5" w:rsidRDefault="0009543E" w:rsidP="0009543E">
      <w:pPr>
        <w:pStyle w:val="af2"/>
      </w:pPr>
      <w:r w:rsidRPr="00116CB5">
        <w:t>1</w:t>
      </w:r>
      <w:r>
        <w:rPr>
          <w:rFonts w:hint="eastAsia"/>
        </w:rPr>
        <w:t>3</w:t>
      </w:r>
      <w:r w:rsidRPr="00116CB5">
        <w:t xml:space="preserve">.2.2.2 </w:t>
      </w:r>
      <w:r w:rsidRPr="00116CB5">
        <w:t>评价</w:t>
      </w:r>
      <w:r w:rsidRPr="00116CB5">
        <w:rPr>
          <w:rStyle w:val="af8"/>
          <w:rFonts w:cs="Times New Roman"/>
        </w:rPr>
        <w:footnoteReference w:id="49"/>
      </w:r>
    </w:p>
    <w:p w14:paraId="02251175" w14:textId="77777777" w:rsidR="0009543E" w:rsidRPr="00116CB5" w:rsidRDefault="0009543E" w:rsidP="0009543E">
      <w:pPr>
        <w:ind w:firstLine="480"/>
        <w:rPr>
          <w:rFonts w:cs="Times New Roman"/>
        </w:rPr>
      </w:pPr>
      <w:r w:rsidRPr="00116CB5">
        <w:rPr>
          <w:rFonts w:cs="Times New Roman"/>
        </w:rPr>
        <w:t>由于与投资有限合伙企业分配税收建议相关的复杂性，以及虽然新规则似乎</w:t>
      </w:r>
      <w:r w:rsidRPr="00116CB5">
        <w:rPr>
          <w:rFonts w:cs="Times New Roman"/>
        </w:rPr>
        <w:lastRenderedPageBreak/>
        <w:t>并不适用于经营有限合伙企业，例如主要商业目的是直接购买、管理房地产或基础设施资产的合伙企业。但所有有限合伙企业都应仔细检查其结构，看是否可能受到影响。例如，直接在房地产投资信托结构中持有房地产资产的有限合伙制企业可能不受规则的影响，但在所有权结构中进一步发展的一些伙伴关系可能是在影响的范围内。</w:t>
      </w:r>
    </w:p>
    <w:p w14:paraId="631B6621" w14:textId="321BC544" w:rsidR="0009543E" w:rsidRPr="00116CB5" w:rsidRDefault="0009543E" w:rsidP="0009543E">
      <w:pPr>
        <w:ind w:firstLine="480"/>
        <w:rPr>
          <w:rFonts w:cs="Times New Roman"/>
        </w:rPr>
      </w:pPr>
      <w:r w:rsidRPr="00116CB5">
        <w:rPr>
          <w:rFonts w:cs="Times New Roman"/>
        </w:rPr>
        <w:t>此外，投资有限合伙企业新定义的含义存在相当大的不确定性。提出的修正案中的概念显得非常广泛，并且包含一些主观测试和未定义的术语。希望财务部或加拿大联邦税务局（</w:t>
      </w:r>
      <w:r w:rsidR="001D58C3">
        <w:rPr>
          <w:rFonts w:cs="Times New Roman"/>
        </w:rPr>
        <w:t>CRA</w:t>
      </w:r>
      <w:r w:rsidRPr="00116CB5">
        <w:rPr>
          <w:rFonts w:cs="Times New Roman"/>
        </w:rPr>
        <w:t>，</w:t>
      </w:r>
      <w:r w:rsidRPr="00116CB5">
        <w:rPr>
          <w:rFonts w:cs="Times New Roman"/>
        </w:rPr>
        <w:t>Canada Revenue Agency</w:t>
      </w:r>
      <w:r w:rsidRPr="00116CB5">
        <w:rPr>
          <w:rFonts w:cs="Times New Roman"/>
        </w:rPr>
        <w:t>）将发布进一步的指导，以澄清这些变化。</w:t>
      </w:r>
    </w:p>
    <w:p w14:paraId="2D29FBC6" w14:textId="6EFC7B4D" w:rsidR="0009543E" w:rsidRPr="00116CB5" w:rsidRDefault="0009543E" w:rsidP="0009543E">
      <w:pPr>
        <w:ind w:firstLine="480"/>
        <w:rPr>
          <w:rFonts w:cs="Times New Roman"/>
        </w:rPr>
      </w:pPr>
      <w:r w:rsidRPr="00116CB5">
        <w:rPr>
          <w:rFonts w:cs="Times New Roman"/>
        </w:rPr>
        <w:t>虽然尚未正式颁布，但是一旦新的规则成为法律，自</w:t>
      </w:r>
      <w:r w:rsidRPr="00116CB5">
        <w:rPr>
          <w:rFonts w:cs="Times New Roman"/>
        </w:rPr>
        <w:t>2017</w:t>
      </w:r>
      <w:r w:rsidRPr="00116CB5">
        <w:rPr>
          <w:rFonts w:cs="Times New Roman"/>
        </w:rPr>
        <w:t>年</w:t>
      </w:r>
      <w:r w:rsidRPr="00116CB5">
        <w:rPr>
          <w:rFonts w:cs="Times New Roman"/>
        </w:rPr>
        <w:t>9</w:t>
      </w:r>
      <w:r w:rsidRPr="00116CB5">
        <w:rPr>
          <w:rFonts w:cs="Times New Roman"/>
        </w:rPr>
        <w:t>月</w:t>
      </w:r>
      <w:r w:rsidRPr="00116CB5">
        <w:rPr>
          <w:rFonts w:cs="Times New Roman"/>
        </w:rPr>
        <w:t>8</w:t>
      </w:r>
      <w:r w:rsidRPr="00116CB5">
        <w:rPr>
          <w:rFonts w:cs="Times New Roman"/>
        </w:rPr>
        <w:t>日起，向普通合伙人分配的任何分配都可能受到</w:t>
      </w:r>
      <w:r w:rsidRPr="00116CB5">
        <w:rPr>
          <w:rFonts w:cs="Times New Roman"/>
        </w:rPr>
        <w:t>GST / HST</w:t>
      </w:r>
      <w:r w:rsidRPr="00116CB5">
        <w:rPr>
          <w:rFonts w:cs="Times New Roman"/>
        </w:rPr>
        <w:t>的约束，包括全年和过去几年累积但尚未完成的分配</w:t>
      </w:r>
      <w:r w:rsidR="002E141A">
        <w:rPr>
          <w:rFonts w:cs="Times New Roman" w:hint="eastAsia"/>
        </w:rPr>
        <w:t>所得</w:t>
      </w:r>
      <w:r w:rsidRPr="00116CB5">
        <w:rPr>
          <w:rFonts w:cs="Times New Roman"/>
        </w:rPr>
        <w:t>支付。加拿大联邦税务局可以立即开始管理拟议的立法，并可以评估普通合伙人</w:t>
      </w:r>
      <w:r w:rsidR="002E141A">
        <w:rPr>
          <w:rFonts w:cs="Times New Roman" w:hint="eastAsia"/>
        </w:rPr>
        <w:t>自</w:t>
      </w:r>
      <w:r w:rsidRPr="00116CB5">
        <w:rPr>
          <w:rFonts w:cs="Times New Roman"/>
        </w:rPr>
        <w:t>2017</w:t>
      </w:r>
      <w:r w:rsidRPr="00116CB5">
        <w:rPr>
          <w:rFonts w:cs="Times New Roman"/>
        </w:rPr>
        <w:t>年</w:t>
      </w:r>
      <w:r w:rsidRPr="00116CB5">
        <w:rPr>
          <w:rFonts w:cs="Times New Roman"/>
        </w:rPr>
        <w:t>9</w:t>
      </w:r>
      <w:r w:rsidRPr="00116CB5">
        <w:rPr>
          <w:rFonts w:cs="Times New Roman"/>
        </w:rPr>
        <w:t>月</w:t>
      </w:r>
      <w:r w:rsidRPr="00116CB5">
        <w:rPr>
          <w:rFonts w:cs="Times New Roman"/>
        </w:rPr>
        <w:t>8</w:t>
      </w:r>
      <w:r w:rsidRPr="00116CB5">
        <w:rPr>
          <w:rFonts w:cs="Times New Roman"/>
        </w:rPr>
        <w:t>日以来收到的分销收到</w:t>
      </w:r>
      <w:r w:rsidRPr="00116CB5">
        <w:rPr>
          <w:rFonts w:cs="Times New Roman"/>
        </w:rPr>
        <w:t>GST / HST</w:t>
      </w:r>
      <w:r w:rsidRPr="00116CB5">
        <w:rPr>
          <w:rFonts w:cs="Times New Roman"/>
        </w:rPr>
        <w:t>的所得。</w:t>
      </w:r>
    </w:p>
    <w:p w14:paraId="3EACA81B" w14:textId="77777777" w:rsidR="0009543E" w:rsidRPr="00116CB5" w:rsidRDefault="0009543E" w:rsidP="0009543E">
      <w:pPr>
        <w:pStyle w:val="2"/>
      </w:pPr>
      <w:bookmarkStart w:id="37" w:name="_Toc496608650"/>
      <w:r w:rsidRPr="00116CB5">
        <w:t>1</w:t>
      </w:r>
      <w:r>
        <w:rPr>
          <w:rFonts w:hint="eastAsia"/>
        </w:rPr>
        <w:t>3</w:t>
      </w:r>
      <w:r w:rsidRPr="00116CB5">
        <w:t>.3</w:t>
      </w:r>
      <w:r w:rsidRPr="00116CB5">
        <w:t>立法草案中影响金融机构的税收规定</w:t>
      </w:r>
      <w:r w:rsidRPr="00116CB5">
        <w:rPr>
          <w:rStyle w:val="af8"/>
          <w:rFonts w:cs="Times New Roman"/>
        </w:rPr>
        <w:footnoteReference w:id="50"/>
      </w:r>
      <w:bookmarkEnd w:id="37"/>
    </w:p>
    <w:p w14:paraId="00B9F119" w14:textId="77777777" w:rsidR="0009543E" w:rsidRPr="00116CB5" w:rsidRDefault="0009543E" w:rsidP="0009543E">
      <w:pPr>
        <w:pStyle w:val="3"/>
      </w:pPr>
      <w:r w:rsidRPr="00116CB5">
        <w:t>1</w:t>
      </w:r>
      <w:r>
        <w:rPr>
          <w:rFonts w:hint="eastAsia"/>
        </w:rPr>
        <w:t>3</w:t>
      </w:r>
      <w:r w:rsidRPr="00116CB5">
        <w:t xml:space="preserve">.3.1 </w:t>
      </w:r>
      <w:r w:rsidRPr="00116CB5">
        <w:t>内容</w:t>
      </w:r>
      <w:r w:rsidRPr="00116CB5">
        <w:rPr>
          <w:rStyle w:val="af8"/>
          <w:rFonts w:cs="Times New Roman"/>
        </w:rPr>
        <w:footnoteReference w:id="51"/>
      </w:r>
    </w:p>
    <w:p w14:paraId="78630506" w14:textId="77777777" w:rsidR="0009543E" w:rsidRPr="00116CB5" w:rsidRDefault="0009543E" w:rsidP="0009543E">
      <w:pPr>
        <w:ind w:firstLine="480"/>
        <w:rPr>
          <w:rFonts w:cs="Times New Roman"/>
        </w:rPr>
      </w:pPr>
      <w:r w:rsidRPr="00116CB5">
        <w:rPr>
          <w:rFonts w:cs="Times New Roman"/>
        </w:rPr>
        <w:t>虽然加拿大财政部已经在</w:t>
      </w:r>
      <w:r w:rsidRPr="00116CB5">
        <w:rPr>
          <w:rFonts w:cs="Times New Roman"/>
        </w:rPr>
        <w:t>2017</w:t>
      </w:r>
      <w:r w:rsidRPr="00116CB5">
        <w:rPr>
          <w:rFonts w:cs="Times New Roman"/>
        </w:rPr>
        <w:t>年联邦预算中宣布了其中一些措施，但立法还载有一些意料之外的修正案，可能会影响某些金融机构，其中包括一些对投资基金公司的及时救济以及影响一些有限合伙企业的新规则。此外，新立法澄清或修改了以前公布的措施的某些方面。</w:t>
      </w:r>
    </w:p>
    <w:p w14:paraId="09C4B92F" w14:textId="77777777" w:rsidR="0009543E" w:rsidRPr="00116CB5" w:rsidRDefault="0009543E" w:rsidP="0009543E">
      <w:pPr>
        <w:ind w:firstLine="480"/>
        <w:rPr>
          <w:rFonts w:cs="Times New Roman"/>
        </w:rPr>
      </w:pPr>
      <w:r w:rsidRPr="00116CB5">
        <w:rPr>
          <w:rFonts w:cs="Times New Roman"/>
        </w:rPr>
        <w:t>具体来说，立法建议会影响以下几个方面：</w:t>
      </w:r>
    </w:p>
    <w:p w14:paraId="5B0104C8" w14:textId="5135B30E" w:rsidR="0009543E" w:rsidRPr="00116CB5" w:rsidRDefault="0009543E" w:rsidP="0009543E">
      <w:pPr>
        <w:pStyle w:val="afc"/>
        <w:numPr>
          <w:ilvl w:val="0"/>
          <w:numId w:val="22"/>
        </w:numPr>
        <w:ind w:firstLineChars="0"/>
        <w:rPr>
          <w:rFonts w:cs="Times New Roman"/>
        </w:rPr>
      </w:pPr>
      <w:r w:rsidRPr="00116CB5">
        <w:rPr>
          <w:rFonts w:cs="Times New Roman"/>
        </w:rPr>
        <w:t>资产管理</w:t>
      </w:r>
      <w:r w:rsidR="001D58C3">
        <w:rPr>
          <w:rFonts w:cs="Times New Roman" w:hint="eastAsia"/>
        </w:rPr>
        <w:t>；</w:t>
      </w:r>
    </w:p>
    <w:p w14:paraId="51215C26" w14:textId="14230937" w:rsidR="0009543E" w:rsidRPr="00116CB5" w:rsidRDefault="0009543E" w:rsidP="0009543E">
      <w:pPr>
        <w:pStyle w:val="afc"/>
        <w:numPr>
          <w:ilvl w:val="0"/>
          <w:numId w:val="22"/>
        </w:numPr>
        <w:ind w:firstLineChars="0"/>
        <w:rPr>
          <w:rFonts w:cs="Times New Roman"/>
        </w:rPr>
      </w:pPr>
      <w:r w:rsidRPr="00116CB5">
        <w:rPr>
          <w:rFonts w:cs="Times New Roman"/>
        </w:rPr>
        <w:t>有限合伙</w:t>
      </w:r>
      <w:r w:rsidR="001D58C3">
        <w:rPr>
          <w:rFonts w:cs="Times New Roman" w:hint="eastAsia"/>
        </w:rPr>
        <w:t>；</w:t>
      </w:r>
    </w:p>
    <w:p w14:paraId="07D90270" w14:textId="1F253064" w:rsidR="0009543E" w:rsidRPr="00116CB5" w:rsidRDefault="0009543E" w:rsidP="0009543E">
      <w:pPr>
        <w:pStyle w:val="afc"/>
        <w:numPr>
          <w:ilvl w:val="0"/>
          <w:numId w:val="22"/>
        </w:numPr>
        <w:ind w:firstLineChars="0"/>
        <w:rPr>
          <w:rFonts w:cs="Times New Roman"/>
        </w:rPr>
      </w:pPr>
      <w:r w:rsidRPr="00116CB5">
        <w:rPr>
          <w:rFonts w:cs="Times New Roman"/>
        </w:rPr>
        <w:t>银行和资本市场</w:t>
      </w:r>
      <w:r w:rsidR="001D58C3">
        <w:rPr>
          <w:rFonts w:cs="Times New Roman" w:hint="eastAsia"/>
        </w:rPr>
        <w:t>；</w:t>
      </w:r>
    </w:p>
    <w:p w14:paraId="2B3F33FE" w14:textId="70BE22A6" w:rsidR="0009543E" w:rsidRPr="00116CB5" w:rsidRDefault="0009543E" w:rsidP="0009543E">
      <w:pPr>
        <w:pStyle w:val="afc"/>
        <w:numPr>
          <w:ilvl w:val="0"/>
          <w:numId w:val="22"/>
        </w:numPr>
        <w:ind w:firstLineChars="0"/>
        <w:rPr>
          <w:rFonts w:cs="Times New Roman"/>
        </w:rPr>
      </w:pPr>
      <w:r w:rsidRPr="00116CB5">
        <w:rPr>
          <w:rFonts w:cs="Times New Roman"/>
        </w:rPr>
        <w:t>保险公司</w:t>
      </w:r>
      <w:r w:rsidR="001D58C3">
        <w:rPr>
          <w:rFonts w:cs="Times New Roman" w:hint="eastAsia"/>
        </w:rPr>
        <w:t>。</w:t>
      </w:r>
    </w:p>
    <w:p w14:paraId="32BA5EAE" w14:textId="77777777" w:rsidR="0009543E" w:rsidRPr="00116CB5" w:rsidRDefault="0009543E" w:rsidP="0009543E">
      <w:pPr>
        <w:pStyle w:val="af2"/>
      </w:pPr>
      <w:r w:rsidRPr="00116CB5">
        <w:t>1</w:t>
      </w:r>
      <w:r>
        <w:rPr>
          <w:rFonts w:hint="eastAsia"/>
        </w:rPr>
        <w:t>3</w:t>
      </w:r>
      <w:r w:rsidRPr="00116CB5">
        <w:t xml:space="preserve">.3.1.1 </w:t>
      </w:r>
      <w:r w:rsidRPr="00116CB5">
        <w:t>资产管理</w:t>
      </w:r>
    </w:p>
    <w:p w14:paraId="32CF1706" w14:textId="77777777" w:rsidR="0009543E" w:rsidRPr="00116CB5" w:rsidRDefault="0009543E" w:rsidP="0009543E">
      <w:pPr>
        <w:ind w:firstLineChars="83" w:firstLine="199"/>
        <w:rPr>
          <w:rFonts w:cs="Times New Roman"/>
        </w:rPr>
      </w:pPr>
      <w:r w:rsidRPr="00116CB5">
        <w:rPr>
          <w:rFonts w:cs="Times New Roman"/>
        </w:rPr>
        <w:t>（</w:t>
      </w:r>
      <w:r w:rsidRPr="00116CB5">
        <w:rPr>
          <w:rFonts w:cs="Times New Roman"/>
        </w:rPr>
        <w:t>1</w:t>
      </w:r>
      <w:r w:rsidRPr="00116CB5">
        <w:rPr>
          <w:rFonts w:cs="Times New Roman"/>
        </w:rPr>
        <w:t>）共同基金公司</w:t>
      </w:r>
    </w:p>
    <w:p w14:paraId="4DB3048A" w14:textId="671319DA" w:rsidR="0009543E" w:rsidRPr="00116CB5" w:rsidRDefault="0009543E" w:rsidP="0009543E">
      <w:pPr>
        <w:ind w:firstLine="480"/>
        <w:rPr>
          <w:rFonts w:cs="Times New Roman"/>
        </w:rPr>
      </w:pPr>
      <w:r w:rsidRPr="00116CB5">
        <w:rPr>
          <w:rFonts w:cs="Times New Roman"/>
        </w:rPr>
        <w:lastRenderedPageBreak/>
        <w:t>共同基金公司现在可以进一步受益于根据拟议的立法对税收递延规定的延期。立法草案将共同基金合并规则扩大到多类互助基金公司，以便允许他们在清算活动中</w:t>
      </w:r>
      <w:r w:rsidR="002E141A">
        <w:rPr>
          <w:rFonts w:cs="Times New Roman" w:hint="eastAsia"/>
        </w:rPr>
        <w:t>通过</w:t>
      </w:r>
      <w:r w:rsidRPr="00116CB5">
        <w:rPr>
          <w:rFonts w:cs="Times New Roman"/>
        </w:rPr>
        <w:t>解散多个共同基金信托</w:t>
      </w:r>
      <w:r w:rsidR="002E141A">
        <w:rPr>
          <w:rFonts w:cs="Times New Roman" w:hint="eastAsia"/>
        </w:rPr>
        <w:t>的</w:t>
      </w:r>
      <w:r w:rsidR="002E141A">
        <w:rPr>
          <w:rFonts w:cs="Times New Roman"/>
        </w:rPr>
        <w:t>方式</w:t>
      </w:r>
      <w:r w:rsidR="002E141A">
        <w:rPr>
          <w:rFonts w:cs="Times New Roman" w:hint="eastAsia"/>
        </w:rPr>
        <w:t>来</w:t>
      </w:r>
      <w:r w:rsidRPr="00116CB5">
        <w:rPr>
          <w:rFonts w:cs="Times New Roman"/>
        </w:rPr>
        <w:t>享受到税收递延优惠。</w:t>
      </w:r>
    </w:p>
    <w:p w14:paraId="67C20749" w14:textId="6FBFA3C7" w:rsidR="0009543E" w:rsidRPr="00116CB5" w:rsidRDefault="0009543E" w:rsidP="0009543E">
      <w:pPr>
        <w:ind w:firstLine="480"/>
        <w:rPr>
          <w:rFonts w:cs="Times New Roman"/>
        </w:rPr>
      </w:pPr>
      <w:r w:rsidRPr="00116CB5">
        <w:rPr>
          <w:rFonts w:cs="Times New Roman"/>
        </w:rPr>
        <w:t>为了符合该减税条件，对于属于投资基金的共同基金公司的每一类股份，可分配给该类别的</w:t>
      </w:r>
      <w:r w:rsidR="002E141A">
        <w:rPr>
          <w:rFonts w:cs="Times New Roman" w:hint="eastAsia"/>
        </w:rPr>
        <w:t>绝大部分</w:t>
      </w:r>
      <w:r w:rsidRPr="00116CB5">
        <w:rPr>
          <w:rFonts w:cs="Times New Roman"/>
        </w:rPr>
        <w:t>资产都必须转入共同基金信托，股东级别者必须成为共同基金信托的单位持有人。这项措施将适用于</w:t>
      </w:r>
      <w:r w:rsidRPr="00116CB5">
        <w:rPr>
          <w:rFonts w:cs="Times New Roman"/>
        </w:rPr>
        <w:t>2017</w:t>
      </w:r>
      <w:r w:rsidRPr="00116CB5">
        <w:rPr>
          <w:rFonts w:cs="Times New Roman"/>
        </w:rPr>
        <w:t>年</w:t>
      </w:r>
      <w:r w:rsidRPr="00116CB5">
        <w:rPr>
          <w:rFonts w:cs="Times New Roman"/>
        </w:rPr>
        <w:t>3</w:t>
      </w:r>
      <w:r w:rsidRPr="00116CB5">
        <w:rPr>
          <w:rFonts w:cs="Times New Roman"/>
        </w:rPr>
        <w:t>月</w:t>
      </w:r>
      <w:r w:rsidRPr="00116CB5">
        <w:rPr>
          <w:rFonts w:cs="Times New Roman"/>
        </w:rPr>
        <w:t>22</w:t>
      </w:r>
      <w:r w:rsidRPr="00116CB5">
        <w:rPr>
          <w:rFonts w:cs="Times New Roman"/>
        </w:rPr>
        <w:t>日或之后发生的合格重组。</w:t>
      </w:r>
    </w:p>
    <w:p w14:paraId="199E5D9A" w14:textId="77777777" w:rsidR="0009543E" w:rsidRPr="00116CB5" w:rsidRDefault="0009543E" w:rsidP="0009543E">
      <w:pPr>
        <w:ind w:firstLineChars="50" w:firstLine="120"/>
        <w:rPr>
          <w:rFonts w:cs="Times New Roman"/>
        </w:rPr>
      </w:pPr>
      <w:r w:rsidRPr="00116CB5">
        <w:rPr>
          <w:rFonts w:cs="Times New Roman"/>
        </w:rPr>
        <w:t>（</w:t>
      </w:r>
      <w:r w:rsidRPr="00116CB5">
        <w:rPr>
          <w:rFonts w:cs="Times New Roman"/>
        </w:rPr>
        <w:t>2</w:t>
      </w:r>
      <w:r w:rsidRPr="00116CB5">
        <w:rPr>
          <w:rFonts w:cs="Times New Roman"/>
        </w:rPr>
        <w:t>）分离式保本基金</w:t>
      </w:r>
      <w:r w:rsidRPr="00116CB5">
        <w:rPr>
          <w:rStyle w:val="af8"/>
          <w:rFonts w:cs="Times New Roman"/>
        </w:rPr>
        <w:footnoteReference w:id="52"/>
      </w:r>
    </w:p>
    <w:p w14:paraId="6B79ADDE" w14:textId="77777777" w:rsidR="0009543E" w:rsidRPr="00116CB5" w:rsidRDefault="0009543E" w:rsidP="001D58C3">
      <w:pPr>
        <w:ind w:firstLine="480"/>
      </w:pPr>
      <w:r w:rsidRPr="00116CB5">
        <w:t>根据这些建议，分离式保本基金将能够根据普遍符合共同基金并购规则的新规则在税收递延的基础上合并。限定一个分离式保本基金的所有财产必须成为另一个隔离基金的财产，而作为第一个分离式保本基金的受益人的每个人不得再是该基金的受益人，并成为第二个分离式保本基金的受益人。</w:t>
      </w:r>
    </w:p>
    <w:p w14:paraId="360FFE15" w14:textId="77777777" w:rsidR="0009543E" w:rsidRPr="00116CB5" w:rsidRDefault="0009543E" w:rsidP="001D58C3">
      <w:pPr>
        <w:ind w:firstLine="480"/>
      </w:pPr>
      <w:r w:rsidRPr="00116CB5">
        <w:t>此外，修正案提出，允许分离式保本基金结转</w:t>
      </w:r>
      <w:r w:rsidRPr="00116CB5">
        <w:t>2017</w:t>
      </w:r>
      <w:r w:rsidRPr="00116CB5">
        <w:t>年以后的税收年限产生的非资本性损失，并将其用于计算自</w:t>
      </w:r>
      <w:r w:rsidRPr="00116CB5">
        <w:t>2017</w:t>
      </w:r>
      <w:r w:rsidRPr="00116CB5">
        <w:t>年开始的纳税年度的应纳税所得额。这些措施将适用于分离</w:t>
      </w:r>
      <w:r w:rsidRPr="00116CB5">
        <w:t>2017</w:t>
      </w:r>
      <w:r w:rsidRPr="00116CB5">
        <w:t>年以后进行的资金和</w:t>
      </w:r>
      <w:r w:rsidRPr="00116CB5">
        <w:t>2017</w:t>
      </w:r>
      <w:r w:rsidRPr="00116CB5">
        <w:t>年以后的税收年度亏损。</w:t>
      </w:r>
    </w:p>
    <w:p w14:paraId="1E933CC7" w14:textId="77777777" w:rsidR="0009543E" w:rsidRPr="00116CB5" w:rsidRDefault="0009543E" w:rsidP="001D58C3">
      <w:pPr>
        <w:ind w:firstLine="480"/>
      </w:pPr>
      <w:r w:rsidRPr="00116CB5">
        <w:t>虽然拟议的规则认为任何应计资本损失将被实现，但是可以选择实现资产收益来抵消这些损失。超过资本收益的任何被认定的资本损失将不会由投保人提供。这适用于两个合并基金，改制时也必须提交资格转让。</w:t>
      </w:r>
    </w:p>
    <w:p w14:paraId="118F6D45" w14:textId="1954586F" w:rsidR="0009543E" w:rsidRPr="00116CB5" w:rsidRDefault="0009543E" w:rsidP="0009543E">
      <w:pPr>
        <w:ind w:firstLineChars="0" w:firstLine="0"/>
        <w:rPr>
          <w:rFonts w:cs="Times New Roman"/>
        </w:rPr>
      </w:pPr>
      <w:r w:rsidRPr="00116CB5">
        <w:rPr>
          <w:rFonts w:cs="Times New Roman"/>
        </w:rPr>
        <w:t xml:space="preserve">  </w:t>
      </w:r>
      <w:r w:rsidRPr="00116CB5">
        <w:rPr>
          <w:rFonts w:cs="Times New Roman"/>
        </w:rPr>
        <w:t>（</w:t>
      </w:r>
      <w:r w:rsidRPr="00116CB5">
        <w:rPr>
          <w:rFonts w:cs="Times New Roman"/>
        </w:rPr>
        <w:t>3</w:t>
      </w:r>
      <w:r w:rsidRPr="00116CB5">
        <w:rPr>
          <w:rFonts w:cs="Times New Roman"/>
        </w:rPr>
        <w:t>）衍生工具</w:t>
      </w:r>
      <w:r w:rsidR="001D58C3">
        <w:rPr>
          <w:rFonts w:cs="Times New Roman" w:hint="eastAsia"/>
        </w:rPr>
        <w:t>——</w:t>
      </w:r>
      <w:r w:rsidRPr="00116CB5">
        <w:rPr>
          <w:rFonts w:cs="Times New Roman"/>
        </w:rPr>
        <w:t>新的市值计价规则（</w:t>
      </w:r>
      <w:r w:rsidRPr="00116CB5">
        <w:rPr>
          <w:rFonts w:cs="Times New Roman"/>
        </w:rPr>
        <w:t>MTM</w:t>
      </w:r>
      <w:r w:rsidR="001D58C3">
        <w:rPr>
          <w:rFonts w:cs="Times New Roman" w:hint="eastAsia"/>
        </w:rPr>
        <w:t>，</w:t>
      </w:r>
      <w:r w:rsidRPr="00116CB5">
        <w:rPr>
          <w:rFonts w:cs="Times New Roman"/>
        </w:rPr>
        <w:t>Mark to Market</w:t>
      </w:r>
      <w:r w:rsidRPr="00116CB5">
        <w:rPr>
          <w:rFonts w:cs="Times New Roman"/>
        </w:rPr>
        <w:t>）</w:t>
      </w:r>
    </w:p>
    <w:p w14:paraId="465FB4C7" w14:textId="77777777" w:rsidR="0009543E" w:rsidRPr="00116CB5" w:rsidRDefault="0009543E" w:rsidP="001D58C3">
      <w:pPr>
        <w:ind w:firstLine="480"/>
      </w:pPr>
      <w:r w:rsidRPr="00116CB5">
        <w:t>立法草案还包括为</w:t>
      </w:r>
      <w:r w:rsidRPr="00116CB5">
        <w:t>2017</w:t>
      </w:r>
      <w:r w:rsidRPr="00116CB5">
        <w:t>年联邦预算中宣布的对收入账户中持有的衍生品进入市场时适用以市值计价规则。这些规则允许不是金融机构单进行了经营交易期权的业务纳税人每年选择以收入账户持有的衍生工具进行市场上市。立法草案澄清了这种新制度下的收入时间确认，其中规定，对于先前在实现基础上征税的衍生工具，在第一年度开始时确认的任何应计利得或损失将被推迟到衍生物被处置时再确认，此外规定中还包括非金融机构确定哪些金融工具符合该制度资格的具体条件。</w:t>
      </w:r>
    </w:p>
    <w:p w14:paraId="60A6FF6C" w14:textId="77777777" w:rsidR="0009543E" w:rsidRPr="00116CB5" w:rsidRDefault="0009543E" w:rsidP="0009543E">
      <w:pPr>
        <w:ind w:firstLineChars="150" w:firstLine="360"/>
        <w:rPr>
          <w:rFonts w:cs="Times New Roman"/>
        </w:rPr>
      </w:pPr>
      <w:r w:rsidRPr="00116CB5">
        <w:rPr>
          <w:rFonts w:cs="Times New Roman"/>
        </w:rPr>
        <w:t>新的制度将可用于</w:t>
      </w:r>
      <w:r w:rsidRPr="00116CB5">
        <w:rPr>
          <w:rFonts w:cs="Times New Roman"/>
        </w:rPr>
        <w:t>2017</w:t>
      </w:r>
      <w:r w:rsidRPr="00116CB5">
        <w:rPr>
          <w:rFonts w:cs="Times New Roman"/>
        </w:rPr>
        <w:t>年</w:t>
      </w:r>
      <w:r w:rsidRPr="00116CB5">
        <w:rPr>
          <w:rFonts w:cs="Times New Roman"/>
        </w:rPr>
        <w:t>3</w:t>
      </w:r>
      <w:r w:rsidRPr="00116CB5">
        <w:rPr>
          <w:rFonts w:cs="Times New Roman"/>
        </w:rPr>
        <w:t>月</w:t>
      </w:r>
      <w:r w:rsidRPr="00116CB5">
        <w:rPr>
          <w:rFonts w:cs="Times New Roman"/>
        </w:rPr>
        <w:t>22</w:t>
      </w:r>
      <w:r w:rsidRPr="00116CB5">
        <w:rPr>
          <w:rFonts w:cs="Times New Roman"/>
        </w:rPr>
        <w:t>日或之后开始的征税年度。除非加拿大联</w:t>
      </w:r>
      <w:r w:rsidRPr="00116CB5">
        <w:rPr>
          <w:rFonts w:cs="Times New Roman"/>
        </w:rPr>
        <w:lastRenderedPageBreak/>
        <w:t>邦税务局接受撤销申请，否则制度将持续有效。</w:t>
      </w:r>
    </w:p>
    <w:p w14:paraId="01A1B6DE" w14:textId="77777777" w:rsidR="0009543E" w:rsidRPr="00116CB5" w:rsidRDefault="0009543E" w:rsidP="0009543E">
      <w:pPr>
        <w:pStyle w:val="af2"/>
      </w:pPr>
      <w:r w:rsidRPr="00116CB5">
        <w:t>1</w:t>
      </w:r>
      <w:r>
        <w:rPr>
          <w:rFonts w:hint="eastAsia"/>
        </w:rPr>
        <w:t>3</w:t>
      </w:r>
      <w:r w:rsidRPr="00116CB5">
        <w:t xml:space="preserve">.3.1.2 </w:t>
      </w:r>
      <w:r w:rsidRPr="00116CB5">
        <w:t>有限合伙企业</w:t>
      </w:r>
    </w:p>
    <w:p w14:paraId="33F113F4" w14:textId="77777777" w:rsidR="0009543E" w:rsidRPr="00116CB5" w:rsidRDefault="0009543E" w:rsidP="0009543E">
      <w:pPr>
        <w:ind w:firstLineChars="150" w:firstLine="360"/>
        <w:rPr>
          <w:rFonts w:cs="Times New Roman"/>
        </w:rPr>
      </w:pPr>
      <w:r w:rsidRPr="00116CB5">
        <w:rPr>
          <w:rFonts w:cs="Times New Roman"/>
        </w:rPr>
        <w:t>某些有限合伙分配现在可能需要缴纳额外的</w:t>
      </w:r>
      <w:r w:rsidRPr="00116CB5">
        <w:rPr>
          <w:rFonts w:cs="Times New Roman"/>
        </w:rPr>
        <w:t>GST / HST</w:t>
      </w:r>
      <w:r w:rsidRPr="00116CB5">
        <w:rPr>
          <w:rFonts w:cs="Times New Roman"/>
        </w:rPr>
        <w:t>。加拿大财政部提出了新的修正案，将对截至</w:t>
      </w:r>
      <w:r w:rsidRPr="00116CB5">
        <w:rPr>
          <w:rFonts w:cs="Times New Roman"/>
        </w:rPr>
        <w:t>2017</w:t>
      </w:r>
      <w:r w:rsidRPr="00116CB5">
        <w:rPr>
          <w:rFonts w:cs="Times New Roman"/>
        </w:rPr>
        <w:t>年</w:t>
      </w:r>
      <w:r w:rsidRPr="00116CB5">
        <w:rPr>
          <w:rFonts w:cs="Times New Roman"/>
        </w:rPr>
        <w:t>9</w:t>
      </w:r>
      <w:r w:rsidRPr="00116CB5">
        <w:rPr>
          <w:rFonts w:cs="Times New Roman"/>
        </w:rPr>
        <w:t>月</w:t>
      </w:r>
      <w:r w:rsidRPr="00116CB5">
        <w:rPr>
          <w:rFonts w:cs="Times New Roman"/>
        </w:rPr>
        <w:t>8</w:t>
      </w:r>
      <w:r w:rsidRPr="00116CB5">
        <w:rPr>
          <w:rFonts w:cs="Times New Roman"/>
        </w:rPr>
        <w:t>日某些投资有限合伙分配给普通合伙人所得征收</w:t>
      </w:r>
      <w:r w:rsidRPr="00116CB5">
        <w:rPr>
          <w:rFonts w:cs="Times New Roman"/>
        </w:rPr>
        <w:t>GST / HST</w:t>
      </w:r>
      <w:r w:rsidRPr="00116CB5">
        <w:rPr>
          <w:rFonts w:cs="Times New Roman"/>
        </w:rPr>
        <w:t>。由于与投资有限合伙企业分配税收建议相关的复杂性，所有有限合伙企业都应仔细检查其结构，看是否可能受到影响。</w:t>
      </w:r>
    </w:p>
    <w:p w14:paraId="42973F0C" w14:textId="77777777" w:rsidR="0009543E" w:rsidRPr="00116CB5" w:rsidRDefault="0009543E" w:rsidP="0009543E">
      <w:pPr>
        <w:pStyle w:val="af2"/>
      </w:pPr>
      <w:r w:rsidRPr="00116CB5">
        <w:t>1</w:t>
      </w:r>
      <w:r>
        <w:rPr>
          <w:rFonts w:hint="eastAsia"/>
        </w:rPr>
        <w:t>3</w:t>
      </w:r>
      <w:r w:rsidRPr="00116CB5">
        <w:t xml:space="preserve">.3.1.3 </w:t>
      </w:r>
      <w:r w:rsidRPr="00116CB5">
        <w:t>银行和资本市场</w:t>
      </w:r>
    </w:p>
    <w:p w14:paraId="3F5A98AC" w14:textId="7F5A7D0E" w:rsidR="0009543E" w:rsidRPr="00116CB5" w:rsidRDefault="0009543E" w:rsidP="0009543E">
      <w:pPr>
        <w:ind w:firstLine="480"/>
        <w:rPr>
          <w:rFonts w:cs="Times New Roman"/>
        </w:rPr>
      </w:pPr>
      <w:r w:rsidRPr="00116CB5">
        <w:rPr>
          <w:rFonts w:cs="Times New Roman"/>
        </w:rPr>
        <w:t>财务部新的立法草案包括以前在</w:t>
      </w:r>
      <w:r w:rsidRPr="00116CB5">
        <w:rPr>
          <w:rFonts w:cs="Times New Roman"/>
        </w:rPr>
        <w:t>2017</w:t>
      </w:r>
      <w:r w:rsidRPr="00116CB5">
        <w:rPr>
          <w:rFonts w:cs="Times New Roman"/>
        </w:rPr>
        <w:t>年联邦预算中宣布的若干措施，但有一些变化。具体来说，立法建议对跨境交易的反避税规则</w:t>
      </w:r>
      <w:r w:rsidR="00911086" w:rsidRPr="00116CB5">
        <w:rPr>
          <w:rFonts w:cs="Times New Roman" w:hint="eastAsia"/>
        </w:rPr>
        <w:t>做出</w:t>
      </w:r>
      <w:r w:rsidR="00911086">
        <w:rPr>
          <w:rFonts w:cs="Times New Roman"/>
        </w:rPr>
        <w:t>修改，并修改与流通股</w:t>
      </w:r>
      <w:r w:rsidR="00911086">
        <w:rPr>
          <w:rFonts w:cs="Times New Roman" w:hint="eastAsia"/>
        </w:rPr>
        <w:t>相关</w:t>
      </w:r>
      <w:r w:rsidRPr="00116CB5">
        <w:rPr>
          <w:rFonts w:cs="Times New Roman"/>
        </w:rPr>
        <w:t>的利益条款。立法草案包括与</w:t>
      </w:r>
      <w:r w:rsidRPr="00116CB5">
        <w:rPr>
          <w:rFonts w:cs="Times New Roman"/>
        </w:rPr>
        <w:t>2017</w:t>
      </w:r>
      <w:r w:rsidRPr="00116CB5">
        <w:rPr>
          <w:rFonts w:cs="Times New Roman"/>
        </w:rPr>
        <w:t>年联邦预算中宣布的反避税措施有关的跨境交易的新定义条款。</w:t>
      </w:r>
    </w:p>
    <w:p w14:paraId="119FD076" w14:textId="77777777" w:rsidR="0009543E" w:rsidRPr="00116CB5" w:rsidRDefault="0009543E" w:rsidP="0009543E">
      <w:pPr>
        <w:ind w:firstLine="480"/>
        <w:rPr>
          <w:rFonts w:cs="Times New Roman"/>
        </w:rPr>
      </w:pPr>
      <w:r w:rsidRPr="00116CB5">
        <w:rPr>
          <w:rFonts w:cs="Times New Roman"/>
        </w:rPr>
        <w:t>（</w:t>
      </w:r>
      <w:r w:rsidRPr="00116CB5">
        <w:rPr>
          <w:rFonts w:cs="Times New Roman"/>
        </w:rPr>
        <w:t>1</w:t>
      </w:r>
      <w:r w:rsidRPr="00116CB5">
        <w:rPr>
          <w:rFonts w:cs="Times New Roman"/>
        </w:rPr>
        <w:t>）跨行交易</w:t>
      </w:r>
    </w:p>
    <w:p w14:paraId="3B0CE767" w14:textId="77777777" w:rsidR="0009543E" w:rsidRPr="00116CB5" w:rsidRDefault="0009543E" w:rsidP="0009543E">
      <w:pPr>
        <w:ind w:firstLine="480"/>
        <w:rPr>
          <w:rFonts w:cs="Times New Roman"/>
        </w:rPr>
      </w:pPr>
      <w:r w:rsidRPr="00116CB5">
        <w:rPr>
          <w:rFonts w:cs="Times New Roman"/>
        </w:rPr>
        <w:t>这些措施旨在防止纳税人加速确认损失，同时通过使用合成工具推迟纳税的而获得收益。该条例草案实际上是一项反避税规定，会影响一系列交易，包括为有效地消除对特定财务状况的所有或几乎所有损失或机会的风险，纳税人订立衍生工具合约。</w:t>
      </w:r>
    </w:p>
    <w:p w14:paraId="79163E85" w14:textId="77777777" w:rsidR="0009543E" w:rsidRPr="00116CB5" w:rsidRDefault="0009543E" w:rsidP="0009543E">
      <w:pPr>
        <w:ind w:firstLine="480"/>
        <w:rPr>
          <w:rFonts w:cs="Times New Roman"/>
        </w:rPr>
      </w:pPr>
      <w:r w:rsidRPr="00116CB5">
        <w:rPr>
          <w:rFonts w:cs="Times New Roman"/>
        </w:rPr>
        <w:t>（</w:t>
      </w:r>
      <w:r w:rsidRPr="00116CB5">
        <w:rPr>
          <w:rFonts w:cs="Times New Roman"/>
        </w:rPr>
        <w:t>2</w:t>
      </w:r>
      <w:r w:rsidRPr="00116CB5">
        <w:rPr>
          <w:rFonts w:cs="Times New Roman"/>
        </w:rPr>
        <w:t>）流通股</w:t>
      </w:r>
    </w:p>
    <w:p w14:paraId="656967EE" w14:textId="77777777" w:rsidR="0009543E" w:rsidRPr="00116CB5" w:rsidRDefault="0009543E" w:rsidP="0009543E">
      <w:pPr>
        <w:ind w:firstLine="480"/>
        <w:rPr>
          <w:rFonts w:cs="Times New Roman"/>
        </w:rPr>
      </w:pPr>
      <w:r w:rsidRPr="00116CB5">
        <w:rPr>
          <w:rFonts w:cs="Times New Roman"/>
        </w:rPr>
        <w:t>立法草案还修改了</w:t>
      </w:r>
      <w:r w:rsidRPr="00116CB5">
        <w:rPr>
          <w:rFonts w:cs="Times New Roman"/>
        </w:rPr>
        <w:t>2017</w:t>
      </w:r>
      <w:r w:rsidRPr="00116CB5">
        <w:rPr>
          <w:rFonts w:cs="Times New Roman"/>
        </w:rPr>
        <w:t>年预算公告，该公告建议在</w:t>
      </w:r>
      <w:r w:rsidRPr="00116CB5">
        <w:rPr>
          <w:rFonts w:cs="Times New Roman"/>
        </w:rPr>
        <w:t>2018</w:t>
      </w:r>
      <w:r w:rsidRPr="00116CB5">
        <w:rPr>
          <w:rFonts w:cs="Times New Roman"/>
        </w:rPr>
        <w:t>年消除与钻探或完成勘探油气井有关的已完成支出的加拿大开发费用（</w:t>
      </w:r>
      <w:r w:rsidRPr="00116CB5">
        <w:rPr>
          <w:rFonts w:cs="Times New Roman"/>
        </w:rPr>
        <w:t>CDE</w:t>
      </w:r>
      <w:r w:rsidRPr="00116CB5">
        <w:rPr>
          <w:rFonts w:cs="Times New Roman"/>
        </w:rPr>
        <w:t>，</w:t>
      </w:r>
      <w:r w:rsidRPr="00116CB5">
        <w:rPr>
          <w:rFonts w:cs="Times New Roman"/>
        </w:rPr>
        <w:t>Canadian Development Expenses</w:t>
      </w:r>
      <w:r w:rsidRPr="00116CB5">
        <w:rPr>
          <w:rFonts w:cs="Times New Roman"/>
        </w:rPr>
        <w:t>）分类。新的立法草案明确指出，如果地质、地球化学或地球物理成本或干井和废弃井没有生产，则可能从</w:t>
      </w:r>
      <w:r w:rsidRPr="00116CB5">
        <w:rPr>
          <w:rFonts w:cs="Times New Roman"/>
        </w:rPr>
        <w:t>CDE</w:t>
      </w:r>
      <w:r w:rsidRPr="00116CB5">
        <w:rPr>
          <w:rFonts w:cs="Times New Roman"/>
        </w:rPr>
        <w:t>重新分类为加拿大勘探开支（</w:t>
      </w:r>
      <w:r w:rsidRPr="00116CB5">
        <w:rPr>
          <w:rFonts w:cs="Times New Roman"/>
        </w:rPr>
        <w:t>CEE</w:t>
      </w:r>
      <w:r w:rsidRPr="00116CB5">
        <w:rPr>
          <w:rFonts w:cs="Times New Roman"/>
        </w:rPr>
        <w:t>，</w:t>
      </w:r>
      <w:r w:rsidRPr="00116CB5">
        <w:rPr>
          <w:rFonts w:cs="Times New Roman"/>
        </w:rPr>
        <w:t>Canadian Exploration Expenses</w:t>
      </w:r>
      <w:r w:rsidRPr="00116CB5">
        <w:rPr>
          <w:rFonts w:cs="Times New Roman"/>
        </w:rPr>
        <w:t>），为期</w:t>
      </w:r>
      <w:r w:rsidRPr="00116CB5">
        <w:rPr>
          <w:rFonts w:cs="Times New Roman"/>
        </w:rPr>
        <w:t>24</w:t>
      </w:r>
      <w:r w:rsidRPr="00116CB5">
        <w:rPr>
          <w:rFonts w:cs="Times New Roman"/>
        </w:rPr>
        <w:t>个月。这些变动在</w:t>
      </w:r>
      <w:r w:rsidRPr="00116CB5">
        <w:rPr>
          <w:rFonts w:cs="Times New Roman"/>
        </w:rPr>
        <w:t>2018</w:t>
      </w:r>
      <w:r w:rsidRPr="00116CB5">
        <w:rPr>
          <w:rFonts w:cs="Times New Roman"/>
        </w:rPr>
        <w:t>年后对所有新的流通股生效。如果在</w:t>
      </w:r>
      <w:r w:rsidRPr="00116CB5">
        <w:rPr>
          <w:rFonts w:cs="Times New Roman"/>
        </w:rPr>
        <w:t>2017</w:t>
      </w:r>
      <w:r w:rsidRPr="00116CB5">
        <w:rPr>
          <w:rFonts w:cs="Times New Roman"/>
        </w:rPr>
        <w:t>年</w:t>
      </w:r>
      <w:r w:rsidRPr="00116CB5">
        <w:rPr>
          <w:rFonts w:cs="Times New Roman"/>
        </w:rPr>
        <w:t>3</w:t>
      </w:r>
      <w:r w:rsidRPr="00116CB5">
        <w:rPr>
          <w:rFonts w:cs="Times New Roman"/>
        </w:rPr>
        <w:t>月</w:t>
      </w:r>
      <w:r w:rsidRPr="00116CB5">
        <w:rPr>
          <w:rFonts w:cs="Times New Roman"/>
        </w:rPr>
        <w:t>22</w:t>
      </w:r>
      <w:r w:rsidRPr="00116CB5">
        <w:rPr>
          <w:rFonts w:cs="Times New Roman"/>
        </w:rPr>
        <w:t>日之前有现有的书面承诺支付费用文件，流通股股票发行人可以扣除在</w:t>
      </w:r>
      <w:r w:rsidRPr="00116CB5">
        <w:rPr>
          <w:rFonts w:cs="Times New Roman"/>
        </w:rPr>
        <w:t>2021</w:t>
      </w:r>
      <w:r w:rsidRPr="00116CB5">
        <w:rPr>
          <w:rFonts w:cs="Times New Roman"/>
        </w:rPr>
        <w:t>年之前发生的某些费用。此外，立法草案还提出了增加</w:t>
      </w:r>
      <w:r w:rsidRPr="00116CB5">
        <w:rPr>
          <w:rFonts w:cs="Times New Roman"/>
        </w:rPr>
        <w:t>15</w:t>
      </w:r>
      <w:r w:rsidRPr="00116CB5">
        <w:rPr>
          <w:rFonts w:cs="Times New Roman"/>
        </w:rPr>
        <w:t>％的投资流通股股东的联邦矿产勘查税收抵免，适用于自</w:t>
      </w:r>
      <w:r w:rsidRPr="00116CB5">
        <w:rPr>
          <w:rFonts w:cs="Times New Roman"/>
        </w:rPr>
        <w:t>2017</w:t>
      </w:r>
      <w:r w:rsidRPr="00116CB5">
        <w:rPr>
          <w:rFonts w:cs="Times New Roman"/>
        </w:rPr>
        <w:t>年</w:t>
      </w:r>
      <w:r w:rsidRPr="00116CB5">
        <w:rPr>
          <w:rFonts w:cs="Times New Roman"/>
        </w:rPr>
        <w:t>3</w:t>
      </w:r>
      <w:r w:rsidRPr="00116CB5">
        <w:rPr>
          <w:rFonts w:cs="Times New Roman"/>
        </w:rPr>
        <w:t>月</w:t>
      </w:r>
      <w:r w:rsidRPr="00116CB5">
        <w:rPr>
          <w:rFonts w:cs="Times New Roman"/>
        </w:rPr>
        <w:t>31</w:t>
      </w:r>
      <w:r w:rsidRPr="00116CB5">
        <w:rPr>
          <w:rFonts w:cs="Times New Roman"/>
        </w:rPr>
        <w:t>日开始，</w:t>
      </w:r>
      <w:r w:rsidRPr="00116CB5">
        <w:rPr>
          <w:rFonts w:cs="Times New Roman"/>
        </w:rPr>
        <w:t>2018</w:t>
      </w:r>
      <w:r w:rsidRPr="00116CB5">
        <w:rPr>
          <w:rFonts w:cs="Times New Roman"/>
        </w:rPr>
        <w:t>年</w:t>
      </w:r>
      <w:r w:rsidRPr="00116CB5">
        <w:rPr>
          <w:rFonts w:cs="Times New Roman"/>
        </w:rPr>
        <w:t>3</w:t>
      </w:r>
      <w:r w:rsidRPr="00116CB5">
        <w:rPr>
          <w:rFonts w:cs="Times New Roman"/>
        </w:rPr>
        <w:t>月</w:t>
      </w:r>
      <w:r w:rsidRPr="00116CB5">
        <w:rPr>
          <w:rFonts w:cs="Times New Roman"/>
        </w:rPr>
        <w:t>31</w:t>
      </w:r>
      <w:r w:rsidRPr="00116CB5">
        <w:rPr>
          <w:rFonts w:cs="Times New Roman"/>
        </w:rPr>
        <w:t>日或之前订立的流通股份协议。</w:t>
      </w:r>
    </w:p>
    <w:p w14:paraId="17C4F9CB" w14:textId="77777777" w:rsidR="0009543E" w:rsidRPr="00116CB5" w:rsidRDefault="0009543E" w:rsidP="0009543E">
      <w:pPr>
        <w:pStyle w:val="af2"/>
      </w:pPr>
      <w:r w:rsidRPr="00116CB5">
        <w:t>1</w:t>
      </w:r>
      <w:r>
        <w:rPr>
          <w:rFonts w:hint="eastAsia"/>
        </w:rPr>
        <w:t>3</w:t>
      </w:r>
      <w:r w:rsidRPr="00116CB5">
        <w:t xml:space="preserve">.3.1.4 </w:t>
      </w:r>
      <w:r w:rsidRPr="00116CB5">
        <w:t>保险公司</w:t>
      </w:r>
    </w:p>
    <w:p w14:paraId="7AAF9C89" w14:textId="3B6E7057" w:rsidR="0009543E" w:rsidRPr="00116CB5" w:rsidRDefault="0009543E" w:rsidP="0009543E">
      <w:pPr>
        <w:ind w:firstLine="480"/>
        <w:rPr>
          <w:rFonts w:cs="Times New Roman"/>
        </w:rPr>
      </w:pPr>
      <w:r w:rsidRPr="00116CB5">
        <w:rPr>
          <w:rFonts w:cs="Times New Roman"/>
        </w:rPr>
        <w:t>该法案草案包括通过将加拿大人寿保险公司的外国分行划入外国加盟基金侵蚀规定范围内，对加拿大风险保险收入所得进行征税。这项措施此前已在</w:t>
      </w:r>
      <w:r w:rsidRPr="00116CB5">
        <w:rPr>
          <w:rFonts w:cs="Times New Roman"/>
        </w:rPr>
        <w:t>2017</w:t>
      </w:r>
      <w:r w:rsidRPr="00116CB5">
        <w:rPr>
          <w:rFonts w:cs="Times New Roman"/>
        </w:rPr>
        <w:lastRenderedPageBreak/>
        <w:t>年联邦预算中公布，将适用于加拿大纳税人从</w:t>
      </w:r>
      <w:r w:rsidRPr="00116CB5">
        <w:rPr>
          <w:rFonts w:cs="Times New Roman"/>
        </w:rPr>
        <w:t>2017</w:t>
      </w:r>
      <w:r w:rsidRPr="00116CB5">
        <w:rPr>
          <w:rFonts w:cs="Times New Roman"/>
        </w:rPr>
        <w:t>年</w:t>
      </w:r>
      <w:r w:rsidRPr="00116CB5">
        <w:rPr>
          <w:rFonts w:cs="Times New Roman"/>
        </w:rPr>
        <w:t>3</w:t>
      </w:r>
      <w:r w:rsidRPr="00116CB5">
        <w:rPr>
          <w:rFonts w:cs="Times New Roman"/>
        </w:rPr>
        <w:t>月</w:t>
      </w:r>
      <w:r w:rsidRPr="00116CB5">
        <w:rPr>
          <w:rFonts w:cs="Times New Roman"/>
        </w:rPr>
        <w:t>22</w:t>
      </w:r>
      <w:r w:rsidR="00911086">
        <w:rPr>
          <w:rFonts w:cs="Times New Roman"/>
        </w:rPr>
        <w:t>日或之后开始</w:t>
      </w:r>
      <w:r w:rsidRPr="00116CB5">
        <w:rPr>
          <w:rFonts w:cs="Times New Roman"/>
        </w:rPr>
        <w:t>的纳税年度。</w:t>
      </w:r>
    </w:p>
    <w:p w14:paraId="3E153206" w14:textId="77777777" w:rsidR="0009543E" w:rsidRPr="00116CB5" w:rsidRDefault="0009543E" w:rsidP="0009543E">
      <w:pPr>
        <w:pStyle w:val="3"/>
      </w:pPr>
      <w:r w:rsidRPr="00116CB5">
        <w:t>1</w:t>
      </w:r>
      <w:r>
        <w:rPr>
          <w:rFonts w:hint="eastAsia"/>
        </w:rPr>
        <w:t>3</w:t>
      </w:r>
      <w:r w:rsidRPr="00116CB5">
        <w:t xml:space="preserve">.3.2 </w:t>
      </w:r>
      <w:r w:rsidRPr="00116CB5">
        <w:t>背景及评价</w:t>
      </w:r>
    </w:p>
    <w:p w14:paraId="4E2CEC91" w14:textId="77777777" w:rsidR="0009543E" w:rsidRPr="00116CB5" w:rsidRDefault="0009543E" w:rsidP="0009543E">
      <w:pPr>
        <w:pStyle w:val="af2"/>
      </w:pPr>
      <w:r w:rsidRPr="00116CB5">
        <w:t>1</w:t>
      </w:r>
      <w:r>
        <w:rPr>
          <w:rFonts w:hint="eastAsia"/>
        </w:rPr>
        <w:t>3</w:t>
      </w:r>
      <w:r w:rsidRPr="00116CB5">
        <w:t xml:space="preserve">.3.2.1 </w:t>
      </w:r>
      <w:r w:rsidRPr="00116CB5">
        <w:t>背景</w:t>
      </w:r>
      <w:r w:rsidRPr="00116CB5">
        <w:rPr>
          <w:rStyle w:val="af8"/>
          <w:rFonts w:cs="Times New Roman"/>
        </w:rPr>
        <w:footnoteReference w:id="53"/>
      </w:r>
    </w:p>
    <w:p w14:paraId="2C7C4F18" w14:textId="77777777" w:rsidR="0009543E" w:rsidRPr="00116CB5" w:rsidRDefault="0009543E" w:rsidP="0009543E">
      <w:pPr>
        <w:ind w:firstLine="480"/>
        <w:rPr>
          <w:rFonts w:cs="Times New Roman"/>
        </w:rPr>
      </w:pPr>
      <w:r w:rsidRPr="00116CB5">
        <w:rPr>
          <w:rFonts w:cs="Times New Roman"/>
        </w:rPr>
        <w:t>加联邦政府财政部长于</w:t>
      </w:r>
      <w:r w:rsidRPr="00116CB5">
        <w:rPr>
          <w:rFonts w:cs="Times New Roman"/>
        </w:rPr>
        <w:t>2017</w:t>
      </w:r>
      <w:r w:rsidRPr="00116CB5">
        <w:rPr>
          <w:rFonts w:cs="Times New Roman"/>
        </w:rPr>
        <w:t>年</w:t>
      </w:r>
      <w:r w:rsidRPr="00116CB5">
        <w:rPr>
          <w:rFonts w:cs="Times New Roman"/>
        </w:rPr>
        <w:t>3</w:t>
      </w:r>
      <w:r w:rsidRPr="00116CB5">
        <w:rPr>
          <w:rFonts w:cs="Times New Roman"/>
        </w:rPr>
        <w:t>月</w:t>
      </w:r>
      <w:r w:rsidRPr="00116CB5">
        <w:rPr>
          <w:rFonts w:cs="Times New Roman"/>
        </w:rPr>
        <w:t>22</w:t>
      </w:r>
      <w:r w:rsidRPr="00116CB5">
        <w:rPr>
          <w:rFonts w:cs="Times New Roman"/>
        </w:rPr>
        <w:t>日公布加拿大</w:t>
      </w:r>
      <w:r w:rsidRPr="00116CB5">
        <w:rPr>
          <w:rFonts w:cs="Times New Roman"/>
        </w:rPr>
        <w:t>2017</w:t>
      </w:r>
      <w:r w:rsidRPr="00116CB5">
        <w:rPr>
          <w:rFonts w:cs="Times New Roman"/>
        </w:rPr>
        <w:t>财年预算。其中，财政赤字为</w:t>
      </w:r>
      <w:r w:rsidRPr="00116CB5">
        <w:rPr>
          <w:rFonts w:cs="Times New Roman"/>
        </w:rPr>
        <w:t>285</w:t>
      </w:r>
      <w:r w:rsidRPr="00116CB5">
        <w:rPr>
          <w:rFonts w:cs="Times New Roman"/>
        </w:rPr>
        <w:t>亿加元，债务与国内生产总值比例上升</w:t>
      </w:r>
      <w:r w:rsidRPr="00116CB5">
        <w:rPr>
          <w:rFonts w:cs="Times New Roman"/>
        </w:rPr>
        <w:t>0.1</w:t>
      </w:r>
      <w:r w:rsidRPr="00116CB5">
        <w:rPr>
          <w:rFonts w:cs="Times New Roman"/>
        </w:rPr>
        <w:t>个百分点至</w:t>
      </w:r>
      <w:r w:rsidRPr="00116CB5">
        <w:rPr>
          <w:rFonts w:cs="Times New Roman"/>
        </w:rPr>
        <w:t>31.6%</w:t>
      </w:r>
      <w:r w:rsidRPr="00116CB5">
        <w:rPr>
          <w:rFonts w:cs="Times New Roman"/>
        </w:rPr>
        <w:t>并将在未来数年内平稳下降。</w:t>
      </w:r>
    </w:p>
    <w:p w14:paraId="37F30C15" w14:textId="7B4E1E36" w:rsidR="0009543E" w:rsidRPr="00116CB5" w:rsidRDefault="0009543E" w:rsidP="0009543E">
      <w:pPr>
        <w:ind w:firstLine="480"/>
        <w:rPr>
          <w:rFonts w:cs="Times New Roman"/>
        </w:rPr>
      </w:pPr>
      <w:r w:rsidRPr="00116CB5">
        <w:rPr>
          <w:rFonts w:cs="Times New Roman"/>
        </w:rPr>
        <w:t>新增项目中，加拿大</w:t>
      </w:r>
      <w:r w:rsidRPr="00116CB5">
        <w:rPr>
          <w:rFonts w:cs="Times New Roman"/>
        </w:rPr>
        <w:t>2017</w:t>
      </w:r>
      <w:r w:rsidRPr="00116CB5">
        <w:rPr>
          <w:rFonts w:cs="Times New Roman"/>
        </w:rPr>
        <w:t>财年预算中将拨付</w:t>
      </w:r>
      <w:r w:rsidRPr="00116CB5">
        <w:rPr>
          <w:rFonts w:cs="Times New Roman"/>
        </w:rPr>
        <w:t>11.8</w:t>
      </w:r>
      <w:r w:rsidRPr="00116CB5">
        <w:rPr>
          <w:rFonts w:cs="Times New Roman"/>
        </w:rPr>
        <w:t>亿加元用于技能培训和推动创新，其中</w:t>
      </w:r>
      <w:r w:rsidR="00911086">
        <w:rPr>
          <w:rFonts w:cs="Times New Roman" w:hint="eastAsia"/>
        </w:rPr>
        <w:t>“</w:t>
      </w:r>
      <w:r w:rsidRPr="00116CB5">
        <w:rPr>
          <w:rFonts w:cs="Times New Roman"/>
        </w:rPr>
        <w:t>创新加拿大</w:t>
      </w:r>
      <w:r w:rsidR="00911086">
        <w:rPr>
          <w:rFonts w:cs="Times New Roman" w:hint="eastAsia"/>
        </w:rPr>
        <w:t>”</w:t>
      </w:r>
      <w:r w:rsidRPr="00116CB5">
        <w:rPr>
          <w:rFonts w:cs="Times New Roman"/>
        </w:rPr>
        <w:t>计划将在未来</w:t>
      </w:r>
      <w:r w:rsidRPr="00116CB5">
        <w:rPr>
          <w:rFonts w:cs="Times New Roman"/>
        </w:rPr>
        <w:t>5</w:t>
      </w:r>
      <w:r w:rsidRPr="00116CB5">
        <w:rPr>
          <w:rFonts w:cs="Times New Roman"/>
        </w:rPr>
        <w:t>年内拨款</w:t>
      </w:r>
      <w:r w:rsidRPr="00116CB5">
        <w:rPr>
          <w:rFonts w:cs="Times New Roman"/>
        </w:rPr>
        <w:t>9.5</w:t>
      </w:r>
      <w:r w:rsidRPr="00116CB5">
        <w:rPr>
          <w:rFonts w:cs="Times New Roman"/>
        </w:rPr>
        <w:t>亿加元用于支持创新人员、构建</w:t>
      </w:r>
      <w:r w:rsidR="00911086">
        <w:rPr>
          <w:rFonts w:cs="Times New Roman" w:hint="eastAsia"/>
        </w:rPr>
        <w:t>“</w:t>
      </w:r>
      <w:r w:rsidRPr="00116CB5">
        <w:rPr>
          <w:rFonts w:cs="Times New Roman"/>
        </w:rPr>
        <w:t>超级创新平台</w:t>
      </w:r>
      <w:r w:rsidR="00911086">
        <w:rPr>
          <w:rFonts w:cs="Times New Roman" w:hint="eastAsia"/>
        </w:rPr>
        <w:t>”</w:t>
      </w:r>
      <w:r w:rsidRPr="00116CB5">
        <w:rPr>
          <w:rFonts w:cs="Times New Roman"/>
        </w:rPr>
        <w:t>；未来</w:t>
      </w:r>
      <w:r w:rsidRPr="00116CB5">
        <w:rPr>
          <w:rFonts w:cs="Times New Roman"/>
        </w:rPr>
        <w:t>5</w:t>
      </w:r>
      <w:r w:rsidRPr="00116CB5">
        <w:rPr>
          <w:rFonts w:cs="Times New Roman"/>
        </w:rPr>
        <w:t>年内拨付</w:t>
      </w:r>
      <w:r w:rsidRPr="00116CB5">
        <w:rPr>
          <w:rFonts w:cs="Times New Roman"/>
        </w:rPr>
        <w:t>34</w:t>
      </w:r>
      <w:r w:rsidRPr="00116CB5">
        <w:rPr>
          <w:rFonts w:cs="Times New Roman"/>
        </w:rPr>
        <w:t>亿加元用于与原住民相关的基建、卫生和教育；其他新设项目包括儿童护理、社会福利住宅，以及培训无业青年和原住民并使其适应转型经济等；与女性相关的举措包括支持女性企业家、扩大受孕治疗退税范围、允许延长产假至</w:t>
      </w:r>
      <w:r w:rsidRPr="00116CB5">
        <w:rPr>
          <w:rFonts w:cs="Times New Roman"/>
        </w:rPr>
        <w:t>18</w:t>
      </w:r>
      <w:r w:rsidRPr="00116CB5">
        <w:rPr>
          <w:rFonts w:cs="Times New Roman"/>
        </w:rPr>
        <w:t>个月等。</w:t>
      </w:r>
    </w:p>
    <w:p w14:paraId="02235C99" w14:textId="7BA7CA0D" w:rsidR="0009543E" w:rsidRPr="00116CB5" w:rsidRDefault="0009543E" w:rsidP="0009543E">
      <w:pPr>
        <w:ind w:firstLine="480"/>
        <w:rPr>
          <w:rFonts w:cs="Times New Roman"/>
        </w:rPr>
      </w:pPr>
      <w:r w:rsidRPr="00116CB5">
        <w:rPr>
          <w:rFonts w:cs="Times New Roman"/>
        </w:rPr>
        <w:t>开源方面，加拿大联邦政府决定对优步等共享乘车服务征税，税率与现有出租车服务一致；此外还小幅调升烟酒税。节流方面，加联邦政府决定取消加拿大储蓄债券（</w:t>
      </w:r>
      <w:r w:rsidRPr="00116CB5">
        <w:rPr>
          <w:rFonts w:cs="Times New Roman"/>
        </w:rPr>
        <w:t>GSB</w:t>
      </w:r>
      <w:r w:rsidRPr="00116CB5">
        <w:rPr>
          <w:rFonts w:cs="Times New Roman"/>
        </w:rPr>
        <w:t>，</w:t>
      </w:r>
      <w:r w:rsidRPr="00116CB5">
        <w:rPr>
          <w:rFonts w:cs="Times New Roman"/>
        </w:rPr>
        <w:t>Canada Savings Bond</w:t>
      </w:r>
      <w:r w:rsidRPr="00116CB5">
        <w:rPr>
          <w:rFonts w:cs="Times New Roman"/>
        </w:rPr>
        <w:t>），并停止公交车费退税；此外，境外游客的住宿和餐饮消费、包</w:t>
      </w:r>
      <w:r w:rsidR="00C455C6">
        <w:rPr>
          <w:rFonts w:cs="Times New Roman" w:hint="eastAsia"/>
        </w:rPr>
        <w:t>括</w:t>
      </w:r>
      <w:r w:rsidRPr="00116CB5">
        <w:rPr>
          <w:rFonts w:cs="Times New Roman"/>
        </w:rPr>
        <w:t>旅游支出等将不能申请退税。</w:t>
      </w:r>
    </w:p>
    <w:p w14:paraId="21A3FA54" w14:textId="77777777" w:rsidR="0009543E" w:rsidRPr="00116CB5" w:rsidRDefault="0009543E" w:rsidP="0009543E">
      <w:pPr>
        <w:ind w:firstLine="480"/>
        <w:rPr>
          <w:rFonts w:cs="Times New Roman"/>
        </w:rPr>
      </w:pPr>
      <w:r w:rsidRPr="00116CB5">
        <w:rPr>
          <w:rFonts w:cs="Times New Roman"/>
        </w:rPr>
        <w:t>加拿大反对党和财经专家批评称，执政党自由党的</w:t>
      </w:r>
      <w:r w:rsidRPr="00116CB5">
        <w:rPr>
          <w:rFonts w:cs="Times New Roman"/>
        </w:rPr>
        <w:t>2017</w:t>
      </w:r>
      <w:r w:rsidRPr="00116CB5">
        <w:rPr>
          <w:rFonts w:cs="Times New Roman"/>
        </w:rPr>
        <w:t>财年预算并未增加对富人的税收，反而增加了普通民众的负担，不利于社会公平。</w:t>
      </w:r>
    </w:p>
    <w:p w14:paraId="2AC72A75" w14:textId="77777777" w:rsidR="0009543E" w:rsidRPr="00116CB5" w:rsidRDefault="0009543E" w:rsidP="0009543E">
      <w:pPr>
        <w:pStyle w:val="af2"/>
      </w:pPr>
      <w:r w:rsidRPr="00116CB5">
        <w:t>1</w:t>
      </w:r>
      <w:r>
        <w:rPr>
          <w:rFonts w:hint="eastAsia"/>
        </w:rPr>
        <w:t>3</w:t>
      </w:r>
      <w:r w:rsidRPr="00116CB5">
        <w:t xml:space="preserve">.3.2.2 </w:t>
      </w:r>
      <w:r w:rsidRPr="00116CB5">
        <w:t>评价</w:t>
      </w:r>
      <w:r w:rsidRPr="00116CB5">
        <w:rPr>
          <w:rStyle w:val="af8"/>
          <w:rFonts w:cs="Times New Roman"/>
        </w:rPr>
        <w:footnoteReference w:id="54"/>
      </w:r>
    </w:p>
    <w:p w14:paraId="35B48EFD" w14:textId="77777777" w:rsidR="0009543E" w:rsidRPr="00116CB5" w:rsidRDefault="0009543E" w:rsidP="0009543E">
      <w:pPr>
        <w:ind w:firstLine="480"/>
        <w:rPr>
          <w:rFonts w:cs="Times New Roman"/>
        </w:rPr>
      </w:pPr>
      <w:r w:rsidRPr="00116CB5">
        <w:rPr>
          <w:rFonts w:cs="Times New Roman"/>
        </w:rPr>
        <w:t>此次立法草案中公布的相关税收规定对金融机构影响较大。首先，为基金行业提供了一个及时救济措施，这项措施是为了适应共同基金公司希望基本上终止这一产品的投资者，以应对</w:t>
      </w:r>
      <w:r w:rsidRPr="00116CB5">
        <w:rPr>
          <w:rFonts w:cs="Times New Roman"/>
        </w:rPr>
        <w:t>2017</w:t>
      </w:r>
      <w:r w:rsidRPr="00116CB5">
        <w:rPr>
          <w:rFonts w:cs="Times New Roman"/>
        </w:rPr>
        <w:t>年联邦预算中实施的税收递延转换效益。其次，分离式保本基金将能够根据普遍适用共同基金并购规则的新规则在税收递延的基础上合并，这些措施对于投资基金行业来说是值得欢迎的消息。同时，这种拟议的止损措施也可能会影响某些不是共同信托基金公司或共同基金公司的投资基金，这取决于其交易策略。</w:t>
      </w:r>
    </w:p>
    <w:p w14:paraId="6ADE5A7F" w14:textId="77777777" w:rsidR="0009543E" w:rsidRPr="00116CB5" w:rsidRDefault="0009543E" w:rsidP="0009543E">
      <w:pPr>
        <w:ind w:firstLineChars="0" w:firstLine="0"/>
        <w:rPr>
          <w:rFonts w:cs="Times New Roman"/>
        </w:rPr>
      </w:pPr>
    </w:p>
    <w:p w14:paraId="6F42AB20" w14:textId="77777777" w:rsidR="0009543E" w:rsidRPr="00116CB5" w:rsidRDefault="0009543E" w:rsidP="0009543E">
      <w:pPr>
        <w:pStyle w:val="1"/>
      </w:pPr>
      <w:bookmarkStart w:id="38" w:name="_Toc496608651"/>
      <w:r>
        <w:rPr>
          <w:rFonts w:hint="eastAsia"/>
        </w:rPr>
        <w:lastRenderedPageBreak/>
        <w:t>14</w:t>
      </w:r>
      <w:r w:rsidRPr="00116CB5">
        <w:t xml:space="preserve"> </w:t>
      </w:r>
      <w:r w:rsidRPr="00116CB5">
        <w:t>巴西</w:t>
      </w:r>
      <w:bookmarkEnd w:id="38"/>
    </w:p>
    <w:p w14:paraId="6BABE787" w14:textId="77777777" w:rsidR="0009543E" w:rsidRPr="00116CB5" w:rsidRDefault="0009543E" w:rsidP="0009543E">
      <w:pPr>
        <w:ind w:firstLine="480"/>
        <w:rPr>
          <w:rFonts w:cs="Times New Roman"/>
        </w:rPr>
      </w:pPr>
    </w:p>
    <w:p w14:paraId="3CDE1E74" w14:textId="77777777" w:rsidR="0009543E" w:rsidRPr="00116CB5" w:rsidRDefault="0009543E" w:rsidP="0009543E">
      <w:pPr>
        <w:pStyle w:val="2"/>
        <w:rPr>
          <w:b w:val="0"/>
        </w:rPr>
      </w:pPr>
      <w:bookmarkStart w:id="39" w:name="_Toc496608652"/>
      <w:r>
        <w:rPr>
          <w:rFonts w:hint="eastAsia"/>
        </w:rPr>
        <w:t>14.</w:t>
      </w:r>
      <w:r w:rsidRPr="00116CB5">
        <w:t xml:space="preserve">1 </w:t>
      </w:r>
      <w:r w:rsidRPr="00116CB5">
        <w:t>巴西石油、天然气行业的税收优惠</w:t>
      </w:r>
      <w:bookmarkEnd w:id="39"/>
    </w:p>
    <w:p w14:paraId="30431E16" w14:textId="77777777" w:rsidR="0009543E" w:rsidRPr="00116CB5" w:rsidRDefault="0009543E" w:rsidP="0009543E">
      <w:pPr>
        <w:pStyle w:val="3"/>
      </w:pPr>
      <w:r>
        <w:rPr>
          <w:rFonts w:hint="eastAsia"/>
        </w:rPr>
        <w:t>14</w:t>
      </w:r>
      <w:r w:rsidRPr="00116CB5">
        <w:t xml:space="preserve">.1.1 </w:t>
      </w:r>
      <w:r w:rsidRPr="00116CB5">
        <w:t>内容</w:t>
      </w:r>
      <w:r w:rsidRPr="00116CB5">
        <w:rPr>
          <w:rStyle w:val="af8"/>
          <w:rFonts w:cs="Times New Roman"/>
        </w:rPr>
        <w:footnoteReference w:id="55"/>
      </w:r>
    </w:p>
    <w:p w14:paraId="19E5F295" w14:textId="77777777" w:rsidR="0009543E" w:rsidRPr="00116CB5" w:rsidRDefault="0009543E" w:rsidP="0009543E">
      <w:pPr>
        <w:ind w:firstLine="480"/>
        <w:rPr>
          <w:rFonts w:cs="Times New Roman"/>
        </w:rPr>
      </w:pPr>
      <w:r w:rsidRPr="00116CB5">
        <w:rPr>
          <w:rFonts w:cs="Times New Roman"/>
        </w:rPr>
        <w:t>巴西政府颁布了新的税法措施来扶植国内的石油、天然气产业。</w:t>
      </w:r>
    </w:p>
    <w:p w14:paraId="259807A3" w14:textId="77777777" w:rsidR="0009543E" w:rsidRPr="00116CB5" w:rsidRDefault="0009543E" w:rsidP="0009543E">
      <w:pPr>
        <w:ind w:firstLine="480"/>
        <w:rPr>
          <w:rFonts w:cs="Times New Roman"/>
        </w:rPr>
      </w:pPr>
      <w:r w:rsidRPr="00116CB5">
        <w:rPr>
          <w:rFonts w:cs="Times New Roman"/>
        </w:rPr>
        <w:t>相关的改变总体聚焦于三个领域：</w:t>
      </w:r>
    </w:p>
    <w:p w14:paraId="5469B2F5" w14:textId="77777777" w:rsidR="0009543E" w:rsidRPr="00116CB5" w:rsidRDefault="0009543E" w:rsidP="0009543E">
      <w:pPr>
        <w:ind w:firstLineChars="0"/>
        <w:rPr>
          <w:rFonts w:cs="Times New Roman"/>
        </w:rPr>
      </w:pPr>
      <w:r w:rsidRPr="00116CB5">
        <w:rPr>
          <w:rFonts w:cs="Times New Roman"/>
        </w:rPr>
        <w:t>（</w:t>
      </w:r>
      <w:r w:rsidRPr="00116CB5">
        <w:rPr>
          <w:rFonts w:cs="Times New Roman"/>
        </w:rPr>
        <w:t>1</w:t>
      </w:r>
      <w:r w:rsidRPr="00116CB5">
        <w:rPr>
          <w:rFonts w:cs="Times New Roman"/>
        </w:rPr>
        <w:t>）新增勘探和生产支出的所得税抵扣规则</w:t>
      </w:r>
    </w:p>
    <w:p w14:paraId="76034A6D" w14:textId="77777777" w:rsidR="0009543E" w:rsidRPr="00116CB5" w:rsidRDefault="0009543E" w:rsidP="0009543E">
      <w:pPr>
        <w:ind w:firstLine="480"/>
        <w:rPr>
          <w:rFonts w:cs="Times New Roman"/>
        </w:rPr>
      </w:pPr>
      <w:r w:rsidRPr="00116CB5">
        <w:rPr>
          <w:rFonts w:cs="Times New Roman"/>
        </w:rPr>
        <w:t>税法为石油和天然气项目勘探、开发和生产阶段支出的所得税抵扣设置了新的特殊规则：</w:t>
      </w:r>
    </w:p>
    <w:p w14:paraId="774B273D" w14:textId="23E3602D" w:rsidR="0009543E" w:rsidRPr="00116CB5" w:rsidRDefault="0009543E" w:rsidP="00911086">
      <w:pPr>
        <w:pStyle w:val="afc"/>
        <w:numPr>
          <w:ilvl w:val="0"/>
          <w:numId w:val="23"/>
        </w:numPr>
        <w:ind w:left="0" w:firstLineChars="236" w:firstLine="566"/>
        <w:rPr>
          <w:rFonts w:cs="Times New Roman"/>
        </w:rPr>
      </w:pPr>
      <w:r w:rsidRPr="00116CB5">
        <w:rPr>
          <w:rFonts w:cs="Times New Roman"/>
        </w:rPr>
        <w:t>勘探和生产阶段：费用支出可在每个公历年度中扣除</w:t>
      </w:r>
      <w:r w:rsidR="00911086">
        <w:rPr>
          <w:rFonts w:cs="Times New Roman" w:hint="eastAsia"/>
        </w:rPr>
        <w:t>；</w:t>
      </w:r>
    </w:p>
    <w:p w14:paraId="192D41E1" w14:textId="64ED6155" w:rsidR="0009543E" w:rsidRPr="00116CB5" w:rsidRDefault="0009543E" w:rsidP="00911086">
      <w:pPr>
        <w:pStyle w:val="afc"/>
        <w:numPr>
          <w:ilvl w:val="0"/>
          <w:numId w:val="23"/>
        </w:numPr>
        <w:ind w:left="0" w:firstLineChars="236" w:firstLine="566"/>
        <w:rPr>
          <w:rFonts w:cs="Times New Roman"/>
        </w:rPr>
      </w:pPr>
      <w:r w:rsidRPr="00116CB5">
        <w:rPr>
          <w:rFonts w:cs="Times New Roman"/>
        </w:rPr>
        <w:t>开发阶段：可以按照消耗的相关资产的一定比例扣除，纳税人也可以考虑加速折旧（以</w:t>
      </w:r>
      <w:r w:rsidRPr="00116CB5">
        <w:rPr>
          <w:rFonts w:cs="Times New Roman"/>
        </w:rPr>
        <w:t>2.5</w:t>
      </w:r>
      <w:r w:rsidRPr="00116CB5">
        <w:rPr>
          <w:rFonts w:cs="Times New Roman"/>
        </w:rPr>
        <w:t>倍加速）</w:t>
      </w:r>
      <w:r w:rsidR="00911086">
        <w:rPr>
          <w:rFonts w:cs="Times New Roman" w:hint="eastAsia"/>
        </w:rPr>
        <w:t>；</w:t>
      </w:r>
    </w:p>
    <w:p w14:paraId="78450BCF" w14:textId="01BBE28F" w:rsidR="0009543E" w:rsidRPr="00116CB5" w:rsidRDefault="0009543E" w:rsidP="00911086">
      <w:pPr>
        <w:pStyle w:val="afc"/>
        <w:numPr>
          <w:ilvl w:val="0"/>
          <w:numId w:val="23"/>
        </w:numPr>
        <w:ind w:left="0" w:firstLineChars="236" w:firstLine="566"/>
        <w:rPr>
          <w:rFonts w:cs="Times New Roman"/>
        </w:rPr>
      </w:pPr>
      <w:r w:rsidRPr="00116CB5">
        <w:rPr>
          <w:rFonts w:cs="Times New Roman"/>
        </w:rPr>
        <w:t>开发阶段的机器设备：按所得税条例中规定的比率折旧</w:t>
      </w:r>
      <w:r w:rsidR="00911086">
        <w:rPr>
          <w:rFonts w:cs="Times New Roman" w:hint="eastAsia"/>
        </w:rPr>
        <w:t>。</w:t>
      </w:r>
    </w:p>
    <w:p w14:paraId="0BE2F173" w14:textId="77777777" w:rsidR="0009543E" w:rsidRPr="00116CB5" w:rsidRDefault="0009543E" w:rsidP="0009543E">
      <w:pPr>
        <w:ind w:firstLineChars="0" w:firstLine="0"/>
        <w:rPr>
          <w:rFonts w:cs="Times New Roman"/>
        </w:rPr>
      </w:pPr>
      <w:r w:rsidRPr="00116CB5">
        <w:rPr>
          <w:rFonts w:cs="Times New Roman"/>
        </w:rPr>
        <w:t>（</w:t>
      </w:r>
      <w:r w:rsidRPr="00116CB5">
        <w:rPr>
          <w:rFonts w:cs="Times New Roman"/>
        </w:rPr>
        <w:t>2</w:t>
      </w:r>
      <w:r w:rsidRPr="00116CB5">
        <w:rPr>
          <w:rFonts w:cs="Times New Roman"/>
        </w:rPr>
        <w:t>）豁免特许经营协议的预提税</w:t>
      </w:r>
    </w:p>
    <w:p w14:paraId="1C5575F6" w14:textId="77777777" w:rsidR="0009543E" w:rsidRPr="00116CB5" w:rsidRDefault="0009543E" w:rsidP="0009543E">
      <w:pPr>
        <w:ind w:firstLine="480"/>
        <w:rPr>
          <w:rFonts w:cs="Times New Roman"/>
        </w:rPr>
      </w:pPr>
      <w:r w:rsidRPr="00116CB5">
        <w:rPr>
          <w:rFonts w:cs="Times New Roman"/>
        </w:rPr>
        <w:t>预提税豁免一般适用于向非居民企业支付款项。但是</w:t>
      </w:r>
      <w:r w:rsidRPr="00116CB5">
        <w:rPr>
          <w:rFonts w:cs="Times New Roman"/>
        </w:rPr>
        <w:t>2015</w:t>
      </w:r>
      <w:r w:rsidRPr="00116CB5">
        <w:rPr>
          <w:rFonts w:cs="Times New Roman"/>
        </w:rPr>
        <w:t>年对于这种豁免制定了一项限制措施，即当特许经营协议和提供服务合同同时执行且境外非居民企业和本地服务提供企业是关联方的时候，预提税豁免受到限制。</w:t>
      </w:r>
    </w:p>
    <w:p w14:paraId="159B2627" w14:textId="77777777" w:rsidR="0009543E" w:rsidRPr="00116CB5" w:rsidRDefault="0009543E" w:rsidP="0009543E">
      <w:pPr>
        <w:ind w:firstLine="480"/>
        <w:rPr>
          <w:rFonts w:cs="Times New Roman"/>
        </w:rPr>
      </w:pPr>
      <w:r w:rsidRPr="00116CB5">
        <w:rPr>
          <w:rFonts w:cs="Times New Roman"/>
        </w:rPr>
        <w:t>政府对特许经营协议的预提税豁免规则作了若干修改，并对于在</w:t>
      </w:r>
      <w:r w:rsidRPr="00116CB5">
        <w:rPr>
          <w:rFonts w:cs="Times New Roman"/>
        </w:rPr>
        <w:t>2015</w:t>
      </w:r>
      <w:r w:rsidRPr="00116CB5">
        <w:rPr>
          <w:rFonts w:cs="Times New Roman"/>
        </w:rPr>
        <w:t>年之前的支付制定了豁免计划：</w:t>
      </w:r>
    </w:p>
    <w:p w14:paraId="7C135A17" w14:textId="77777777" w:rsidR="0009543E" w:rsidRPr="00116CB5" w:rsidRDefault="0009543E" w:rsidP="0009543E">
      <w:pPr>
        <w:ind w:firstLine="480"/>
        <w:rPr>
          <w:rFonts w:cs="Times New Roman"/>
        </w:rPr>
      </w:pPr>
      <w:r w:rsidRPr="00116CB5">
        <w:rPr>
          <w:rFonts w:cs="Times New Roman"/>
        </w:rPr>
        <w:t>新的限制性措施自</w:t>
      </w:r>
      <w:r w:rsidRPr="00116CB5">
        <w:rPr>
          <w:rFonts w:cs="Times New Roman"/>
        </w:rPr>
        <w:t>2018</w:t>
      </w:r>
      <w:r w:rsidRPr="00116CB5">
        <w:rPr>
          <w:rFonts w:cs="Times New Roman"/>
        </w:rPr>
        <w:t>年开始适用于预提税豁免：</w:t>
      </w:r>
    </w:p>
    <w:p w14:paraId="0D741FD7" w14:textId="1FBA1C84" w:rsidR="0009543E" w:rsidRPr="00116CB5" w:rsidRDefault="0009543E" w:rsidP="00D93E83">
      <w:pPr>
        <w:pStyle w:val="afc"/>
        <w:numPr>
          <w:ilvl w:val="0"/>
          <w:numId w:val="25"/>
        </w:numPr>
        <w:ind w:firstLineChars="0" w:hanging="54"/>
        <w:rPr>
          <w:rFonts w:cs="Times New Roman"/>
        </w:rPr>
      </w:pPr>
      <w:r w:rsidRPr="00116CB5">
        <w:rPr>
          <w:rFonts w:cs="Times New Roman"/>
        </w:rPr>
        <w:t>具有生产、储存和卸载浮动系统的船舶为</w:t>
      </w:r>
      <w:r w:rsidRPr="00116CB5">
        <w:rPr>
          <w:rFonts w:cs="Times New Roman"/>
        </w:rPr>
        <w:t>70</w:t>
      </w:r>
      <w:r w:rsidRPr="00116CB5">
        <w:rPr>
          <w:rFonts w:cs="Times New Roman"/>
        </w:rPr>
        <w:t>％</w:t>
      </w:r>
      <w:r w:rsidR="00D93E83">
        <w:rPr>
          <w:rFonts w:cs="Times New Roman" w:hint="eastAsia"/>
        </w:rPr>
        <w:t>；</w:t>
      </w:r>
    </w:p>
    <w:p w14:paraId="3AF63BC5" w14:textId="41E4A5C8" w:rsidR="0009543E" w:rsidRPr="00116CB5" w:rsidRDefault="0009543E" w:rsidP="00D93E83">
      <w:pPr>
        <w:pStyle w:val="afc"/>
        <w:numPr>
          <w:ilvl w:val="0"/>
          <w:numId w:val="25"/>
        </w:numPr>
        <w:ind w:firstLineChars="0" w:hanging="54"/>
        <w:rPr>
          <w:rFonts w:cs="Times New Roman"/>
        </w:rPr>
      </w:pPr>
      <w:r w:rsidRPr="00116CB5">
        <w:rPr>
          <w:rFonts w:cs="Times New Roman"/>
        </w:rPr>
        <w:t>有钻井系统钻井和维护的船舶为</w:t>
      </w:r>
      <w:r w:rsidRPr="00116CB5">
        <w:rPr>
          <w:rFonts w:cs="Times New Roman"/>
        </w:rPr>
        <w:t>65</w:t>
      </w:r>
      <w:r w:rsidRPr="00116CB5">
        <w:rPr>
          <w:rFonts w:cs="Times New Roman"/>
        </w:rPr>
        <w:t>％</w:t>
      </w:r>
      <w:r w:rsidR="00D93E83">
        <w:rPr>
          <w:rFonts w:cs="Times New Roman" w:hint="eastAsia"/>
        </w:rPr>
        <w:t>；</w:t>
      </w:r>
    </w:p>
    <w:p w14:paraId="135FC50B" w14:textId="7BB8BB7A" w:rsidR="0009543E" w:rsidRPr="00116CB5" w:rsidRDefault="0009543E" w:rsidP="00D93E83">
      <w:pPr>
        <w:pStyle w:val="afc"/>
        <w:numPr>
          <w:ilvl w:val="0"/>
          <w:numId w:val="25"/>
        </w:numPr>
        <w:ind w:firstLineChars="0" w:hanging="54"/>
        <w:rPr>
          <w:rFonts w:cs="Times New Roman"/>
        </w:rPr>
      </w:pPr>
      <w:r w:rsidRPr="00116CB5">
        <w:rPr>
          <w:rFonts w:cs="Times New Roman"/>
        </w:rPr>
        <w:t>其他类型的船只为</w:t>
      </w:r>
      <w:r w:rsidRPr="00116CB5">
        <w:rPr>
          <w:rFonts w:cs="Times New Roman"/>
        </w:rPr>
        <w:t>50%</w:t>
      </w:r>
      <w:r w:rsidR="00D93E83">
        <w:rPr>
          <w:rFonts w:cs="Times New Roman" w:hint="eastAsia"/>
        </w:rPr>
        <w:t>；</w:t>
      </w:r>
    </w:p>
    <w:p w14:paraId="5C16ED9E" w14:textId="78FD1EA5" w:rsidR="0009543E" w:rsidRPr="00116CB5" w:rsidRDefault="0009543E" w:rsidP="00D93E83">
      <w:pPr>
        <w:pStyle w:val="afc"/>
        <w:numPr>
          <w:ilvl w:val="0"/>
          <w:numId w:val="25"/>
        </w:numPr>
        <w:ind w:firstLineChars="0" w:hanging="54"/>
        <w:rPr>
          <w:rFonts w:cs="Times New Roman"/>
        </w:rPr>
      </w:pPr>
      <w:r w:rsidRPr="00116CB5">
        <w:rPr>
          <w:rFonts w:cs="Times New Roman"/>
        </w:rPr>
        <w:t>用于液化天然气（</w:t>
      </w:r>
      <w:r w:rsidRPr="00116CB5">
        <w:rPr>
          <w:rFonts w:cs="Times New Roman"/>
        </w:rPr>
        <w:t>LNG</w:t>
      </w:r>
      <w:r w:rsidRPr="00116CB5">
        <w:rPr>
          <w:rFonts w:cs="Times New Roman"/>
        </w:rPr>
        <w:t>，</w:t>
      </w:r>
      <w:r w:rsidRPr="00116CB5">
        <w:rPr>
          <w:rFonts w:cs="Times New Roman"/>
          <w:color w:val="333333"/>
          <w:kern w:val="0"/>
          <w:sz w:val="20"/>
          <w:szCs w:val="20"/>
          <w:shd w:val="clear" w:color="auto" w:fill="FFFFFF"/>
        </w:rPr>
        <w:t>Liquefied Natural Gas</w:t>
      </w:r>
      <w:r w:rsidRPr="00116CB5">
        <w:rPr>
          <w:rFonts w:cs="Times New Roman"/>
          <w:color w:val="333333"/>
          <w:kern w:val="0"/>
          <w:sz w:val="20"/>
          <w:szCs w:val="20"/>
          <w:shd w:val="clear" w:color="auto" w:fill="FFFFFF"/>
        </w:rPr>
        <w:t>）</w:t>
      </w:r>
      <w:r w:rsidRPr="00116CB5">
        <w:rPr>
          <w:rFonts w:cs="Times New Roman"/>
        </w:rPr>
        <w:t>运输、转运、储存和再气化的船舶为</w:t>
      </w:r>
      <w:r w:rsidRPr="00116CB5">
        <w:rPr>
          <w:rFonts w:cs="Times New Roman"/>
        </w:rPr>
        <w:t>60</w:t>
      </w:r>
      <w:r w:rsidRPr="00116CB5">
        <w:rPr>
          <w:rFonts w:cs="Times New Roman"/>
        </w:rPr>
        <w:t>％</w:t>
      </w:r>
      <w:r w:rsidR="00D93E83">
        <w:rPr>
          <w:rFonts w:cs="Times New Roman" w:hint="eastAsia"/>
        </w:rPr>
        <w:t>；</w:t>
      </w:r>
    </w:p>
    <w:p w14:paraId="76A6B032" w14:textId="77777777" w:rsidR="0009543E" w:rsidRPr="00116CB5" w:rsidRDefault="0009543E" w:rsidP="00D93E83">
      <w:pPr>
        <w:pStyle w:val="afc"/>
        <w:numPr>
          <w:ilvl w:val="0"/>
          <w:numId w:val="25"/>
        </w:numPr>
        <w:ind w:firstLineChars="0" w:hanging="54"/>
        <w:rPr>
          <w:rFonts w:cs="Times New Roman"/>
        </w:rPr>
      </w:pPr>
      <w:r w:rsidRPr="00116CB5">
        <w:rPr>
          <w:rFonts w:cs="Times New Roman"/>
        </w:rPr>
        <w:t>海运船舶不受上述限制。</w:t>
      </w:r>
    </w:p>
    <w:p w14:paraId="73C25A48" w14:textId="77777777" w:rsidR="0009543E" w:rsidRPr="00116CB5" w:rsidRDefault="0009543E" w:rsidP="0009543E">
      <w:pPr>
        <w:ind w:firstLine="480"/>
        <w:rPr>
          <w:rFonts w:cs="Times New Roman"/>
        </w:rPr>
      </w:pPr>
      <w:r w:rsidRPr="00116CB5">
        <w:rPr>
          <w:rFonts w:cs="Times New Roman"/>
        </w:rPr>
        <w:t>豁免计划：纳税人为了获得预提税豁免可以选择计算</w:t>
      </w:r>
      <w:r w:rsidRPr="00116CB5">
        <w:rPr>
          <w:rFonts w:cs="Times New Roman"/>
        </w:rPr>
        <w:t>2015</w:t>
      </w:r>
      <w:r w:rsidRPr="00116CB5">
        <w:rPr>
          <w:rFonts w:cs="Times New Roman"/>
        </w:rPr>
        <w:t>年以前签署的合同和协议中超出限额的潜在的预提税。</w:t>
      </w:r>
    </w:p>
    <w:p w14:paraId="020E808F" w14:textId="77777777" w:rsidR="0009543E" w:rsidRPr="00116CB5" w:rsidRDefault="0009543E" w:rsidP="0009543E">
      <w:pPr>
        <w:ind w:firstLine="480"/>
        <w:rPr>
          <w:rFonts w:cs="Times New Roman"/>
        </w:rPr>
      </w:pPr>
      <w:r w:rsidRPr="00116CB5">
        <w:rPr>
          <w:rFonts w:cs="Times New Roman"/>
        </w:rPr>
        <w:lastRenderedPageBreak/>
        <w:t>避税地：预提税豁免相关税法明确规定将签署特许协议的公司在低稅地或享有税收特权的情况排除在外，向在避税天堂的公司支付的款项将按照</w:t>
      </w:r>
      <w:r w:rsidRPr="00116CB5">
        <w:rPr>
          <w:rFonts w:cs="Times New Roman"/>
        </w:rPr>
        <w:t>25%</w:t>
      </w:r>
      <w:r w:rsidRPr="00116CB5">
        <w:rPr>
          <w:rFonts w:cs="Times New Roman"/>
        </w:rPr>
        <w:t>的税率征收预提税。</w:t>
      </w:r>
    </w:p>
    <w:p w14:paraId="01669FEE" w14:textId="77777777" w:rsidR="0009543E" w:rsidRPr="00116CB5" w:rsidRDefault="0009543E" w:rsidP="0009543E">
      <w:pPr>
        <w:ind w:firstLineChars="0" w:firstLine="0"/>
        <w:rPr>
          <w:rFonts w:cs="Times New Roman"/>
        </w:rPr>
      </w:pPr>
      <w:r w:rsidRPr="00116CB5">
        <w:rPr>
          <w:rFonts w:cs="Times New Roman"/>
        </w:rPr>
        <w:t>（</w:t>
      </w:r>
      <w:r w:rsidRPr="00116CB5">
        <w:rPr>
          <w:rFonts w:cs="Times New Roman"/>
        </w:rPr>
        <w:t>3</w:t>
      </w:r>
      <w:r w:rsidRPr="00116CB5">
        <w:rPr>
          <w:rFonts w:cs="Times New Roman"/>
        </w:rPr>
        <w:t>）将</w:t>
      </w:r>
      <w:r w:rsidRPr="00116CB5">
        <w:rPr>
          <w:rFonts w:cs="Times New Roman"/>
        </w:rPr>
        <w:t>REPETRO</w:t>
      </w:r>
      <w:r w:rsidRPr="00116CB5">
        <w:rPr>
          <w:rFonts w:cs="Times New Roman"/>
        </w:rPr>
        <w:t>的适用时间延长到</w:t>
      </w:r>
      <w:r w:rsidRPr="00116CB5">
        <w:rPr>
          <w:rFonts w:cs="Times New Roman"/>
        </w:rPr>
        <w:t>2040</w:t>
      </w:r>
      <w:r w:rsidRPr="00116CB5">
        <w:rPr>
          <w:rFonts w:cs="Times New Roman"/>
        </w:rPr>
        <w:t>年，并扩大将永久留在巴西的进口货物的范围</w:t>
      </w:r>
    </w:p>
    <w:p w14:paraId="591226DB" w14:textId="77777777" w:rsidR="0009543E" w:rsidRPr="00116CB5" w:rsidRDefault="0009543E" w:rsidP="0009543E">
      <w:pPr>
        <w:ind w:firstLine="480"/>
        <w:rPr>
          <w:rFonts w:cs="Times New Roman"/>
        </w:rPr>
      </w:pPr>
      <w:r w:rsidRPr="00116CB5">
        <w:rPr>
          <w:rFonts w:cs="Times New Roman"/>
        </w:rPr>
        <w:t>REPETRO</w:t>
      </w:r>
      <w:r w:rsidRPr="00116CB5">
        <w:rPr>
          <w:rFonts w:cs="Times New Roman"/>
        </w:rPr>
        <w:t>是巴西油气勘探开发和经济勘察活动中对于进出口货物的特殊利益。</w:t>
      </w:r>
      <w:r w:rsidRPr="00116CB5">
        <w:rPr>
          <w:rFonts w:cs="Times New Roman"/>
        </w:rPr>
        <w:t xml:space="preserve"> </w:t>
      </w:r>
      <w:r w:rsidRPr="00116CB5">
        <w:rPr>
          <w:rFonts w:cs="Times New Roman"/>
        </w:rPr>
        <w:t>授权满足特定要求的在巴西开展这些活动的公司受益于</w:t>
      </w:r>
      <w:r w:rsidRPr="00116CB5">
        <w:rPr>
          <w:rFonts w:cs="Times New Roman"/>
        </w:rPr>
        <w:t>REPETRO</w:t>
      </w:r>
      <w:r w:rsidRPr="00116CB5">
        <w:rPr>
          <w:rFonts w:cs="Times New Roman"/>
        </w:rPr>
        <w:t>系统。税收优惠包括免征进口税和社会缴款（例如</w:t>
      </w:r>
      <w:r w:rsidRPr="00116CB5">
        <w:rPr>
          <w:rFonts w:cs="Times New Roman"/>
        </w:rPr>
        <w:t>PIS</w:t>
      </w:r>
      <w:r w:rsidRPr="00116CB5">
        <w:rPr>
          <w:rFonts w:cs="Times New Roman"/>
        </w:rPr>
        <w:t>和</w:t>
      </w:r>
      <w:r w:rsidRPr="00116CB5">
        <w:rPr>
          <w:rFonts w:cs="Times New Roman"/>
        </w:rPr>
        <w:t>COFINS</w:t>
      </w:r>
      <w:r w:rsidRPr="00116CB5">
        <w:rPr>
          <w:rFonts w:cs="Times New Roman"/>
        </w:rPr>
        <w:t>）。</w:t>
      </w:r>
    </w:p>
    <w:p w14:paraId="286995A4" w14:textId="77777777" w:rsidR="0009543E" w:rsidRPr="00116CB5" w:rsidRDefault="0009543E" w:rsidP="0009543E">
      <w:pPr>
        <w:pStyle w:val="3"/>
      </w:pPr>
      <w:r>
        <w:rPr>
          <w:rFonts w:hint="eastAsia"/>
        </w:rPr>
        <w:t>14</w:t>
      </w:r>
      <w:r w:rsidRPr="00116CB5">
        <w:t xml:space="preserve">.1.2 </w:t>
      </w:r>
      <w:r w:rsidRPr="00116CB5">
        <w:t>背景及评价</w:t>
      </w:r>
    </w:p>
    <w:p w14:paraId="759E857F" w14:textId="77777777" w:rsidR="0009543E" w:rsidRPr="00116CB5" w:rsidRDefault="0009543E" w:rsidP="0009543E">
      <w:pPr>
        <w:pStyle w:val="af2"/>
      </w:pPr>
      <w:r>
        <w:rPr>
          <w:rFonts w:hint="eastAsia"/>
        </w:rPr>
        <w:t>14</w:t>
      </w:r>
      <w:r w:rsidRPr="00116CB5">
        <w:t xml:space="preserve">.1.2.1 </w:t>
      </w:r>
      <w:r w:rsidRPr="00116CB5">
        <w:t>背景</w:t>
      </w:r>
    </w:p>
    <w:p w14:paraId="5D745FEE" w14:textId="0A663B55" w:rsidR="0009543E" w:rsidRPr="00116CB5" w:rsidRDefault="0009543E" w:rsidP="0009543E">
      <w:pPr>
        <w:ind w:firstLine="480"/>
        <w:rPr>
          <w:rFonts w:cs="Times New Roman"/>
        </w:rPr>
      </w:pPr>
      <w:r w:rsidRPr="00116CB5">
        <w:rPr>
          <w:rFonts w:cs="Times New Roman"/>
        </w:rPr>
        <w:t>巴西的石油产业曾经由国家石油公司独家垄断，在放开石油规制后，获得了巨大的成就。短短</w:t>
      </w:r>
      <w:r w:rsidRPr="00116CB5">
        <w:rPr>
          <w:rFonts w:cs="Times New Roman"/>
        </w:rPr>
        <w:t>10</w:t>
      </w:r>
      <w:r w:rsidRPr="00116CB5">
        <w:rPr>
          <w:rFonts w:cs="Times New Roman"/>
        </w:rPr>
        <w:t>年，巴西从石油净进口国变成石油净出口国。巴西石油行业刚建立时，特许经营是在巴西勘探开发石油资源的唯一制度，新法律诞生后，该制度与产品分成制度共存。</w:t>
      </w:r>
    </w:p>
    <w:p w14:paraId="549124F8" w14:textId="77777777" w:rsidR="0009543E" w:rsidRPr="00116CB5" w:rsidRDefault="0009543E" w:rsidP="0009543E">
      <w:pPr>
        <w:pStyle w:val="af2"/>
      </w:pPr>
      <w:r>
        <w:rPr>
          <w:rFonts w:hint="eastAsia"/>
        </w:rPr>
        <w:t>14</w:t>
      </w:r>
      <w:r w:rsidRPr="00116CB5">
        <w:t xml:space="preserve">.1.2.2 </w:t>
      </w:r>
      <w:r w:rsidRPr="00116CB5">
        <w:t>评价</w:t>
      </w:r>
    </w:p>
    <w:p w14:paraId="5F44336E" w14:textId="77777777" w:rsidR="0009543E" w:rsidRPr="00116CB5" w:rsidRDefault="0009543E" w:rsidP="0009543E">
      <w:pPr>
        <w:ind w:firstLine="480"/>
        <w:rPr>
          <w:rFonts w:cs="Times New Roman"/>
        </w:rPr>
      </w:pPr>
      <w:r w:rsidRPr="00116CB5">
        <w:rPr>
          <w:rFonts w:cs="Times New Roman"/>
        </w:rPr>
        <w:t>巴西对于石油和天然气行业新制定的一系列税收优惠，有利于吸引外资进入国内的石油、天然气领域，也有助于国内石油、天然气领域节省成本快速发展，是对于国内石油、天然气行业的重大利好。</w:t>
      </w:r>
    </w:p>
    <w:p w14:paraId="5675EE08" w14:textId="25FAF69E" w:rsidR="0009543E" w:rsidRPr="00116CB5" w:rsidRDefault="0009543E" w:rsidP="0009543E">
      <w:pPr>
        <w:pStyle w:val="2"/>
        <w:rPr>
          <w:b w:val="0"/>
        </w:rPr>
      </w:pPr>
      <w:bookmarkStart w:id="40" w:name="_Toc496608653"/>
      <w:r>
        <w:rPr>
          <w:rFonts w:hint="eastAsia"/>
        </w:rPr>
        <w:t>14</w:t>
      </w:r>
      <w:r w:rsidRPr="00116CB5">
        <w:t xml:space="preserve">.2 </w:t>
      </w:r>
      <w:r w:rsidRPr="00116CB5">
        <w:t>巴西电子化员工信息</w:t>
      </w:r>
      <w:r w:rsidR="002E141A" w:rsidRPr="00116CB5">
        <w:t>报告</w:t>
      </w:r>
      <w:r w:rsidRPr="00116CB5">
        <w:t>的方案</w:t>
      </w:r>
      <w:bookmarkEnd w:id="40"/>
    </w:p>
    <w:p w14:paraId="05399867" w14:textId="77777777" w:rsidR="0009543E" w:rsidRPr="00116CB5" w:rsidRDefault="0009543E" w:rsidP="0009543E">
      <w:pPr>
        <w:pStyle w:val="3"/>
      </w:pPr>
      <w:r>
        <w:rPr>
          <w:rFonts w:hint="eastAsia"/>
        </w:rPr>
        <w:t>14</w:t>
      </w:r>
      <w:r w:rsidRPr="00116CB5">
        <w:t xml:space="preserve">.2.1 </w:t>
      </w:r>
      <w:r w:rsidRPr="00116CB5">
        <w:t>内容</w:t>
      </w:r>
    </w:p>
    <w:p w14:paraId="0D9865B0" w14:textId="77777777" w:rsidR="0009543E" w:rsidRPr="00116CB5" w:rsidRDefault="0009543E" w:rsidP="0009543E">
      <w:pPr>
        <w:ind w:firstLine="480"/>
        <w:rPr>
          <w:rFonts w:cs="Times New Roman"/>
        </w:rPr>
      </w:pPr>
      <w:r w:rsidRPr="00116CB5">
        <w:rPr>
          <w:rFonts w:cs="Times New Roman"/>
        </w:rPr>
        <w:t>2017</w:t>
      </w:r>
      <w:r w:rsidRPr="00116CB5">
        <w:rPr>
          <w:rFonts w:cs="Times New Roman"/>
        </w:rPr>
        <w:t>年</w:t>
      </w:r>
      <w:r w:rsidRPr="00116CB5">
        <w:rPr>
          <w:rFonts w:cs="Times New Roman"/>
        </w:rPr>
        <w:t>9</w:t>
      </w:r>
      <w:r w:rsidRPr="00116CB5">
        <w:rPr>
          <w:rFonts w:cs="Times New Roman"/>
        </w:rPr>
        <w:t>月在巴西官方杂志上发布的一个决议中涉及到一个新的项目，旨在统一和数字化税收、劳务和社保的报告义务。</w:t>
      </w:r>
    </w:p>
    <w:p w14:paraId="2A81C23E" w14:textId="59D74D3B" w:rsidR="0009543E" w:rsidRPr="00116CB5" w:rsidRDefault="0009543E" w:rsidP="0009543E">
      <w:pPr>
        <w:ind w:firstLine="480"/>
        <w:rPr>
          <w:rFonts w:cs="Times New Roman"/>
        </w:rPr>
      </w:pPr>
      <w:r w:rsidRPr="00116CB5">
        <w:rPr>
          <w:rFonts w:cs="Times New Roman"/>
        </w:rPr>
        <w:t>根据这个被称为</w:t>
      </w:r>
      <w:r w:rsidRPr="00116CB5">
        <w:rPr>
          <w:rFonts w:cs="Times New Roman"/>
        </w:rPr>
        <w:t>“</w:t>
      </w:r>
      <w:proofErr w:type="spellStart"/>
      <w:r w:rsidRPr="00116CB5">
        <w:rPr>
          <w:rFonts w:cs="Times New Roman"/>
        </w:rPr>
        <w:t>eSocial</w:t>
      </w:r>
      <w:proofErr w:type="spellEnd"/>
      <w:r w:rsidRPr="00116CB5">
        <w:rPr>
          <w:rFonts w:cs="Times New Roman"/>
        </w:rPr>
        <w:t>”</w:t>
      </w:r>
      <w:r w:rsidRPr="00116CB5">
        <w:rPr>
          <w:rFonts w:cs="Times New Roman"/>
        </w:rPr>
        <w:t>的项目，雇主要报告通过间歇性工作合同（</w:t>
      </w:r>
      <w:r w:rsidRPr="00116CB5">
        <w:rPr>
          <w:rFonts w:cs="Times New Roman"/>
        </w:rPr>
        <w:t>Intermittent work contract</w:t>
      </w:r>
      <w:r w:rsidRPr="00116CB5">
        <w:rPr>
          <w:rFonts w:cs="Times New Roman"/>
        </w:rPr>
        <w:t>）雇佣的员工的信息。这种新的招聘形式是在</w:t>
      </w:r>
      <w:r w:rsidRPr="00116CB5">
        <w:rPr>
          <w:rFonts w:cs="Times New Roman"/>
        </w:rPr>
        <w:t>1979</w:t>
      </w:r>
      <w:r w:rsidRPr="00116CB5">
        <w:rPr>
          <w:rFonts w:cs="Times New Roman"/>
        </w:rPr>
        <w:t>年</w:t>
      </w:r>
      <w:r w:rsidRPr="00116CB5">
        <w:rPr>
          <w:rFonts w:cs="Times New Roman"/>
        </w:rPr>
        <w:t>11</w:t>
      </w:r>
      <w:r w:rsidRPr="00116CB5">
        <w:rPr>
          <w:rFonts w:cs="Times New Roman"/>
        </w:rPr>
        <w:t>月</w:t>
      </w:r>
      <w:r w:rsidRPr="00116CB5">
        <w:rPr>
          <w:rFonts w:cs="Times New Roman"/>
        </w:rPr>
        <w:t>11</w:t>
      </w:r>
      <w:r w:rsidRPr="00116CB5">
        <w:rPr>
          <w:rFonts w:cs="Times New Roman"/>
        </w:rPr>
        <w:t>日生效的</w:t>
      </w:r>
      <w:r w:rsidRPr="00116CB5">
        <w:rPr>
          <w:rFonts w:cs="Times New Roman"/>
        </w:rPr>
        <w:t>2017</w:t>
      </w:r>
      <w:r w:rsidR="002E141A">
        <w:rPr>
          <w:rFonts w:cs="Times New Roman" w:hint="eastAsia"/>
        </w:rPr>
        <w:t>年</w:t>
      </w:r>
      <w:r w:rsidR="002E141A" w:rsidRPr="00116CB5">
        <w:rPr>
          <w:rFonts w:cs="Times New Roman"/>
        </w:rPr>
        <w:t>3467</w:t>
      </w:r>
      <w:r w:rsidR="002E141A">
        <w:rPr>
          <w:rFonts w:cs="Times New Roman" w:hint="eastAsia"/>
        </w:rPr>
        <w:t>号</w:t>
      </w:r>
      <w:r w:rsidRPr="00116CB5">
        <w:rPr>
          <w:rFonts w:cs="Times New Roman"/>
        </w:rPr>
        <w:t>法律的劳动改革条款中通过的。</w:t>
      </w:r>
    </w:p>
    <w:p w14:paraId="4F058BEE" w14:textId="77777777" w:rsidR="0009543E" w:rsidRPr="00116CB5" w:rsidRDefault="0009543E" w:rsidP="0009543E">
      <w:pPr>
        <w:ind w:firstLine="480"/>
        <w:rPr>
          <w:rFonts w:cs="Times New Roman"/>
        </w:rPr>
      </w:pPr>
      <w:r w:rsidRPr="00116CB5">
        <w:rPr>
          <w:rFonts w:cs="Times New Roman"/>
        </w:rPr>
        <w:t>预计</w:t>
      </w:r>
      <w:r w:rsidRPr="00116CB5">
        <w:rPr>
          <w:rFonts w:cs="Times New Roman"/>
        </w:rPr>
        <w:t>2016</w:t>
      </w:r>
      <w:r w:rsidRPr="00116CB5">
        <w:rPr>
          <w:rFonts w:cs="Times New Roman"/>
        </w:rPr>
        <w:t>年收入超过</w:t>
      </w:r>
      <w:r w:rsidRPr="00116CB5">
        <w:rPr>
          <w:rFonts w:cs="Times New Roman"/>
        </w:rPr>
        <w:t>7800</w:t>
      </w:r>
      <w:r w:rsidRPr="00116CB5">
        <w:rPr>
          <w:rFonts w:cs="Times New Roman"/>
        </w:rPr>
        <w:t>万瑞士法郎的公司将于</w:t>
      </w:r>
      <w:r w:rsidRPr="00116CB5">
        <w:rPr>
          <w:rFonts w:cs="Times New Roman"/>
        </w:rPr>
        <w:t>2018</w:t>
      </w:r>
      <w:r w:rsidRPr="00116CB5">
        <w:rPr>
          <w:rFonts w:cs="Times New Roman"/>
        </w:rPr>
        <w:t>年</w:t>
      </w:r>
      <w:r w:rsidRPr="00116CB5">
        <w:rPr>
          <w:rFonts w:cs="Times New Roman"/>
        </w:rPr>
        <w:t>1</w:t>
      </w:r>
      <w:r w:rsidRPr="00116CB5">
        <w:rPr>
          <w:rFonts w:cs="Times New Roman"/>
        </w:rPr>
        <w:t>月</w:t>
      </w:r>
      <w:r w:rsidRPr="00116CB5">
        <w:rPr>
          <w:rFonts w:cs="Times New Roman"/>
        </w:rPr>
        <w:t>1</w:t>
      </w:r>
      <w:r w:rsidRPr="00116CB5">
        <w:rPr>
          <w:rFonts w:cs="Times New Roman"/>
        </w:rPr>
        <w:t>日起适用新的</w:t>
      </w:r>
      <w:r w:rsidRPr="00116CB5">
        <w:rPr>
          <w:rFonts w:cs="Times New Roman"/>
        </w:rPr>
        <w:t>“</w:t>
      </w:r>
      <w:proofErr w:type="spellStart"/>
      <w:r w:rsidRPr="00116CB5">
        <w:rPr>
          <w:rFonts w:cs="Times New Roman"/>
        </w:rPr>
        <w:t>eSocial</w:t>
      </w:r>
      <w:proofErr w:type="spellEnd"/>
      <w:r w:rsidRPr="00116CB5">
        <w:rPr>
          <w:rFonts w:cs="Times New Roman"/>
        </w:rPr>
        <w:t>”</w:t>
      </w:r>
      <w:r w:rsidRPr="00116CB5">
        <w:rPr>
          <w:rFonts w:cs="Times New Roman"/>
        </w:rPr>
        <w:t>系统。所有其他实体将被要求从</w:t>
      </w:r>
      <w:r w:rsidRPr="00116CB5">
        <w:rPr>
          <w:rFonts w:cs="Times New Roman"/>
        </w:rPr>
        <w:t>2018</w:t>
      </w:r>
      <w:r w:rsidRPr="00116CB5">
        <w:rPr>
          <w:rFonts w:cs="Times New Roman"/>
        </w:rPr>
        <w:t>年</w:t>
      </w:r>
      <w:r w:rsidRPr="00116CB5">
        <w:rPr>
          <w:rFonts w:cs="Times New Roman"/>
        </w:rPr>
        <w:t>7</w:t>
      </w:r>
      <w:r w:rsidRPr="00116CB5">
        <w:rPr>
          <w:rFonts w:cs="Times New Roman"/>
        </w:rPr>
        <w:t>月</w:t>
      </w:r>
      <w:r w:rsidRPr="00116CB5">
        <w:rPr>
          <w:rFonts w:cs="Times New Roman"/>
        </w:rPr>
        <w:t>1</w:t>
      </w:r>
      <w:r w:rsidRPr="00116CB5">
        <w:rPr>
          <w:rFonts w:cs="Times New Roman"/>
        </w:rPr>
        <w:t>日开始适用。</w:t>
      </w:r>
    </w:p>
    <w:p w14:paraId="22D60746" w14:textId="77777777" w:rsidR="0009543E" w:rsidRPr="00116CB5" w:rsidRDefault="0009543E" w:rsidP="0009543E">
      <w:pPr>
        <w:pStyle w:val="3"/>
      </w:pPr>
      <w:r>
        <w:rPr>
          <w:rFonts w:hint="eastAsia"/>
        </w:rPr>
        <w:lastRenderedPageBreak/>
        <w:t>14</w:t>
      </w:r>
      <w:r w:rsidRPr="00116CB5">
        <w:t xml:space="preserve">.2.2 </w:t>
      </w:r>
      <w:r w:rsidRPr="00116CB5">
        <w:t>背景及评价</w:t>
      </w:r>
    </w:p>
    <w:p w14:paraId="07E1CBCB" w14:textId="77777777" w:rsidR="0009543E" w:rsidRPr="00116CB5" w:rsidRDefault="0009543E" w:rsidP="0009543E">
      <w:pPr>
        <w:pStyle w:val="af2"/>
      </w:pPr>
      <w:r>
        <w:rPr>
          <w:rFonts w:hint="eastAsia"/>
        </w:rPr>
        <w:t>14</w:t>
      </w:r>
      <w:r w:rsidRPr="00116CB5">
        <w:t xml:space="preserve">.2.2.1 </w:t>
      </w:r>
      <w:r w:rsidRPr="00116CB5">
        <w:t>背景</w:t>
      </w:r>
      <w:r w:rsidRPr="00116CB5">
        <w:rPr>
          <w:rStyle w:val="af8"/>
          <w:rFonts w:cs="Times New Roman"/>
        </w:rPr>
        <w:footnoteReference w:id="56"/>
      </w:r>
    </w:p>
    <w:p w14:paraId="7C53E988" w14:textId="4EABD3FD" w:rsidR="0009543E" w:rsidRPr="00116CB5" w:rsidRDefault="00D93E83" w:rsidP="0009543E">
      <w:pPr>
        <w:ind w:firstLine="480"/>
        <w:rPr>
          <w:rFonts w:cs="Times New Roman"/>
        </w:rPr>
      </w:pPr>
      <w:r>
        <w:rPr>
          <w:rFonts w:cs="Times New Roman" w:hint="eastAsia"/>
        </w:rPr>
        <w:t>“</w:t>
      </w:r>
      <w:proofErr w:type="spellStart"/>
      <w:r w:rsidR="0009543E" w:rsidRPr="00116CB5">
        <w:rPr>
          <w:rFonts w:cs="Times New Roman"/>
        </w:rPr>
        <w:t>eSocial</w:t>
      </w:r>
      <w:proofErr w:type="spellEnd"/>
      <w:r>
        <w:rPr>
          <w:rFonts w:cs="Times New Roman" w:hint="eastAsia"/>
        </w:rPr>
        <w:t>”</w:t>
      </w:r>
      <w:r w:rsidR="0009543E" w:rsidRPr="00116CB5">
        <w:rPr>
          <w:rFonts w:cs="Times New Roman"/>
        </w:rPr>
        <w:t>是由巴西联邦政府开发的项目，是公共数字记账系统的支柱之一，其目标是统一税务、劳动和社保报告义务，以及使他们数字化。</w:t>
      </w:r>
      <w:r>
        <w:rPr>
          <w:rFonts w:cs="Times New Roman" w:hint="eastAsia"/>
        </w:rPr>
        <w:t>“</w:t>
      </w:r>
      <w:proofErr w:type="spellStart"/>
      <w:r w:rsidR="0009543E" w:rsidRPr="00116CB5">
        <w:rPr>
          <w:rFonts w:cs="Times New Roman"/>
        </w:rPr>
        <w:t>eSocial</w:t>
      </w:r>
      <w:proofErr w:type="spellEnd"/>
      <w:r>
        <w:rPr>
          <w:rFonts w:cs="Times New Roman" w:hint="eastAsia"/>
        </w:rPr>
        <w:t>”</w:t>
      </w:r>
      <w:r w:rsidR="0009543E" w:rsidRPr="00116CB5">
        <w:rPr>
          <w:rFonts w:cs="Times New Roman"/>
        </w:rPr>
        <w:t>文件是针对企业员工和社保信息的申报。通过该申报，企业可以直接在线注册雇主公司以及员工信息。除此之外，企业也可以通过</w:t>
      </w:r>
      <w:r w:rsidR="0009543E" w:rsidRPr="00116CB5">
        <w:rPr>
          <w:rFonts w:cs="Times New Roman"/>
        </w:rPr>
        <w:t>E-SOCIAL</w:t>
      </w:r>
      <w:r w:rsidR="0009543E" w:rsidRPr="00116CB5">
        <w:rPr>
          <w:rFonts w:cs="Times New Roman"/>
        </w:rPr>
        <w:t>，直接一次性缴纳员工的所有工资税，包括代扣代缴的所得税、退休金，以及企业自己缴纳的员工失业基金和退休金以及保险金。</w:t>
      </w:r>
    </w:p>
    <w:p w14:paraId="3A330EDA" w14:textId="77777777" w:rsidR="0009543E" w:rsidRPr="00116CB5" w:rsidRDefault="0009543E" w:rsidP="0009543E">
      <w:pPr>
        <w:pStyle w:val="af2"/>
        <w:rPr>
          <w:szCs w:val="24"/>
          <w:vertAlign w:val="superscript"/>
        </w:rPr>
      </w:pPr>
      <w:r>
        <w:rPr>
          <w:rFonts w:hint="eastAsia"/>
        </w:rPr>
        <w:t>14</w:t>
      </w:r>
      <w:r w:rsidRPr="00116CB5">
        <w:t xml:space="preserve">.2.2.2 </w:t>
      </w:r>
      <w:r w:rsidRPr="00116CB5">
        <w:t>评价</w:t>
      </w:r>
    </w:p>
    <w:p w14:paraId="53CD9231" w14:textId="3326F355" w:rsidR="0009543E" w:rsidRPr="00116CB5" w:rsidRDefault="0009543E" w:rsidP="0009543E">
      <w:pPr>
        <w:ind w:firstLine="480"/>
        <w:rPr>
          <w:rFonts w:cs="Times New Roman"/>
        </w:rPr>
      </w:pPr>
      <w:r w:rsidRPr="00116CB5">
        <w:rPr>
          <w:rFonts w:cs="Times New Roman"/>
        </w:rPr>
        <w:t>通过</w:t>
      </w:r>
      <w:r w:rsidR="00D93E83">
        <w:rPr>
          <w:rFonts w:cs="Times New Roman" w:hint="eastAsia"/>
        </w:rPr>
        <w:t>“</w:t>
      </w:r>
      <w:proofErr w:type="spellStart"/>
      <w:r w:rsidR="00D93E83" w:rsidRPr="00116CB5">
        <w:rPr>
          <w:rFonts w:cs="Times New Roman"/>
        </w:rPr>
        <w:t>eSocial</w:t>
      </w:r>
      <w:proofErr w:type="spellEnd"/>
      <w:r w:rsidR="00D93E83">
        <w:rPr>
          <w:rFonts w:cs="Times New Roman" w:hint="eastAsia"/>
        </w:rPr>
        <w:t>”</w:t>
      </w:r>
      <w:r w:rsidRPr="00116CB5">
        <w:rPr>
          <w:rFonts w:cs="Times New Roman"/>
        </w:rPr>
        <w:t>项目统一和数字化税收、劳务和社保的报告义务，可以极大地提高巴西税务部门数据收集的能力与效率，扩大纳税信息的收集范围，也为广大雇主提供了便利，减少了税收遵从成本。</w:t>
      </w:r>
    </w:p>
    <w:p w14:paraId="106E4934" w14:textId="77777777" w:rsidR="0009543E" w:rsidRPr="00116CB5" w:rsidRDefault="0009543E" w:rsidP="0009543E">
      <w:pPr>
        <w:pStyle w:val="2"/>
        <w:rPr>
          <w:b w:val="0"/>
        </w:rPr>
      </w:pPr>
      <w:bookmarkStart w:id="41" w:name="_Toc496608654"/>
      <w:r>
        <w:rPr>
          <w:rFonts w:hint="eastAsia"/>
        </w:rPr>
        <w:t>14</w:t>
      </w:r>
      <w:r w:rsidRPr="00116CB5">
        <w:t xml:space="preserve">.3 </w:t>
      </w:r>
      <w:r w:rsidRPr="00116CB5">
        <w:t>巴西非居民投资者的资本利得预提税</w:t>
      </w:r>
      <w:bookmarkEnd w:id="41"/>
    </w:p>
    <w:p w14:paraId="71FB1CD7" w14:textId="77777777" w:rsidR="0009543E" w:rsidRPr="00116CB5" w:rsidRDefault="0009543E" w:rsidP="0009543E">
      <w:pPr>
        <w:pStyle w:val="3"/>
      </w:pPr>
      <w:r>
        <w:rPr>
          <w:rFonts w:hint="eastAsia"/>
        </w:rPr>
        <w:t>14</w:t>
      </w:r>
      <w:r w:rsidRPr="00116CB5">
        <w:t xml:space="preserve">.3.1 </w:t>
      </w:r>
      <w:r w:rsidRPr="00116CB5">
        <w:t>内容</w:t>
      </w:r>
      <w:r w:rsidRPr="00116CB5">
        <w:rPr>
          <w:rStyle w:val="af8"/>
          <w:rFonts w:cs="Times New Roman"/>
        </w:rPr>
        <w:footnoteReference w:id="57"/>
      </w:r>
    </w:p>
    <w:p w14:paraId="498E52D9" w14:textId="77777777" w:rsidR="0009543E" w:rsidRPr="00116CB5" w:rsidRDefault="0009543E" w:rsidP="0009543E">
      <w:pPr>
        <w:ind w:firstLine="480"/>
        <w:rPr>
          <w:rFonts w:cs="Times New Roman"/>
        </w:rPr>
      </w:pPr>
      <w:r w:rsidRPr="00116CB5">
        <w:rPr>
          <w:rFonts w:cs="Times New Roman"/>
        </w:rPr>
        <w:t>非居民投资者的资本利得预提税按照</w:t>
      </w:r>
      <w:r w:rsidRPr="00116CB5">
        <w:rPr>
          <w:rFonts w:cs="Times New Roman"/>
        </w:rPr>
        <w:t>15%</w:t>
      </w:r>
      <w:r w:rsidRPr="00116CB5">
        <w:rPr>
          <w:rFonts w:cs="Times New Roman"/>
        </w:rPr>
        <w:t>至</w:t>
      </w:r>
      <w:r w:rsidRPr="00116CB5">
        <w:rPr>
          <w:rFonts w:cs="Times New Roman"/>
        </w:rPr>
        <w:t>22.5%</w:t>
      </w:r>
      <w:r w:rsidRPr="00116CB5">
        <w:rPr>
          <w:rFonts w:cs="Times New Roman"/>
        </w:rPr>
        <w:t>的累进税率征收。</w:t>
      </w:r>
    </w:p>
    <w:p w14:paraId="740D3AA7" w14:textId="77777777" w:rsidR="0009543E" w:rsidRPr="00116CB5" w:rsidRDefault="0009543E" w:rsidP="0009543E">
      <w:pPr>
        <w:ind w:firstLine="480"/>
        <w:rPr>
          <w:rFonts w:cs="Times New Roman"/>
        </w:rPr>
      </w:pPr>
      <w:r w:rsidRPr="00116CB5">
        <w:rPr>
          <w:rFonts w:cs="Times New Roman"/>
        </w:rPr>
        <w:t>这项法条在</w:t>
      </w:r>
      <w:r w:rsidRPr="00116CB5">
        <w:rPr>
          <w:rFonts w:cs="Times New Roman"/>
        </w:rPr>
        <w:t>2017</w:t>
      </w:r>
      <w:r w:rsidRPr="00116CB5">
        <w:rPr>
          <w:rFonts w:cs="Times New Roman"/>
        </w:rPr>
        <w:t>年</w:t>
      </w:r>
      <w:r w:rsidRPr="00116CB5">
        <w:rPr>
          <w:rFonts w:cs="Times New Roman"/>
        </w:rPr>
        <w:t>8</w:t>
      </w:r>
      <w:r w:rsidRPr="00116CB5">
        <w:rPr>
          <w:rFonts w:cs="Times New Roman"/>
        </w:rPr>
        <w:t>月</w:t>
      </w:r>
      <w:r w:rsidRPr="00116CB5">
        <w:rPr>
          <w:rFonts w:cs="Times New Roman"/>
        </w:rPr>
        <w:t>29</w:t>
      </w:r>
      <w:r w:rsidRPr="00116CB5">
        <w:rPr>
          <w:rFonts w:cs="Times New Roman"/>
        </w:rPr>
        <w:t>日在官方公报上公布的指导（</w:t>
      </w:r>
      <w:proofErr w:type="spellStart"/>
      <w:r w:rsidRPr="00116CB5">
        <w:rPr>
          <w:rFonts w:cs="Times New Roman"/>
        </w:rPr>
        <w:t>Instrução</w:t>
      </w:r>
      <w:proofErr w:type="spellEnd"/>
      <w:r w:rsidRPr="00116CB5">
        <w:rPr>
          <w:rFonts w:cs="Times New Roman"/>
        </w:rPr>
        <w:t xml:space="preserve"> </w:t>
      </w:r>
      <w:proofErr w:type="spellStart"/>
      <w:r w:rsidRPr="00116CB5">
        <w:rPr>
          <w:rFonts w:cs="Times New Roman"/>
        </w:rPr>
        <w:t>Normativa</w:t>
      </w:r>
      <w:proofErr w:type="spellEnd"/>
      <w:r w:rsidRPr="00116CB5">
        <w:rPr>
          <w:rFonts w:cs="Times New Roman"/>
        </w:rPr>
        <w:t xml:space="preserve"> nº 1.732/2017</w:t>
      </w:r>
      <w:r w:rsidRPr="00116CB5">
        <w:rPr>
          <w:rFonts w:cs="Times New Roman"/>
        </w:rPr>
        <w:t>）中得到了清晰的阐述。</w:t>
      </w:r>
    </w:p>
    <w:p w14:paraId="3A90011E" w14:textId="290FB074" w:rsidR="0009543E" w:rsidRPr="00116CB5" w:rsidRDefault="0009543E" w:rsidP="0009543E">
      <w:pPr>
        <w:ind w:firstLine="480"/>
        <w:rPr>
          <w:rFonts w:cs="Times New Roman"/>
        </w:rPr>
      </w:pPr>
      <w:r w:rsidRPr="00116CB5">
        <w:rPr>
          <w:rFonts w:cs="Times New Roman"/>
        </w:rPr>
        <w:t>非居民投资者在出售资产</w:t>
      </w:r>
      <w:r w:rsidR="002E141A">
        <w:rPr>
          <w:rFonts w:cs="Times New Roman" w:hint="eastAsia"/>
        </w:rPr>
        <w:t>或</w:t>
      </w:r>
      <w:r w:rsidRPr="00116CB5">
        <w:rPr>
          <w:rFonts w:cs="Times New Roman"/>
        </w:rPr>
        <w:t>巴西的非流动资产的权利实现的资本利得根据下表征收累进的预提税：</w:t>
      </w:r>
    </w:p>
    <w:p w14:paraId="4187BDD4" w14:textId="7EFC4DBB" w:rsidR="0009543E" w:rsidRPr="00116CB5" w:rsidRDefault="0009543E" w:rsidP="00D93E83">
      <w:pPr>
        <w:pStyle w:val="afc"/>
        <w:numPr>
          <w:ilvl w:val="0"/>
          <w:numId w:val="26"/>
        </w:numPr>
        <w:ind w:firstLineChars="0" w:hanging="54"/>
        <w:rPr>
          <w:rFonts w:cs="Times New Roman"/>
        </w:rPr>
      </w:pPr>
      <w:r w:rsidRPr="00116CB5">
        <w:rPr>
          <w:rFonts w:cs="Times New Roman"/>
        </w:rPr>
        <w:t>收益不超过</w:t>
      </w:r>
      <w:r w:rsidRPr="00116CB5">
        <w:rPr>
          <w:rFonts w:cs="Times New Roman"/>
        </w:rPr>
        <w:t>500</w:t>
      </w:r>
      <w:r w:rsidRPr="00116CB5">
        <w:rPr>
          <w:rFonts w:cs="Times New Roman"/>
        </w:rPr>
        <w:t>万雷亚尔的部分按</w:t>
      </w:r>
      <w:r w:rsidRPr="00116CB5">
        <w:rPr>
          <w:rFonts w:cs="Times New Roman"/>
        </w:rPr>
        <w:t>15%</w:t>
      </w:r>
      <w:r w:rsidRPr="00116CB5">
        <w:rPr>
          <w:rFonts w:cs="Times New Roman"/>
        </w:rPr>
        <w:t>征收</w:t>
      </w:r>
      <w:r w:rsidR="00D93E83">
        <w:rPr>
          <w:rFonts w:cs="Times New Roman" w:hint="eastAsia"/>
        </w:rPr>
        <w:t>；</w:t>
      </w:r>
    </w:p>
    <w:p w14:paraId="0F8A575E" w14:textId="303EEF67" w:rsidR="0009543E" w:rsidRPr="00116CB5" w:rsidRDefault="0009543E" w:rsidP="00D93E83">
      <w:pPr>
        <w:pStyle w:val="afc"/>
        <w:numPr>
          <w:ilvl w:val="0"/>
          <w:numId w:val="26"/>
        </w:numPr>
        <w:ind w:firstLineChars="0" w:hanging="54"/>
        <w:rPr>
          <w:rFonts w:cs="Times New Roman"/>
        </w:rPr>
      </w:pPr>
      <w:r w:rsidRPr="00116CB5">
        <w:rPr>
          <w:rFonts w:cs="Times New Roman"/>
        </w:rPr>
        <w:t>收益超过</w:t>
      </w:r>
      <w:r w:rsidRPr="00116CB5">
        <w:rPr>
          <w:rFonts w:cs="Times New Roman"/>
        </w:rPr>
        <w:t>500</w:t>
      </w:r>
      <w:r w:rsidRPr="00116CB5">
        <w:rPr>
          <w:rFonts w:cs="Times New Roman"/>
        </w:rPr>
        <w:t>万雷亚尔但不超过</w:t>
      </w:r>
      <w:r w:rsidRPr="00116CB5">
        <w:rPr>
          <w:rFonts w:cs="Times New Roman"/>
        </w:rPr>
        <w:t>1000</w:t>
      </w:r>
      <w:r w:rsidRPr="00116CB5">
        <w:rPr>
          <w:rFonts w:cs="Times New Roman"/>
        </w:rPr>
        <w:t>万雷亚尔的，按</w:t>
      </w:r>
      <w:r w:rsidRPr="00116CB5">
        <w:rPr>
          <w:rFonts w:cs="Times New Roman"/>
        </w:rPr>
        <w:t>17.5%</w:t>
      </w:r>
      <w:r w:rsidRPr="00116CB5">
        <w:rPr>
          <w:rFonts w:cs="Times New Roman"/>
        </w:rPr>
        <w:t>征收</w:t>
      </w:r>
      <w:r w:rsidR="00D93E83">
        <w:rPr>
          <w:rFonts w:cs="Times New Roman" w:hint="eastAsia"/>
        </w:rPr>
        <w:t>；</w:t>
      </w:r>
    </w:p>
    <w:p w14:paraId="49467376" w14:textId="79730E9E" w:rsidR="0009543E" w:rsidRPr="00116CB5" w:rsidRDefault="0009543E" w:rsidP="00D93E83">
      <w:pPr>
        <w:pStyle w:val="afc"/>
        <w:numPr>
          <w:ilvl w:val="0"/>
          <w:numId w:val="26"/>
        </w:numPr>
        <w:ind w:firstLineChars="0" w:hanging="54"/>
        <w:rPr>
          <w:rFonts w:cs="Times New Roman"/>
        </w:rPr>
      </w:pPr>
      <w:r w:rsidRPr="00116CB5">
        <w:rPr>
          <w:rFonts w:cs="Times New Roman"/>
        </w:rPr>
        <w:t>收益超过</w:t>
      </w:r>
      <w:r w:rsidRPr="00116CB5">
        <w:rPr>
          <w:rFonts w:cs="Times New Roman"/>
        </w:rPr>
        <w:t>1000</w:t>
      </w:r>
      <w:r w:rsidRPr="00116CB5">
        <w:rPr>
          <w:rFonts w:cs="Times New Roman"/>
        </w:rPr>
        <w:t>万雷亚尔但不超过</w:t>
      </w:r>
      <w:r w:rsidRPr="00116CB5">
        <w:rPr>
          <w:rFonts w:cs="Times New Roman"/>
        </w:rPr>
        <w:t>3000</w:t>
      </w:r>
      <w:r w:rsidRPr="00116CB5">
        <w:rPr>
          <w:rFonts w:cs="Times New Roman"/>
        </w:rPr>
        <w:t>万雷亚尔的，按</w:t>
      </w:r>
      <w:r w:rsidRPr="00116CB5">
        <w:rPr>
          <w:rFonts w:cs="Times New Roman"/>
        </w:rPr>
        <w:t>20%</w:t>
      </w:r>
      <w:r w:rsidRPr="00116CB5">
        <w:rPr>
          <w:rFonts w:cs="Times New Roman"/>
        </w:rPr>
        <w:t>的税率征收</w:t>
      </w:r>
      <w:r w:rsidR="00D93E83">
        <w:rPr>
          <w:rFonts w:cs="Times New Roman" w:hint="eastAsia"/>
        </w:rPr>
        <w:t>；</w:t>
      </w:r>
    </w:p>
    <w:p w14:paraId="2EC84631" w14:textId="4E04B92F" w:rsidR="0009543E" w:rsidRPr="00116CB5" w:rsidRDefault="0009543E" w:rsidP="00D93E83">
      <w:pPr>
        <w:pStyle w:val="afc"/>
        <w:numPr>
          <w:ilvl w:val="0"/>
          <w:numId w:val="26"/>
        </w:numPr>
        <w:ind w:firstLineChars="0" w:hanging="54"/>
        <w:rPr>
          <w:rFonts w:cs="Times New Roman"/>
        </w:rPr>
      </w:pPr>
      <w:r w:rsidRPr="00116CB5">
        <w:rPr>
          <w:rFonts w:cs="Times New Roman"/>
        </w:rPr>
        <w:t>收益超过</w:t>
      </w:r>
      <w:r w:rsidRPr="00116CB5">
        <w:rPr>
          <w:rFonts w:cs="Times New Roman"/>
        </w:rPr>
        <w:t>3000</w:t>
      </w:r>
      <w:r w:rsidRPr="00116CB5">
        <w:rPr>
          <w:rFonts w:cs="Times New Roman"/>
        </w:rPr>
        <w:t>万雷亚尔的，按</w:t>
      </w:r>
      <w:r w:rsidRPr="00116CB5">
        <w:rPr>
          <w:rFonts w:cs="Times New Roman"/>
        </w:rPr>
        <w:t>22.5%</w:t>
      </w:r>
      <w:r w:rsidRPr="00116CB5">
        <w:rPr>
          <w:rFonts w:cs="Times New Roman"/>
        </w:rPr>
        <w:t>征收</w:t>
      </w:r>
      <w:r w:rsidR="00D93E83">
        <w:rPr>
          <w:rFonts w:cs="Times New Roman" w:hint="eastAsia"/>
        </w:rPr>
        <w:t>。</w:t>
      </w:r>
    </w:p>
    <w:p w14:paraId="543994D9" w14:textId="77777777" w:rsidR="0009543E" w:rsidRPr="00116CB5" w:rsidRDefault="0009543E" w:rsidP="0009543E">
      <w:pPr>
        <w:ind w:firstLine="480"/>
        <w:rPr>
          <w:rFonts w:cs="Times New Roman"/>
        </w:rPr>
      </w:pPr>
      <w:r w:rsidRPr="00116CB5">
        <w:rPr>
          <w:rFonts w:cs="Times New Roman"/>
        </w:rPr>
        <w:t>截至</w:t>
      </w:r>
      <w:r w:rsidRPr="00116CB5">
        <w:rPr>
          <w:rFonts w:cs="Times New Roman"/>
        </w:rPr>
        <w:t>2016</w:t>
      </w:r>
      <w:r w:rsidRPr="00116CB5">
        <w:rPr>
          <w:rFonts w:cs="Times New Roman"/>
        </w:rPr>
        <w:t>年</w:t>
      </w:r>
      <w:r w:rsidRPr="00116CB5">
        <w:rPr>
          <w:rFonts w:cs="Times New Roman"/>
        </w:rPr>
        <w:t>12</w:t>
      </w:r>
      <w:r w:rsidRPr="00116CB5">
        <w:rPr>
          <w:rFonts w:cs="Times New Roman"/>
        </w:rPr>
        <w:t>月</w:t>
      </w:r>
      <w:r w:rsidRPr="00116CB5">
        <w:rPr>
          <w:rFonts w:cs="Times New Roman"/>
        </w:rPr>
        <w:t>31</w:t>
      </w:r>
      <w:r w:rsidRPr="00116CB5">
        <w:rPr>
          <w:rFonts w:cs="Times New Roman"/>
        </w:rPr>
        <w:t>日的适用利率仍为</w:t>
      </w:r>
      <w:r w:rsidRPr="00116CB5">
        <w:rPr>
          <w:rFonts w:cs="Times New Roman"/>
        </w:rPr>
        <w:t>15</w:t>
      </w:r>
      <w:r w:rsidRPr="00116CB5">
        <w:rPr>
          <w:rFonts w:cs="Times New Roman"/>
        </w:rPr>
        <w:t>％，从</w:t>
      </w:r>
      <w:r w:rsidRPr="00116CB5">
        <w:rPr>
          <w:rFonts w:cs="Times New Roman"/>
        </w:rPr>
        <w:t>2017</w:t>
      </w:r>
      <w:r w:rsidRPr="00116CB5">
        <w:rPr>
          <w:rFonts w:cs="Times New Roman"/>
        </w:rPr>
        <w:t>年</w:t>
      </w:r>
      <w:r w:rsidRPr="00116CB5">
        <w:rPr>
          <w:rFonts w:cs="Times New Roman"/>
        </w:rPr>
        <w:t>1</w:t>
      </w:r>
      <w:r w:rsidRPr="00116CB5">
        <w:rPr>
          <w:rFonts w:cs="Times New Roman"/>
        </w:rPr>
        <w:t>月</w:t>
      </w:r>
      <w:r w:rsidRPr="00116CB5">
        <w:rPr>
          <w:rFonts w:cs="Times New Roman"/>
        </w:rPr>
        <w:t>1</w:t>
      </w:r>
      <w:r w:rsidRPr="00116CB5">
        <w:rPr>
          <w:rFonts w:cs="Times New Roman"/>
        </w:rPr>
        <w:t>日起适用累进利率（如上表所示）。但是，对于位于避税天堂管辖区的非居民投资者，资本利得预提税仍然按照</w:t>
      </w:r>
      <w:r w:rsidRPr="00116CB5">
        <w:rPr>
          <w:rFonts w:cs="Times New Roman"/>
        </w:rPr>
        <w:t>25</w:t>
      </w:r>
      <w:r w:rsidRPr="00116CB5">
        <w:rPr>
          <w:rFonts w:cs="Times New Roman"/>
        </w:rPr>
        <w:t>％的税率征收。</w:t>
      </w:r>
    </w:p>
    <w:p w14:paraId="40103AE0" w14:textId="53D60522" w:rsidR="0009543E" w:rsidRPr="00116CB5" w:rsidRDefault="0009543E" w:rsidP="0009543E">
      <w:pPr>
        <w:ind w:firstLine="480"/>
        <w:rPr>
          <w:rFonts w:cs="Times New Roman"/>
        </w:rPr>
      </w:pPr>
      <w:r w:rsidRPr="00116CB5">
        <w:rPr>
          <w:rFonts w:cs="Times New Roman"/>
        </w:rPr>
        <w:t>此外，特定资产交易中的某些</w:t>
      </w:r>
      <w:r w:rsidR="00D93E83">
        <w:rPr>
          <w:rFonts w:cs="Times New Roman" w:hint="eastAsia"/>
        </w:rPr>
        <w:t>“</w:t>
      </w:r>
      <w:r w:rsidRPr="00116CB5">
        <w:rPr>
          <w:rFonts w:cs="Times New Roman"/>
        </w:rPr>
        <w:t>部分</w:t>
      </w:r>
      <w:r w:rsidR="00D93E83">
        <w:rPr>
          <w:rFonts w:cs="Times New Roman" w:hint="eastAsia"/>
        </w:rPr>
        <w:t>”</w:t>
      </w:r>
      <w:r w:rsidRPr="00116CB5">
        <w:rPr>
          <w:rFonts w:cs="Times New Roman"/>
        </w:rPr>
        <w:t>的转移将被折旧，并被视为单一的交</w:t>
      </w:r>
      <w:r w:rsidRPr="00116CB5">
        <w:rPr>
          <w:rFonts w:cs="Times New Roman"/>
        </w:rPr>
        <w:lastRenderedPageBreak/>
        <w:t>易征税目的，并考虑降低其税率。</w:t>
      </w:r>
    </w:p>
    <w:p w14:paraId="49AF6862" w14:textId="77777777" w:rsidR="0009543E" w:rsidRPr="00116CB5" w:rsidRDefault="0009543E" w:rsidP="0009543E">
      <w:pPr>
        <w:pStyle w:val="3"/>
      </w:pPr>
      <w:r>
        <w:rPr>
          <w:rFonts w:hint="eastAsia"/>
        </w:rPr>
        <w:t>14</w:t>
      </w:r>
      <w:r w:rsidRPr="00116CB5">
        <w:t xml:space="preserve">.3.2 </w:t>
      </w:r>
      <w:r w:rsidRPr="00116CB5">
        <w:t>背景及评价</w:t>
      </w:r>
    </w:p>
    <w:p w14:paraId="69445C9A" w14:textId="77777777" w:rsidR="0009543E" w:rsidRPr="00116CB5" w:rsidRDefault="0009543E" w:rsidP="0009543E">
      <w:pPr>
        <w:pStyle w:val="af2"/>
      </w:pPr>
      <w:r>
        <w:rPr>
          <w:rFonts w:hint="eastAsia"/>
        </w:rPr>
        <w:t>14</w:t>
      </w:r>
      <w:r w:rsidRPr="00116CB5">
        <w:t xml:space="preserve">.3.2.1 </w:t>
      </w:r>
      <w:r w:rsidRPr="00116CB5">
        <w:t>背景</w:t>
      </w:r>
    </w:p>
    <w:p w14:paraId="7EA17A73" w14:textId="77777777" w:rsidR="0009543E" w:rsidRPr="00116CB5" w:rsidRDefault="0009543E" w:rsidP="0009543E">
      <w:pPr>
        <w:ind w:firstLine="480"/>
        <w:rPr>
          <w:rFonts w:cs="Times New Roman"/>
        </w:rPr>
      </w:pPr>
      <w:r w:rsidRPr="00116CB5">
        <w:rPr>
          <w:rFonts w:cs="Times New Roman"/>
        </w:rPr>
        <w:t>过去，巴西非居民投资者的资本利得预提税税率为</w:t>
      </w:r>
      <w:r w:rsidRPr="00116CB5">
        <w:rPr>
          <w:rFonts w:cs="Times New Roman"/>
        </w:rPr>
        <w:t>15%</w:t>
      </w:r>
      <w:r w:rsidRPr="00116CB5">
        <w:rPr>
          <w:rFonts w:cs="Times New Roman"/>
        </w:rPr>
        <w:t>，当收入流向避税天堂则税率为</w:t>
      </w:r>
      <w:r w:rsidRPr="00116CB5">
        <w:rPr>
          <w:rFonts w:cs="Times New Roman"/>
        </w:rPr>
        <w:t>25%</w:t>
      </w:r>
      <w:r w:rsidRPr="00116CB5">
        <w:rPr>
          <w:rFonts w:cs="Times New Roman"/>
        </w:rPr>
        <w:t>。</w:t>
      </w:r>
    </w:p>
    <w:p w14:paraId="13E38D4F" w14:textId="6EFF5FB6" w:rsidR="0009543E" w:rsidRPr="00116CB5" w:rsidRDefault="0009543E" w:rsidP="0009543E">
      <w:pPr>
        <w:ind w:firstLine="480"/>
        <w:rPr>
          <w:rFonts w:cs="Times New Roman"/>
        </w:rPr>
      </w:pPr>
      <w:r w:rsidRPr="00116CB5">
        <w:rPr>
          <w:rFonts w:cs="Times New Roman"/>
        </w:rPr>
        <w:t>在</w:t>
      </w:r>
      <w:r w:rsidRPr="00116CB5">
        <w:rPr>
          <w:rFonts w:cs="Times New Roman"/>
        </w:rPr>
        <w:t>2016</w:t>
      </w:r>
      <w:r w:rsidRPr="00116CB5">
        <w:rPr>
          <w:rFonts w:cs="Times New Roman"/>
        </w:rPr>
        <w:t>年，立法变更规定，按照与资本收益有关的所有权份额，将资本利得的所得税税率改为</w:t>
      </w:r>
      <w:r w:rsidRPr="00116CB5">
        <w:rPr>
          <w:rFonts w:cs="Times New Roman"/>
        </w:rPr>
        <w:t>15%</w:t>
      </w:r>
      <w:r w:rsidRPr="00116CB5">
        <w:rPr>
          <w:rFonts w:cs="Times New Roman"/>
        </w:rPr>
        <w:t>至</w:t>
      </w:r>
      <w:r w:rsidRPr="00116CB5">
        <w:rPr>
          <w:rFonts w:cs="Times New Roman"/>
        </w:rPr>
        <w:t>22.5%</w:t>
      </w:r>
      <w:r w:rsidRPr="00116CB5">
        <w:rPr>
          <w:rFonts w:cs="Times New Roman"/>
        </w:rPr>
        <w:t>累进税率。累进税率是否也适用于非居民投资者</w:t>
      </w:r>
      <w:r w:rsidR="00E27CCB">
        <w:rPr>
          <w:rFonts w:cs="Times New Roman" w:hint="eastAsia"/>
        </w:rPr>
        <w:t>未确定</w:t>
      </w:r>
      <w:r w:rsidRPr="00116CB5">
        <w:rPr>
          <w:rFonts w:cs="Times New Roman"/>
        </w:rPr>
        <w:t>。法律仅涉及巴西居民个人所得税资本化，并没有提及对非居民投资者的新税率的适用。</w:t>
      </w:r>
    </w:p>
    <w:p w14:paraId="1BB0C92C" w14:textId="77777777" w:rsidR="0009543E" w:rsidRPr="00116CB5" w:rsidRDefault="0009543E" w:rsidP="0009543E">
      <w:pPr>
        <w:ind w:firstLine="480"/>
        <w:rPr>
          <w:rFonts w:cs="Times New Roman"/>
        </w:rPr>
      </w:pPr>
      <w:r w:rsidRPr="00116CB5">
        <w:rPr>
          <w:rFonts w:cs="Times New Roman"/>
        </w:rPr>
        <w:t>根据新的巴西税法，适用于巴西个别居民的资本利得税规则也适用于非居民投资者（个人和法人）。</w:t>
      </w:r>
    </w:p>
    <w:p w14:paraId="68225CAC" w14:textId="77777777" w:rsidR="0009543E" w:rsidRPr="00116CB5" w:rsidRDefault="0009543E" w:rsidP="0009543E">
      <w:pPr>
        <w:pStyle w:val="af2"/>
      </w:pPr>
      <w:r>
        <w:rPr>
          <w:rFonts w:hint="eastAsia"/>
        </w:rPr>
        <w:t>14</w:t>
      </w:r>
      <w:r w:rsidRPr="00116CB5">
        <w:t xml:space="preserve">.3.2.2 </w:t>
      </w:r>
      <w:r w:rsidRPr="00116CB5">
        <w:t>评价</w:t>
      </w:r>
    </w:p>
    <w:p w14:paraId="094A1B76" w14:textId="77777777" w:rsidR="0009543E" w:rsidRDefault="0009543E" w:rsidP="0009543E">
      <w:pPr>
        <w:ind w:firstLine="480"/>
        <w:rPr>
          <w:rFonts w:cs="Times New Roman"/>
        </w:rPr>
      </w:pPr>
      <w:r w:rsidRPr="00116CB5">
        <w:rPr>
          <w:rFonts w:cs="Times New Roman"/>
        </w:rPr>
        <w:t>将非居民投资者的资本利得预提税由固定税率改为累进税率，更加灵活也更能够发挥税收的调节作用。</w:t>
      </w:r>
    </w:p>
    <w:p w14:paraId="7B0C43B2" w14:textId="77777777" w:rsidR="0009543E" w:rsidRPr="00116CB5" w:rsidRDefault="0009543E" w:rsidP="0009543E">
      <w:pPr>
        <w:ind w:firstLine="480"/>
        <w:rPr>
          <w:rFonts w:cs="Times New Roman"/>
        </w:rPr>
      </w:pPr>
    </w:p>
    <w:p w14:paraId="208E0EF5" w14:textId="77777777" w:rsidR="0009543E" w:rsidRPr="00116CB5" w:rsidRDefault="0009543E" w:rsidP="0009543E">
      <w:pPr>
        <w:pStyle w:val="1"/>
      </w:pPr>
      <w:bookmarkStart w:id="42" w:name="_Toc496608655"/>
      <w:r>
        <w:rPr>
          <w:rFonts w:hint="eastAsia"/>
        </w:rPr>
        <w:t>15</w:t>
      </w:r>
      <w:r w:rsidRPr="00116CB5">
        <w:t xml:space="preserve"> </w:t>
      </w:r>
      <w:r w:rsidRPr="00116CB5">
        <w:t>墨西哥</w:t>
      </w:r>
      <w:bookmarkEnd w:id="42"/>
    </w:p>
    <w:p w14:paraId="04E09A42" w14:textId="77777777" w:rsidR="0009543E" w:rsidRPr="00116CB5" w:rsidRDefault="0009543E" w:rsidP="0009543E">
      <w:pPr>
        <w:ind w:firstLine="480"/>
        <w:rPr>
          <w:rFonts w:cs="Times New Roman"/>
        </w:rPr>
      </w:pPr>
    </w:p>
    <w:p w14:paraId="378A93DE" w14:textId="62B5D6A3" w:rsidR="0009543E" w:rsidRPr="00116CB5" w:rsidRDefault="0009543E" w:rsidP="0009543E">
      <w:pPr>
        <w:pStyle w:val="2"/>
        <w:rPr>
          <w:b w:val="0"/>
        </w:rPr>
      </w:pPr>
      <w:bookmarkStart w:id="43" w:name="_Toc496608656"/>
      <w:r>
        <w:rPr>
          <w:rFonts w:hint="eastAsia"/>
        </w:rPr>
        <w:t>15</w:t>
      </w:r>
      <w:r w:rsidRPr="00116CB5">
        <w:t xml:space="preserve">.1  </w:t>
      </w:r>
      <w:r w:rsidR="002941E2">
        <w:rPr>
          <w:rFonts w:hint="eastAsia"/>
        </w:rPr>
        <w:t>“</w:t>
      </w:r>
      <w:r w:rsidRPr="00116CB5">
        <w:t>不存在交易</w:t>
      </w:r>
      <w:r w:rsidR="002941E2">
        <w:rPr>
          <w:rFonts w:hint="eastAsia"/>
        </w:rPr>
        <w:t>”</w:t>
      </w:r>
      <w:r w:rsidRPr="00116CB5">
        <w:t>的税收影响</w:t>
      </w:r>
      <w:bookmarkEnd w:id="43"/>
    </w:p>
    <w:p w14:paraId="5A5786D6" w14:textId="77777777" w:rsidR="0009543E" w:rsidRPr="00116CB5" w:rsidRDefault="0009543E" w:rsidP="0009543E">
      <w:pPr>
        <w:pStyle w:val="3"/>
      </w:pPr>
      <w:r>
        <w:rPr>
          <w:rFonts w:hint="eastAsia"/>
        </w:rPr>
        <w:t>15</w:t>
      </w:r>
      <w:r w:rsidRPr="00116CB5">
        <w:t xml:space="preserve">.1.1 </w:t>
      </w:r>
      <w:r w:rsidRPr="00116CB5">
        <w:t>内容</w:t>
      </w:r>
      <w:r w:rsidRPr="00116CB5">
        <w:rPr>
          <w:rStyle w:val="af8"/>
          <w:rFonts w:cs="Times New Roman"/>
        </w:rPr>
        <w:footnoteReference w:id="58"/>
      </w:r>
    </w:p>
    <w:p w14:paraId="6ADC9BC0" w14:textId="1A50CD66" w:rsidR="0009543E" w:rsidRPr="00116CB5" w:rsidRDefault="0009543E" w:rsidP="0009543E">
      <w:pPr>
        <w:ind w:firstLine="480"/>
        <w:rPr>
          <w:rFonts w:cs="Times New Roman"/>
        </w:rPr>
      </w:pPr>
      <w:r w:rsidRPr="00116CB5">
        <w:rPr>
          <w:rFonts w:cs="Times New Roman"/>
        </w:rPr>
        <w:t>和一些实体进行所谓的</w:t>
      </w:r>
      <w:r w:rsidR="002941E2">
        <w:rPr>
          <w:rFonts w:cs="Times New Roman" w:hint="eastAsia"/>
        </w:rPr>
        <w:t>“</w:t>
      </w:r>
      <w:r w:rsidRPr="00116CB5">
        <w:rPr>
          <w:rFonts w:cs="Times New Roman"/>
        </w:rPr>
        <w:t>不存在交易</w:t>
      </w:r>
      <w:r w:rsidR="002941E2">
        <w:rPr>
          <w:rFonts w:cs="Times New Roman" w:hint="eastAsia"/>
        </w:rPr>
        <w:t>”</w:t>
      </w:r>
      <w:r w:rsidRPr="00116CB5">
        <w:rPr>
          <w:rFonts w:cs="Times New Roman"/>
        </w:rPr>
        <w:t>会给企业带来很大的风险。当税务机关发现相关交易方不存在资产，人员，基础设施，提供服务或生产能力，销售或交付物料的能力时，税务机关可以判定其为</w:t>
      </w:r>
      <w:r w:rsidR="002941E2">
        <w:rPr>
          <w:rFonts w:cs="Times New Roman" w:hint="eastAsia"/>
        </w:rPr>
        <w:t>“</w:t>
      </w:r>
      <w:r w:rsidR="002941E2" w:rsidRPr="00116CB5">
        <w:rPr>
          <w:rFonts w:cs="Times New Roman"/>
        </w:rPr>
        <w:t>不存在交易</w:t>
      </w:r>
      <w:r w:rsidR="002941E2">
        <w:rPr>
          <w:rFonts w:cs="Times New Roman" w:hint="eastAsia"/>
        </w:rPr>
        <w:t>”</w:t>
      </w:r>
      <w:r w:rsidRPr="00116CB5">
        <w:rPr>
          <w:rFonts w:cs="Times New Roman"/>
        </w:rPr>
        <w:t>。</w:t>
      </w:r>
    </w:p>
    <w:p w14:paraId="2C50170D" w14:textId="77777777" w:rsidR="0009543E" w:rsidRDefault="0009543E" w:rsidP="0009543E">
      <w:pPr>
        <w:pStyle w:val="3"/>
      </w:pPr>
      <w:r>
        <w:rPr>
          <w:rFonts w:hint="eastAsia"/>
        </w:rPr>
        <w:t>15</w:t>
      </w:r>
      <w:r w:rsidRPr="00116CB5">
        <w:t xml:space="preserve">.1.2 </w:t>
      </w:r>
      <w:r>
        <w:t>背景及</w:t>
      </w:r>
      <w:r w:rsidRPr="00116CB5">
        <w:t>评价</w:t>
      </w:r>
    </w:p>
    <w:p w14:paraId="179122C5" w14:textId="77777777" w:rsidR="0009543E" w:rsidRDefault="0009543E" w:rsidP="0009543E">
      <w:pPr>
        <w:pStyle w:val="af2"/>
      </w:pPr>
      <w:r>
        <w:rPr>
          <w:rFonts w:hint="eastAsia"/>
        </w:rPr>
        <w:t>15</w:t>
      </w:r>
      <w:r>
        <w:t>.1</w:t>
      </w:r>
      <w:r w:rsidRPr="00116CB5">
        <w:t xml:space="preserve">.2.1 </w:t>
      </w:r>
      <w:r w:rsidRPr="00116CB5">
        <w:t>背景</w:t>
      </w:r>
      <w:r>
        <w:rPr>
          <w:rStyle w:val="af8"/>
          <w:rFonts w:cs="Times New Roman"/>
        </w:rPr>
        <w:footnoteReference w:id="59"/>
      </w:r>
    </w:p>
    <w:p w14:paraId="35EF9943" w14:textId="77777777" w:rsidR="0009543E" w:rsidRPr="00DF6809" w:rsidRDefault="0009543E" w:rsidP="0009543E">
      <w:pPr>
        <w:ind w:firstLine="480"/>
      </w:pPr>
      <w:r w:rsidRPr="00DF6809">
        <w:rPr>
          <w:rFonts w:hint="eastAsia"/>
        </w:rPr>
        <w:t>各国税务机关在开展反避税调查时，最重要的就是判定企业的交易实质，进而判定企业的交易是否符合独立交易原则。但是在实践中，很多企业往往是先围绕商业目的开展税收筹划，直到税收筹划完成了才意识到，自己连交易实质是什</w:t>
      </w:r>
      <w:r w:rsidRPr="00DF6809">
        <w:rPr>
          <w:rFonts w:hint="eastAsia"/>
        </w:rPr>
        <w:lastRenderedPageBreak/>
        <w:t>么都没有搞清楚。甚至有很多企业直到被税务机关锁定为重点调查对象时才意识到，只顾着开展税收筹划，忽略了交易实质这个税务机关最看重的事项。</w:t>
      </w:r>
    </w:p>
    <w:p w14:paraId="43D773EF" w14:textId="77777777" w:rsidR="0009543E" w:rsidRPr="00DF6809" w:rsidRDefault="0009543E" w:rsidP="0009543E">
      <w:pPr>
        <w:pStyle w:val="af2"/>
      </w:pPr>
      <w:r>
        <w:rPr>
          <w:rFonts w:hint="eastAsia"/>
        </w:rPr>
        <w:t>15</w:t>
      </w:r>
      <w:r>
        <w:t>.1</w:t>
      </w:r>
      <w:r w:rsidRPr="00116CB5">
        <w:t xml:space="preserve">.2.2 </w:t>
      </w:r>
      <w:r w:rsidRPr="00116CB5">
        <w:t>评价</w:t>
      </w:r>
    </w:p>
    <w:p w14:paraId="3B877470" w14:textId="7E4FDB44" w:rsidR="0009543E" w:rsidRDefault="0009543E" w:rsidP="0009543E">
      <w:pPr>
        <w:ind w:firstLine="480"/>
        <w:rPr>
          <w:rFonts w:cs="Times New Roman"/>
        </w:rPr>
      </w:pPr>
      <w:r w:rsidRPr="00116CB5">
        <w:rPr>
          <w:rFonts w:cs="Times New Roman"/>
        </w:rPr>
        <w:t>税务机关</w:t>
      </w:r>
      <w:r>
        <w:rPr>
          <w:rFonts w:cs="Times New Roman"/>
        </w:rPr>
        <w:t>对于</w:t>
      </w:r>
      <w:r w:rsidR="002941E2">
        <w:rPr>
          <w:rFonts w:cs="Times New Roman" w:hint="eastAsia"/>
        </w:rPr>
        <w:t>“</w:t>
      </w:r>
      <w:r w:rsidR="002941E2" w:rsidRPr="00116CB5">
        <w:rPr>
          <w:rFonts w:cs="Times New Roman"/>
        </w:rPr>
        <w:t>不存在交易</w:t>
      </w:r>
      <w:r w:rsidR="002941E2">
        <w:rPr>
          <w:rFonts w:cs="Times New Roman" w:hint="eastAsia"/>
        </w:rPr>
        <w:t>”</w:t>
      </w:r>
      <w:r w:rsidRPr="00116CB5">
        <w:rPr>
          <w:rFonts w:cs="Times New Roman"/>
        </w:rPr>
        <w:t>的调查结果可能导致某些企业被取消</w:t>
      </w:r>
      <w:r w:rsidRPr="00116CB5">
        <w:rPr>
          <w:rFonts w:cs="Times New Roman"/>
        </w:rPr>
        <w:t xml:space="preserve"> </w:t>
      </w:r>
      <w:r w:rsidR="002941E2">
        <w:rPr>
          <w:rFonts w:cs="Times New Roman" w:hint="eastAsia"/>
        </w:rPr>
        <w:t>“</w:t>
      </w:r>
      <w:r w:rsidR="002941E2">
        <w:rPr>
          <w:rFonts w:cs="Times New Roman" w:hint="eastAsia"/>
        </w:rPr>
        <w:t>数字印章</w:t>
      </w:r>
      <w:r w:rsidR="002941E2">
        <w:rPr>
          <w:rFonts w:cs="Times New Roman" w:hint="eastAsia"/>
        </w:rPr>
        <w:t>”</w:t>
      </w:r>
      <w:r w:rsidRPr="00116CB5">
        <w:rPr>
          <w:rFonts w:cs="Times New Roman"/>
        </w:rPr>
        <w:t>（从而导致企业不能开具数字税收收据）或被冻结银行</w:t>
      </w:r>
      <w:proofErr w:type="gramStart"/>
      <w:r w:rsidRPr="00116CB5">
        <w:rPr>
          <w:rFonts w:cs="Times New Roman"/>
        </w:rPr>
        <w:t>帐户</w:t>
      </w:r>
      <w:proofErr w:type="gramEnd"/>
      <w:r w:rsidRPr="00116CB5">
        <w:rPr>
          <w:rFonts w:cs="Times New Roman"/>
        </w:rPr>
        <w:t>甚至被执行刑事制裁。因此提醒广大企业在交易中要重视交易的商业实质，避免被税务机关判定为</w:t>
      </w:r>
      <w:r w:rsidRPr="00116CB5">
        <w:rPr>
          <w:rFonts w:cs="Times New Roman"/>
        </w:rPr>
        <w:t>“</w:t>
      </w:r>
      <w:r w:rsidRPr="00116CB5">
        <w:rPr>
          <w:rFonts w:cs="Times New Roman"/>
        </w:rPr>
        <w:t>不存在交易</w:t>
      </w:r>
      <w:r w:rsidRPr="00116CB5">
        <w:rPr>
          <w:rFonts w:cs="Times New Roman"/>
        </w:rPr>
        <w:t>”</w:t>
      </w:r>
      <w:r w:rsidRPr="00116CB5">
        <w:rPr>
          <w:rFonts w:cs="Times New Roman"/>
        </w:rPr>
        <w:t>。</w:t>
      </w:r>
    </w:p>
    <w:p w14:paraId="568AB3A5" w14:textId="77777777" w:rsidR="0009543E" w:rsidRPr="00116CB5" w:rsidRDefault="0009543E" w:rsidP="0009543E">
      <w:pPr>
        <w:ind w:firstLine="480"/>
        <w:rPr>
          <w:rFonts w:cs="Times New Roman"/>
        </w:rPr>
      </w:pPr>
    </w:p>
    <w:p w14:paraId="221A9B4F" w14:textId="77777777" w:rsidR="0009543E" w:rsidRPr="00116CB5" w:rsidRDefault="0009543E" w:rsidP="0009543E">
      <w:pPr>
        <w:pStyle w:val="1"/>
      </w:pPr>
      <w:bookmarkStart w:id="44" w:name="_Toc496608657"/>
      <w:r>
        <w:rPr>
          <w:rFonts w:hint="eastAsia"/>
        </w:rPr>
        <w:t>16</w:t>
      </w:r>
      <w:r w:rsidRPr="00116CB5">
        <w:t xml:space="preserve"> </w:t>
      </w:r>
      <w:r w:rsidRPr="00116CB5">
        <w:t>巴哈马</w:t>
      </w:r>
      <w:bookmarkEnd w:id="44"/>
    </w:p>
    <w:p w14:paraId="71C4DB6C" w14:textId="77777777" w:rsidR="0009543E" w:rsidRPr="00116CB5" w:rsidRDefault="0009543E" w:rsidP="0009543E">
      <w:pPr>
        <w:ind w:firstLine="480"/>
        <w:rPr>
          <w:rFonts w:cs="Times New Roman"/>
        </w:rPr>
      </w:pPr>
    </w:p>
    <w:p w14:paraId="2822A124" w14:textId="77777777" w:rsidR="0009543E" w:rsidRPr="00116CB5" w:rsidRDefault="0009543E" w:rsidP="0009543E">
      <w:pPr>
        <w:pStyle w:val="2"/>
        <w:rPr>
          <w:b w:val="0"/>
        </w:rPr>
      </w:pPr>
      <w:bookmarkStart w:id="45" w:name="_Toc496608658"/>
      <w:r>
        <w:rPr>
          <w:rFonts w:hint="eastAsia"/>
        </w:rPr>
        <w:t>16</w:t>
      </w:r>
      <w:r w:rsidRPr="00116CB5">
        <w:t xml:space="preserve">.1 </w:t>
      </w:r>
      <w:r w:rsidRPr="00116CB5">
        <w:t>增值税对起草合同的影响</w:t>
      </w:r>
      <w:bookmarkEnd w:id="45"/>
    </w:p>
    <w:p w14:paraId="538CB2ED" w14:textId="77777777" w:rsidR="0009543E" w:rsidRPr="00116CB5" w:rsidRDefault="0009543E" w:rsidP="0009543E">
      <w:pPr>
        <w:pStyle w:val="3"/>
      </w:pPr>
      <w:r>
        <w:rPr>
          <w:rFonts w:hint="eastAsia"/>
        </w:rPr>
        <w:t>16</w:t>
      </w:r>
      <w:r w:rsidRPr="00116CB5">
        <w:t xml:space="preserve">.1.1 </w:t>
      </w:r>
      <w:r w:rsidRPr="00116CB5">
        <w:t>内容</w:t>
      </w:r>
      <w:r w:rsidRPr="00116CB5">
        <w:rPr>
          <w:rStyle w:val="af8"/>
          <w:rFonts w:cs="Times New Roman"/>
        </w:rPr>
        <w:footnoteReference w:id="60"/>
      </w:r>
    </w:p>
    <w:p w14:paraId="57B90790" w14:textId="77777777" w:rsidR="0009543E" w:rsidRPr="00116CB5" w:rsidRDefault="0009543E" w:rsidP="0009543E">
      <w:pPr>
        <w:ind w:firstLine="480"/>
        <w:rPr>
          <w:rFonts w:cs="Times New Roman"/>
        </w:rPr>
      </w:pPr>
      <w:r w:rsidRPr="00116CB5">
        <w:rPr>
          <w:rFonts w:cs="Times New Roman"/>
        </w:rPr>
        <w:t>复杂的交易通常需要起草很好的合同，一份拟定得不好的合同会带来增值税方面和当事人责任方面意想不到的后果。</w:t>
      </w:r>
    </w:p>
    <w:p w14:paraId="7063F481" w14:textId="77777777" w:rsidR="0009543E" w:rsidRPr="00116CB5" w:rsidRDefault="0009543E" w:rsidP="0009543E">
      <w:pPr>
        <w:ind w:firstLine="480"/>
        <w:rPr>
          <w:rFonts w:cs="Times New Roman"/>
        </w:rPr>
      </w:pPr>
      <w:r w:rsidRPr="00116CB5">
        <w:rPr>
          <w:rFonts w:cs="Times New Roman"/>
        </w:rPr>
        <w:t>增值税在四个基本方面影响合同条款：</w:t>
      </w:r>
    </w:p>
    <w:p w14:paraId="45A7E6DC" w14:textId="1C47A314" w:rsidR="0009543E" w:rsidRPr="00116CB5" w:rsidRDefault="0009543E" w:rsidP="0009543E">
      <w:pPr>
        <w:pStyle w:val="afc"/>
        <w:numPr>
          <w:ilvl w:val="0"/>
          <w:numId w:val="24"/>
        </w:numPr>
        <w:ind w:firstLineChars="0"/>
        <w:rPr>
          <w:rFonts w:cs="Times New Roman"/>
        </w:rPr>
      </w:pPr>
      <w:r w:rsidRPr="00116CB5">
        <w:rPr>
          <w:rFonts w:cs="Times New Roman"/>
        </w:rPr>
        <w:t>供应的性质：是商品还是服务、还是有形资产、房地产或是知识产权</w:t>
      </w:r>
      <w:r w:rsidR="00FB633B">
        <w:rPr>
          <w:rFonts w:cs="Times New Roman" w:hint="eastAsia"/>
        </w:rPr>
        <w:t>；</w:t>
      </w:r>
    </w:p>
    <w:p w14:paraId="55505246" w14:textId="0347E579" w:rsidR="0009543E" w:rsidRPr="00116CB5" w:rsidRDefault="0009543E" w:rsidP="0009543E">
      <w:pPr>
        <w:pStyle w:val="afc"/>
        <w:numPr>
          <w:ilvl w:val="0"/>
          <w:numId w:val="24"/>
        </w:numPr>
        <w:ind w:firstLineChars="0"/>
        <w:rPr>
          <w:rFonts w:cs="Times New Roman"/>
        </w:rPr>
      </w:pPr>
      <w:r w:rsidRPr="00116CB5">
        <w:rPr>
          <w:rFonts w:cs="Times New Roman"/>
        </w:rPr>
        <w:t>支付的对价：市现金支付还是实物支付</w:t>
      </w:r>
      <w:r w:rsidR="00FB633B">
        <w:rPr>
          <w:rFonts w:cs="Times New Roman" w:hint="eastAsia"/>
        </w:rPr>
        <w:t>；</w:t>
      </w:r>
    </w:p>
    <w:p w14:paraId="057124CB" w14:textId="783B1710" w:rsidR="0009543E" w:rsidRPr="00116CB5" w:rsidRDefault="0009543E" w:rsidP="0009543E">
      <w:pPr>
        <w:pStyle w:val="afc"/>
        <w:numPr>
          <w:ilvl w:val="0"/>
          <w:numId w:val="24"/>
        </w:numPr>
        <w:ind w:firstLineChars="0"/>
        <w:rPr>
          <w:rFonts w:cs="Times New Roman"/>
        </w:rPr>
      </w:pPr>
      <w:r w:rsidRPr="00116CB5">
        <w:rPr>
          <w:rFonts w:cs="Times New Roman"/>
        </w:rPr>
        <w:t>供货地点：国内还是国外</w:t>
      </w:r>
      <w:r w:rsidR="00FB633B">
        <w:rPr>
          <w:rFonts w:cs="Times New Roman" w:hint="eastAsia"/>
        </w:rPr>
        <w:t>；</w:t>
      </w:r>
    </w:p>
    <w:p w14:paraId="609D3FA9" w14:textId="0DF0C54B" w:rsidR="0009543E" w:rsidRPr="00116CB5" w:rsidRDefault="0009543E" w:rsidP="0009543E">
      <w:pPr>
        <w:pStyle w:val="afc"/>
        <w:numPr>
          <w:ilvl w:val="0"/>
          <w:numId w:val="24"/>
        </w:numPr>
        <w:ind w:firstLineChars="0"/>
        <w:rPr>
          <w:rFonts w:cs="Times New Roman"/>
        </w:rPr>
      </w:pPr>
      <w:r w:rsidRPr="00116CB5">
        <w:rPr>
          <w:rFonts w:cs="Times New Roman"/>
        </w:rPr>
        <w:t>供货时间</w:t>
      </w:r>
      <w:r w:rsidR="00FB633B">
        <w:rPr>
          <w:rFonts w:cs="Times New Roman" w:hint="eastAsia"/>
        </w:rPr>
        <w:t>；</w:t>
      </w:r>
    </w:p>
    <w:p w14:paraId="0BA00DEA" w14:textId="77777777" w:rsidR="0009543E" w:rsidRPr="00CD6BAB" w:rsidRDefault="0009543E" w:rsidP="0009543E">
      <w:pPr>
        <w:ind w:firstLine="480"/>
        <w:rPr>
          <w:rFonts w:cs="Times New Roman"/>
        </w:rPr>
      </w:pPr>
      <w:r w:rsidRPr="00116CB5">
        <w:rPr>
          <w:rFonts w:cs="Times New Roman"/>
        </w:rPr>
        <w:t>存在税收歧义的常见区域有：</w:t>
      </w:r>
      <w:r w:rsidRPr="00CD6BAB">
        <w:rPr>
          <w:rFonts w:cs="Times New Roman"/>
        </w:rPr>
        <w:t xml:space="preserve"> </w:t>
      </w:r>
    </w:p>
    <w:p w14:paraId="1642837B" w14:textId="5607C738" w:rsidR="0009543E" w:rsidRPr="00116CB5" w:rsidRDefault="0009543E" w:rsidP="0009543E">
      <w:pPr>
        <w:pStyle w:val="afc"/>
        <w:numPr>
          <w:ilvl w:val="0"/>
          <w:numId w:val="27"/>
        </w:numPr>
        <w:ind w:firstLineChars="0"/>
        <w:rPr>
          <w:rFonts w:cs="Times New Roman"/>
        </w:rPr>
      </w:pPr>
      <w:r w:rsidRPr="00116CB5">
        <w:rPr>
          <w:rFonts w:cs="Times New Roman"/>
        </w:rPr>
        <w:t>房地产增值税：在处理不动产交易时，重要的是，买卖协议书和出售文件明确地解决了商定的价格和增值税金额和支付的假设。应注意避免使用可能违反增值税定义或法定条款的要求。当存在歧义使法院无法辨别购买价格是否包含增值税时，则必须依照增值税法案得出结论</w:t>
      </w:r>
      <w:r w:rsidR="00FB633B">
        <w:rPr>
          <w:rFonts w:cs="Times New Roman" w:hint="eastAsia"/>
        </w:rPr>
        <w:t>；</w:t>
      </w:r>
    </w:p>
    <w:p w14:paraId="10BAC560" w14:textId="1D8F9A56" w:rsidR="0009543E" w:rsidRPr="00116CB5" w:rsidRDefault="0009543E" w:rsidP="0009543E">
      <w:pPr>
        <w:pStyle w:val="afc"/>
        <w:numPr>
          <w:ilvl w:val="0"/>
          <w:numId w:val="27"/>
        </w:numPr>
        <w:ind w:firstLineChars="0"/>
        <w:rPr>
          <w:rFonts w:cs="Times New Roman"/>
        </w:rPr>
      </w:pPr>
      <w:r w:rsidRPr="00116CB5">
        <w:rPr>
          <w:rFonts w:cs="Times New Roman"/>
        </w:rPr>
        <w:t>建造合同：建造合同的本质是劳务的提供，在劳务提供的过程中伴随工程材料的使用。这些合同通常提供一系列进度报告，并受到具体的保留条款的约束。增值税法规定，增值税适用于根据协议应付的每笔付款。此外，纳税义务的发生时间是实际到期日和发票日期</w:t>
      </w:r>
      <w:proofErr w:type="gramStart"/>
      <w:r w:rsidRPr="00116CB5">
        <w:rPr>
          <w:rFonts w:cs="Times New Roman"/>
        </w:rPr>
        <w:t>孰</w:t>
      </w:r>
      <w:proofErr w:type="gramEnd"/>
      <w:r w:rsidRPr="00116CB5">
        <w:rPr>
          <w:rFonts w:cs="Times New Roman"/>
        </w:rPr>
        <w:t>早日</w:t>
      </w:r>
      <w:r w:rsidR="00FB633B">
        <w:rPr>
          <w:rFonts w:cs="Times New Roman" w:hint="eastAsia"/>
        </w:rPr>
        <w:t>；</w:t>
      </w:r>
    </w:p>
    <w:p w14:paraId="6832B67C" w14:textId="75F4C7FE" w:rsidR="0009543E" w:rsidRPr="00116CB5" w:rsidRDefault="0009543E" w:rsidP="0009543E">
      <w:pPr>
        <w:pStyle w:val="afc"/>
        <w:numPr>
          <w:ilvl w:val="0"/>
          <w:numId w:val="27"/>
        </w:numPr>
        <w:ind w:firstLineChars="0"/>
        <w:rPr>
          <w:rFonts w:cs="Times New Roman"/>
        </w:rPr>
      </w:pPr>
      <w:r w:rsidRPr="00116CB5">
        <w:rPr>
          <w:rFonts w:cs="Times New Roman"/>
        </w:rPr>
        <w:lastRenderedPageBreak/>
        <w:t>易货交易合同：有时候交易双方通过交换商品货服务而不是用钱来实现交易。应纳税货物或服务提供的增值税责任是根据应税供应的总代价计算确定的。</w:t>
      </w:r>
      <w:r w:rsidRPr="00116CB5">
        <w:rPr>
          <w:rFonts w:cs="Times New Roman"/>
        </w:rPr>
        <w:t xml:space="preserve"> </w:t>
      </w:r>
      <w:r w:rsidR="002941E2">
        <w:rPr>
          <w:rFonts w:cs="Times New Roman" w:hint="eastAsia"/>
        </w:rPr>
        <w:t>“</w:t>
      </w:r>
      <w:r w:rsidR="002941E2">
        <w:rPr>
          <w:rFonts w:cs="Times New Roman" w:hint="eastAsia"/>
        </w:rPr>
        <w:t>增值税法</w:t>
      </w:r>
      <w:r w:rsidR="002941E2">
        <w:rPr>
          <w:rFonts w:cs="Times New Roman" w:hint="eastAsia"/>
        </w:rPr>
        <w:t>”</w:t>
      </w:r>
      <w:r w:rsidRPr="00116CB5">
        <w:rPr>
          <w:rFonts w:cs="Times New Roman"/>
        </w:rPr>
        <w:t>规定，应考虑作为对价的货物或服务的</w:t>
      </w:r>
      <w:r w:rsidR="002941E2">
        <w:rPr>
          <w:rFonts w:cs="Times New Roman" w:hint="eastAsia"/>
        </w:rPr>
        <w:t>“</w:t>
      </w:r>
      <w:r w:rsidR="002941E2">
        <w:rPr>
          <w:rFonts w:cs="Times New Roman" w:hint="eastAsia"/>
        </w:rPr>
        <w:t>货币价值</w:t>
      </w:r>
      <w:r w:rsidR="002941E2">
        <w:rPr>
          <w:rFonts w:cs="Times New Roman" w:hint="eastAsia"/>
        </w:rPr>
        <w:t>”</w:t>
      </w:r>
      <w:r w:rsidR="00FB633B">
        <w:rPr>
          <w:rFonts w:cs="Times New Roman" w:hint="eastAsia"/>
        </w:rPr>
        <w:t>；</w:t>
      </w:r>
    </w:p>
    <w:p w14:paraId="7C8F9F3D" w14:textId="77777777" w:rsidR="0009543E" w:rsidRPr="00116CB5" w:rsidRDefault="0009543E" w:rsidP="0009543E">
      <w:pPr>
        <w:pStyle w:val="afc"/>
        <w:numPr>
          <w:ilvl w:val="0"/>
          <w:numId w:val="27"/>
        </w:numPr>
        <w:ind w:firstLineChars="0"/>
        <w:rPr>
          <w:rFonts w:cs="Times New Roman"/>
        </w:rPr>
      </w:pPr>
      <w:r w:rsidRPr="00116CB5">
        <w:rPr>
          <w:rFonts w:cs="Times New Roman"/>
        </w:rPr>
        <w:t>供货地点：增值税制度的基本原则是税收只适用于国内管辖范围内的货物或服务供应。因此，在跨国交易的情况下，供应地点特别重要，因为向非居民提供的服务不征收增值税，而在国外交付的货物也同样不征收增值税。</w:t>
      </w:r>
    </w:p>
    <w:p w14:paraId="2CDCF274" w14:textId="77777777" w:rsidR="0009543E" w:rsidRDefault="0009543E" w:rsidP="0009543E">
      <w:pPr>
        <w:pStyle w:val="3"/>
      </w:pPr>
      <w:r>
        <w:rPr>
          <w:rFonts w:hint="eastAsia"/>
        </w:rPr>
        <w:t>16</w:t>
      </w:r>
      <w:r w:rsidRPr="00116CB5">
        <w:t xml:space="preserve">.1.2 </w:t>
      </w:r>
      <w:r>
        <w:t>背景及</w:t>
      </w:r>
      <w:r w:rsidRPr="00116CB5">
        <w:t>评价</w:t>
      </w:r>
    </w:p>
    <w:p w14:paraId="334E1965" w14:textId="77777777" w:rsidR="0009543E" w:rsidRDefault="0009543E" w:rsidP="0009543E">
      <w:pPr>
        <w:pStyle w:val="af2"/>
      </w:pPr>
      <w:r>
        <w:rPr>
          <w:rFonts w:hint="eastAsia"/>
        </w:rPr>
        <w:t>16</w:t>
      </w:r>
      <w:r>
        <w:t>.1</w:t>
      </w:r>
      <w:r w:rsidRPr="00116CB5">
        <w:t xml:space="preserve">.2.1 </w:t>
      </w:r>
      <w:r w:rsidRPr="00116CB5">
        <w:t>背景</w:t>
      </w:r>
    </w:p>
    <w:p w14:paraId="5630F595" w14:textId="498B5F28" w:rsidR="0009543E" w:rsidRPr="008C1C5D" w:rsidRDefault="0009543E" w:rsidP="0009543E">
      <w:pPr>
        <w:ind w:firstLine="480"/>
      </w:pPr>
      <w:r>
        <w:rPr>
          <w:rFonts w:cs="Times New Roman" w:hint="eastAsia"/>
        </w:rPr>
        <w:t>巴哈马</w:t>
      </w:r>
      <w:r w:rsidR="002941E2">
        <w:rPr>
          <w:rFonts w:cs="Times New Roman" w:hint="eastAsia"/>
        </w:rPr>
        <w:t>“</w:t>
      </w:r>
      <w:r w:rsidR="002941E2">
        <w:rPr>
          <w:rFonts w:cs="Times New Roman" w:hint="eastAsia"/>
        </w:rPr>
        <w:t>2014</w:t>
      </w:r>
      <w:r w:rsidR="002941E2">
        <w:rPr>
          <w:rFonts w:cs="Times New Roman" w:hint="eastAsia"/>
        </w:rPr>
        <w:t>年增值税法</w:t>
      </w:r>
      <w:r w:rsidR="002941E2">
        <w:rPr>
          <w:rFonts w:cs="Times New Roman" w:hint="eastAsia"/>
        </w:rPr>
        <w:t>”</w:t>
      </w:r>
      <w:r w:rsidRPr="00116CB5">
        <w:rPr>
          <w:rFonts w:cs="Times New Roman"/>
        </w:rPr>
        <w:t>规定，</w:t>
      </w:r>
      <w:r>
        <w:rPr>
          <w:rFonts w:cs="Times New Roman"/>
        </w:rPr>
        <w:t>合同</w:t>
      </w:r>
      <w:r w:rsidRPr="00116CB5">
        <w:rPr>
          <w:rFonts w:cs="Times New Roman"/>
        </w:rPr>
        <w:t>制定的价格被视为包含增值税，因此，如果正式的协议没有提及增值税</w:t>
      </w:r>
      <w:bookmarkStart w:id="46" w:name="_GoBack"/>
      <w:bookmarkEnd w:id="46"/>
      <w:r w:rsidRPr="00116CB5">
        <w:rPr>
          <w:rFonts w:cs="Times New Roman"/>
        </w:rPr>
        <w:t>是否将加入合同价格，法律规定它是包含在合同价格之中的。</w:t>
      </w:r>
    </w:p>
    <w:p w14:paraId="2F4A3051" w14:textId="77777777" w:rsidR="0009543E" w:rsidRPr="00DF6809" w:rsidRDefault="0009543E" w:rsidP="0009543E">
      <w:pPr>
        <w:pStyle w:val="af2"/>
      </w:pPr>
      <w:r>
        <w:rPr>
          <w:rFonts w:hint="eastAsia"/>
        </w:rPr>
        <w:t>16</w:t>
      </w:r>
      <w:r>
        <w:t>.1</w:t>
      </w:r>
      <w:r w:rsidRPr="00116CB5">
        <w:t xml:space="preserve">.2.2 </w:t>
      </w:r>
      <w:r w:rsidRPr="00116CB5">
        <w:t>评价</w:t>
      </w:r>
    </w:p>
    <w:p w14:paraId="4C2C6F70" w14:textId="721FDE6A" w:rsidR="0009543E" w:rsidRPr="00116CB5" w:rsidRDefault="0009543E" w:rsidP="0009543E">
      <w:pPr>
        <w:ind w:firstLine="480"/>
        <w:rPr>
          <w:rFonts w:cs="Times New Roman"/>
        </w:rPr>
      </w:pPr>
      <w:r w:rsidRPr="00116CB5">
        <w:rPr>
          <w:rFonts w:cs="Times New Roman"/>
        </w:rPr>
        <w:t>提醒了广大企业在合同的起草拟定过程中，需要解决这些基本问题，以控制增值税风险并避免出现歧义。没有任何企业想面对无法从客户那里收取增值税的代价高昂的错误，或者不得不承担意料之外的增值税成本。</w:t>
      </w:r>
    </w:p>
    <w:p w14:paraId="5FBBF79F" w14:textId="77777777" w:rsidR="0009543E" w:rsidRPr="00116CB5" w:rsidRDefault="0009543E" w:rsidP="0009543E">
      <w:pPr>
        <w:ind w:firstLineChars="0" w:firstLine="0"/>
        <w:rPr>
          <w:rFonts w:cs="Times New Roman"/>
        </w:rPr>
      </w:pPr>
    </w:p>
    <w:p w14:paraId="49178A18" w14:textId="77777777" w:rsidR="0009543E" w:rsidRPr="0009543E" w:rsidRDefault="0009543E" w:rsidP="0009543E">
      <w:pPr>
        <w:ind w:firstLine="480"/>
      </w:pPr>
    </w:p>
    <w:p w14:paraId="271993CF" w14:textId="77777777" w:rsidR="0009543E" w:rsidRPr="0009543E" w:rsidRDefault="0009543E">
      <w:pPr>
        <w:pStyle w:val="1"/>
      </w:pPr>
    </w:p>
    <w:p w14:paraId="1B4844EB" w14:textId="77777777" w:rsidR="00283369" w:rsidRDefault="00283369">
      <w:pPr>
        <w:widowControl/>
        <w:shd w:val="clear" w:color="auto" w:fill="FFFFFF"/>
        <w:ind w:firstLine="480"/>
        <w:rPr>
          <w:rFonts w:ascii="微软雅黑" w:eastAsia="微软雅黑" w:hAnsi="微软雅黑" w:cs="宋体"/>
          <w:color w:val="3E3E3E"/>
          <w:kern w:val="0"/>
          <w:szCs w:val="24"/>
        </w:rPr>
      </w:pPr>
    </w:p>
    <w:p w14:paraId="3E88A13F" w14:textId="77777777" w:rsidR="00283369" w:rsidRDefault="00283369">
      <w:pPr>
        <w:ind w:firstLine="480"/>
      </w:pPr>
    </w:p>
    <w:p w14:paraId="1A9EB85E" w14:textId="77777777" w:rsidR="00283369" w:rsidRDefault="00283369">
      <w:pPr>
        <w:ind w:firstLine="480"/>
        <w:rPr>
          <w:rFonts w:eastAsiaTheme="minorEastAsia" w:cs="Times New Roman"/>
        </w:rPr>
      </w:pPr>
    </w:p>
    <w:p w14:paraId="5613B6C1" w14:textId="77777777" w:rsidR="00283369" w:rsidRDefault="00283369">
      <w:pPr>
        <w:pStyle w:val="af1"/>
        <w:widowControl/>
        <w:shd w:val="clear" w:color="auto" w:fill="FFFFFF"/>
        <w:spacing w:beforeAutospacing="0" w:afterAutospacing="0"/>
        <w:ind w:firstLine="480"/>
      </w:pPr>
    </w:p>
    <w:p w14:paraId="4D56E454" w14:textId="77777777" w:rsidR="00283369" w:rsidRDefault="00283369">
      <w:pPr>
        <w:ind w:firstLine="480"/>
        <w:rPr>
          <w:rFonts w:cs="Times New Roman"/>
        </w:rPr>
      </w:pPr>
    </w:p>
    <w:p w14:paraId="198238AB" w14:textId="77777777" w:rsidR="00283369" w:rsidRDefault="00283369">
      <w:pPr>
        <w:ind w:firstLine="480"/>
        <w:rPr>
          <w:rFonts w:cs="Times New Roman"/>
        </w:rPr>
      </w:pPr>
    </w:p>
    <w:p w14:paraId="33C4BCE8" w14:textId="77777777" w:rsidR="00283369" w:rsidRDefault="00283369">
      <w:pPr>
        <w:pStyle w:val="af1"/>
        <w:widowControl/>
        <w:shd w:val="clear" w:color="auto" w:fill="FFFFFF"/>
        <w:spacing w:beforeAutospacing="0" w:afterAutospacing="0"/>
        <w:ind w:firstLine="480"/>
        <w:rPr>
          <w:kern w:val="2"/>
        </w:rPr>
      </w:pPr>
    </w:p>
    <w:bookmarkEnd w:id="0"/>
    <w:p w14:paraId="1D8FE062" w14:textId="77777777" w:rsidR="00283369" w:rsidRDefault="00283369">
      <w:pPr>
        <w:widowControl/>
        <w:spacing w:line="240" w:lineRule="auto"/>
        <w:ind w:firstLineChars="0" w:firstLine="0"/>
        <w:jc w:val="left"/>
        <w:sectPr w:rsidR="00283369">
          <w:footerReference w:type="default" r:id="rId16"/>
          <w:footnotePr>
            <w:numFmt w:val="decimalEnclosedCircleChinese"/>
            <w:numRestart w:val="eachPage"/>
          </w:footnotePr>
          <w:pgSz w:w="11906" w:h="16838"/>
          <w:pgMar w:top="1440" w:right="1800" w:bottom="1440" w:left="1800" w:header="851" w:footer="992" w:gutter="0"/>
          <w:pgNumType w:start="1"/>
          <w:cols w:space="425"/>
          <w:docGrid w:type="lines" w:linePitch="312"/>
        </w:sectPr>
      </w:pPr>
    </w:p>
    <w:p w14:paraId="339FC9BF" w14:textId="77777777" w:rsidR="00283369" w:rsidRDefault="00283369">
      <w:pPr>
        <w:widowControl/>
        <w:spacing w:line="240" w:lineRule="auto"/>
        <w:ind w:firstLineChars="0" w:firstLine="0"/>
        <w:jc w:val="left"/>
      </w:pPr>
    </w:p>
    <w:p w14:paraId="140B7C6E" w14:textId="77777777" w:rsidR="00283369" w:rsidRDefault="003C7C90">
      <w:pPr>
        <w:widowControl/>
        <w:spacing w:line="240" w:lineRule="auto"/>
        <w:ind w:firstLineChars="0" w:firstLine="0"/>
        <w:jc w:val="left"/>
        <w:rPr>
          <w:rFonts w:ascii="楷体_GB2312" w:eastAsia="楷体_GB2312"/>
          <w:b/>
          <w:color w:val="002060"/>
          <w:sz w:val="32"/>
          <w:szCs w:val="32"/>
        </w:rPr>
      </w:pPr>
      <w:r>
        <w:rPr>
          <w:rFonts w:ascii="楷体_GB2312" w:eastAsia="楷体_GB2312" w:hint="eastAsia"/>
          <w:b/>
          <w:color w:val="002060"/>
          <w:sz w:val="32"/>
          <w:szCs w:val="32"/>
        </w:rPr>
        <w:t>智库视野</w:t>
      </w:r>
    </w:p>
    <w:p w14:paraId="17B14BD9" w14:textId="77777777" w:rsidR="00283369" w:rsidRDefault="003C7C90">
      <w:pPr>
        <w:spacing w:line="360" w:lineRule="atLeast"/>
        <w:ind w:leftChars="-67" w:left="-161" w:firstLine="480"/>
        <w:rPr>
          <w:color w:val="002060"/>
        </w:rPr>
      </w:pPr>
      <w:r>
        <w:rPr>
          <w:noProof/>
          <w:color w:val="002060"/>
          <w:lang w:eastAsia="en-US"/>
        </w:rPr>
        <w:drawing>
          <wp:inline distT="0" distB="0" distL="0" distR="0" wp14:anchorId="1FE81E2D" wp14:editId="26DA57FA">
            <wp:extent cx="1028700" cy="1028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r>
        <w:rPr>
          <w:noProof/>
          <w:color w:val="002060"/>
          <w:lang w:eastAsia="en-US"/>
        </w:rPr>
        <w:drawing>
          <wp:inline distT="0" distB="0" distL="0" distR="0" wp14:anchorId="216DCB11" wp14:editId="0C141C54">
            <wp:extent cx="1019175" cy="10191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19175" cy="1019175"/>
                    </a:xfrm>
                    <a:prstGeom prst="rect">
                      <a:avLst/>
                    </a:prstGeom>
                  </pic:spPr>
                </pic:pic>
              </a:graphicData>
            </a:graphic>
          </wp:inline>
        </w:drawing>
      </w:r>
    </w:p>
    <w:p w14:paraId="07B78D0A" w14:textId="77777777" w:rsidR="00283369" w:rsidRDefault="003C7C90" w:rsidP="006C1DDA">
      <w:pPr>
        <w:spacing w:line="360" w:lineRule="atLeast"/>
        <w:ind w:firstLineChars="67" w:firstLine="161"/>
        <w:rPr>
          <w:b/>
          <w:color w:val="002060"/>
        </w:rPr>
      </w:pPr>
      <w:r>
        <w:rPr>
          <w:b/>
          <w:color w:val="002060"/>
        </w:rPr>
        <w:t>研究院微信</w:t>
      </w:r>
      <w:r>
        <w:rPr>
          <w:b/>
          <w:color w:val="002060"/>
        </w:rPr>
        <w:t xml:space="preserve">    </w:t>
      </w:r>
      <w:r>
        <w:rPr>
          <w:rFonts w:hint="eastAsia"/>
          <w:b/>
          <w:color w:val="002060"/>
        </w:rPr>
        <w:t xml:space="preserve"> </w:t>
      </w:r>
      <w:r>
        <w:rPr>
          <w:b/>
          <w:color w:val="002060"/>
        </w:rPr>
        <w:t>研究院微博</w:t>
      </w:r>
    </w:p>
    <w:p w14:paraId="27AA7DDE" w14:textId="77777777" w:rsidR="00283369" w:rsidRDefault="00283369">
      <w:pPr>
        <w:autoSpaceDE w:val="0"/>
        <w:autoSpaceDN w:val="0"/>
        <w:adjustRightInd w:val="0"/>
        <w:spacing w:line="360" w:lineRule="atLeast"/>
        <w:ind w:firstLine="560"/>
        <w:rPr>
          <w:rFonts w:ascii="宋体" w:cs="宋体"/>
          <w:color w:val="002060"/>
          <w:sz w:val="28"/>
          <w:szCs w:val="28"/>
        </w:rPr>
      </w:pPr>
    </w:p>
    <w:p w14:paraId="52AB8131" w14:textId="77777777" w:rsidR="00283369" w:rsidRDefault="00283369">
      <w:pPr>
        <w:autoSpaceDE w:val="0"/>
        <w:autoSpaceDN w:val="0"/>
        <w:adjustRightInd w:val="0"/>
        <w:spacing w:line="360" w:lineRule="atLeast"/>
        <w:ind w:firstLine="560"/>
        <w:rPr>
          <w:rFonts w:ascii="宋体" w:cs="宋体"/>
          <w:color w:val="002060"/>
          <w:sz w:val="28"/>
          <w:szCs w:val="28"/>
        </w:rPr>
      </w:pPr>
    </w:p>
    <w:p w14:paraId="188822F3" w14:textId="77777777" w:rsidR="00283369" w:rsidRDefault="00283369">
      <w:pPr>
        <w:autoSpaceDE w:val="0"/>
        <w:autoSpaceDN w:val="0"/>
        <w:adjustRightInd w:val="0"/>
        <w:spacing w:line="360" w:lineRule="atLeast"/>
        <w:ind w:firstLine="560"/>
        <w:rPr>
          <w:rFonts w:ascii="宋体" w:cs="宋体"/>
          <w:color w:val="002060"/>
          <w:sz w:val="28"/>
          <w:szCs w:val="28"/>
        </w:rPr>
      </w:pPr>
    </w:p>
    <w:p w14:paraId="39B17834" w14:textId="77777777" w:rsidR="00283369" w:rsidRDefault="003C7C90">
      <w:pPr>
        <w:autoSpaceDE w:val="0"/>
        <w:autoSpaceDN w:val="0"/>
        <w:adjustRightInd w:val="0"/>
        <w:spacing w:line="360" w:lineRule="atLeast"/>
        <w:ind w:firstLine="480"/>
        <w:jc w:val="center"/>
        <w:rPr>
          <w:rFonts w:ascii="宋体" w:cs="宋体"/>
          <w:color w:val="002060"/>
          <w:sz w:val="28"/>
          <w:szCs w:val="28"/>
        </w:rPr>
      </w:pPr>
      <w:r>
        <w:rPr>
          <w:rFonts w:ascii="楷体_GB2312" w:eastAsia="楷体_GB2312" w:hint="eastAsia"/>
          <w:noProof/>
          <w:lang w:eastAsia="en-US"/>
        </w:rPr>
        <w:drawing>
          <wp:inline distT="0" distB="0" distL="0" distR="0" wp14:anchorId="7A8F6B20" wp14:editId="6B0D95B2">
            <wp:extent cx="103441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2408" cy="864832"/>
                    </a:xfrm>
                    <a:prstGeom prst="rect">
                      <a:avLst/>
                    </a:prstGeom>
                  </pic:spPr>
                </pic:pic>
              </a:graphicData>
            </a:graphic>
          </wp:inline>
        </w:drawing>
      </w:r>
    </w:p>
    <w:p w14:paraId="685D3802" w14:textId="77777777" w:rsidR="00283369" w:rsidRDefault="00283369">
      <w:pPr>
        <w:autoSpaceDE w:val="0"/>
        <w:autoSpaceDN w:val="0"/>
        <w:adjustRightInd w:val="0"/>
        <w:spacing w:line="360" w:lineRule="atLeast"/>
        <w:ind w:firstLine="560"/>
        <w:rPr>
          <w:rFonts w:ascii="宋体" w:cs="宋体"/>
          <w:color w:val="002060"/>
          <w:sz w:val="28"/>
          <w:szCs w:val="28"/>
        </w:rPr>
      </w:pPr>
    </w:p>
    <w:p w14:paraId="5B3A8BC0" w14:textId="77777777" w:rsidR="00283369" w:rsidRDefault="00283369">
      <w:pPr>
        <w:autoSpaceDE w:val="0"/>
        <w:autoSpaceDN w:val="0"/>
        <w:adjustRightInd w:val="0"/>
        <w:spacing w:line="360" w:lineRule="atLeast"/>
        <w:ind w:firstLine="560"/>
        <w:rPr>
          <w:rFonts w:ascii="宋体" w:cs="宋体"/>
          <w:color w:val="002060"/>
          <w:sz w:val="28"/>
          <w:szCs w:val="28"/>
        </w:rPr>
      </w:pPr>
    </w:p>
    <w:p w14:paraId="70103B95" w14:textId="77777777" w:rsidR="00283369" w:rsidRDefault="00283369" w:rsidP="006C1DDA">
      <w:pPr>
        <w:autoSpaceDE w:val="0"/>
        <w:autoSpaceDN w:val="0"/>
        <w:adjustRightInd w:val="0"/>
        <w:spacing w:line="360" w:lineRule="atLeast"/>
        <w:ind w:firstLine="562"/>
        <w:rPr>
          <w:rFonts w:ascii="宋体" w:cs="宋体"/>
          <w:b/>
          <w:color w:val="002060"/>
          <w:sz w:val="28"/>
          <w:szCs w:val="28"/>
        </w:rPr>
      </w:pPr>
    </w:p>
    <w:p w14:paraId="39CAC67B" w14:textId="77777777" w:rsidR="00283369" w:rsidRDefault="003C7C90" w:rsidP="00AE77EB">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主办</w:t>
      </w:r>
    </w:p>
    <w:p w14:paraId="332D2032" w14:textId="77777777" w:rsidR="00283369" w:rsidRDefault="003C7C90" w:rsidP="00AE77EB">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w:t>
      </w:r>
      <w:r>
        <w:rPr>
          <w:rFonts w:ascii="仿宋" w:hAnsi="仿宋" w:cs="宋体"/>
          <w:b/>
          <w:color w:val="002060"/>
        </w:rPr>
        <w:t>海财经大学公共政策与治理研究院</w:t>
      </w:r>
    </w:p>
    <w:p w14:paraId="6538EAE4" w14:textId="77777777" w:rsidR="00283369" w:rsidRDefault="003C7C90" w:rsidP="00AE77EB">
      <w:pPr>
        <w:autoSpaceDE w:val="0"/>
        <w:autoSpaceDN w:val="0"/>
        <w:adjustRightInd w:val="0"/>
        <w:spacing w:line="360" w:lineRule="atLeast"/>
        <w:ind w:firstLine="482"/>
        <w:jc w:val="right"/>
        <w:rPr>
          <w:rFonts w:ascii="仿宋" w:hAnsi="仿宋" w:cs="宋体"/>
          <w:b/>
          <w:color w:val="002060"/>
        </w:rPr>
      </w:pPr>
      <w:r>
        <w:rPr>
          <w:rFonts w:ascii="仿宋" w:hAnsi="仿宋" w:cs="宋体" w:hint="eastAsia"/>
          <w:b/>
          <w:color w:val="002060"/>
        </w:rPr>
        <w:t>上海市国定路</w:t>
      </w:r>
      <w:r>
        <w:rPr>
          <w:rFonts w:ascii="仿宋" w:hAnsi="仿宋"/>
          <w:b/>
          <w:color w:val="002060"/>
        </w:rPr>
        <w:t xml:space="preserve">777 </w:t>
      </w:r>
      <w:r>
        <w:rPr>
          <w:rFonts w:ascii="仿宋" w:hAnsi="仿宋" w:cs="宋体" w:hint="eastAsia"/>
          <w:b/>
          <w:color w:val="002060"/>
        </w:rPr>
        <w:t>号</w:t>
      </w:r>
    </w:p>
    <w:p w14:paraId="539806AB" w14:textId="77777777" w:rsidR="00283369" w:rsidRDefault="003C7C90" w:rsidP="00AE77EB">
      <w:pPr>
        <w:autoSpaceDE w:val="0"/>
        <w:autoSpaceDN w:val="0"/>
        <w:adjustRightInd w:val="0"/>
        <w:spacing w:line="360" w:lineRule="atLeast"/>
        <w:ind w:firstLine="482"/>
        <w:jc w:val="right"/>
        <w:rPr>
          <w:rFonts w:ascii="仿宋" w:hAnsi="仿宋" w:cs="Calibri"/>
          <w:b/>
          <w:color w:val="002060"/>
        </w:rPr>
      </w:pPr>
      <w:r>
        <w:rPr>
          <w:rFonts w:ascii="仿宋" w:hAnsi="仿宋" w:cs="宋体" w:hint="eastAsia"/>
          <w:b/>
          <w:color w:val="002060"/>
        </w:rPr>
        <w:t>邮政编码：</w:t>
      </w:r>
      <w:r>
        <w:rPr>
          <w:rFonts w:ascii="仿宋" w:hAnsi="仿宋" w:cs="Calibri"/>
          <w:b/>
          <w:color w:val="002060"/>
        </w:rPr>
        <w:t>200433</w:t>
      </w:r>
    </w:p>
    <w:p w14:paraId="0A449FCC" w14:textId="77777777" w:rsidR="00283369" w:rsidRDefault="003C7C90" w:rsidP="00AE77EB">
      <w:pPr>
        <w:autoSpaceDE w:val="0"/>
        <w:autoSpaceDN w:val="0"/>
        <w:adjustRightInd w:val="0"/>
        <w:spacing w:line="360" w:lineRule="atLeast"/>
        <w:ind w:firstLine="482"/>
        <w:jc w:val="right"/>
        <w:rPr>
          <w:rFonts w:ascii="仿宋" w:hAnsi="仿宋"/>
          <w:b/>
          <w:color w:val="002060"/>
        </w:rPr>
      </w:pPr>
      <w:r>
        <w:rPr>
          <w:rFonts w:ascii="仿宋" w:hAnsi="仿宋" w:cs="宋体" w:hint="eastAsia"/>
          <w:b/>
          <w:color w:val="002060"/>
        </w:rPr>
        <w:t>电话</w:t>
      </w:r>
      <w:r>
        <w:rPr>
          <w:rFonts w:ascii="仿宋" w:hAnsi="仿宋"/>
          <w:b/>
          <w:color w:val="002060"/>
        </w:rPr>
        <w:t>:</w:t>
      </w:r>
      <w:r>
        <w:rPr>
          <w:rFonts w:ascii="仿宋" w:hAnsi="仿宋" w:cs="宋体" w:hint="eastAsia"/>
          <w:b/>
          <w:color w:val="002060"/>
        </w:rPr>
        <w:t>（</w:t>
      </w:r>
      <w:r>
        <w:rPr>
          <w:rFonts w:ascii="仿宋" w:hAnsi="仿宋"/>
          <w:b/>
          <w:color w:val="002060"/>
        </w:rPr>
        <w:t>021</w:t>
      </w:r>
      <w:r>
        <w:rPr>
          <w:rFonts w:ascii="仿宋" w:hAnsi="仿宋" w:cs="宋体" w:hint="eastAsia"/>
          <w:b/>
          <w:color w:val="002060"/>
        </w:rPr>
        <w:t>）</w:t>
      </w:r>
      <w:r>
        <w:rPr>
          <w:rFonts w:ascii="仿宋" w:hAnsi="仿宋"/>
          <w:b/>
          <w:color w:val="002060"/>
        </w:rPr>
        <w:t>6590 8706</w:t>
      </w:r>
    </w:p>
    <w:p w14:paraId="05B30824" w14:textId="77777777" w:rsidR="00283369" w:rsidRDefault="003C7C90" w:rsidP="00AE77EB">
      <w:pPr>
        <w:autoSpaceDE w:val="0"/>
        <w:autoSpaceDN w:val="0"/>
        <w:adjustRightInd w:val="0"/>
        <w:spacing w:line="360" w:lineRule="atLeast"/>
        <w:ind w:firstLine="482"/>
        <w:jc w:val="right"/>
        <w:rPr>
          <w:rFonts w:ascii="仿宋" w:hAnsi="仿宋" w:cs="宋体"/>
          <w:b/>
          <w:color w:val="002060"/>
        </w:rPr>
      </w:pPr>
      <w:r>
        <w:rPr>
          <w:rFonts w:ascii="仿宋" w:hAnsi="仿宋"/>
          <w:b/>
          <w:color w:val="002060"/>
        </w:rPr>
        <w:t>86 158 2174 6491</w:t>
      </w:r>
      <w:r>
        <w:rPr>
          <w:rFonts w:ascii="仿宋" w:hAnsi="仿宋" w:cs="宋体" w:hint="eastAsia"/>
          <w:b/>
          <w:color w:val="002060"/>
        </w:rPr>
        <w:t>（田</w:t>
      </w:r>
      <w:r>
        <w:rPr>
          <w:rFonts w:ascii="仿宋" w:hAnsi="仿宋" w:cs="宋体"/>
          <w:b/>
          <w:color w:val="002060"/>
        </w:rPr>
        <w:t>志伟</w:t>
      </w:r>
      <w:r>
        <w:rPr>
          <w:rFonts w:ascii="仿宋" w:hAnsi="仿宋" w:cs="宋体" w:hint="eastAsia"/>
          <w:b/>
          <w:color w:val="002060"/>
        </w:rPr>
        <w:t>）</w:t>
      </w:r>
    </w:p>
    <w:p w14:paraId="404BF4F1" w14:textId="77777777" w:rsidR="00283369" w:rsidRDefault="003C7C90" w:rsidP="00AE77EB">
      <w:pPr>
        <w:spacing w:line="360" w:lineRule="atLeast"/>
        <w:ind w:firstLine="482"/>
        <w:jc w:val="right"/>
        <w:rPr>
          <w:b/>
          <w:color w:val="002060"/>
        </w:rPr>
      </w:pPr>
      <w:r>
        <w:rPr>
          <w:rFonts w:ascii="仿宋" w:hAnsi="仿宋" w:cs="宋体" w:hint="eastAsia"/>
          <w:b/>
          <w:color w:val="002060"/>
        </w:rPr>
        <w:t>官方微博</w:t>
      </w:r>
      <w:r>
        <w:rPr>
          <w:rFonts w:ascii="仿宋" w:hAnsi="仿宋"/>
          <w:b/>
          <w:color w:val="002060"/>
        </w:rPr>
        <w:t>:e.weibo.com/u/3932265304</w:t>
      </w:r>
    </w:p>
    <w:p w14:paraId="3D008D4E" w14:textId="77777777" w:rsidR="00283369" w:rsidRDefault="003C7C90" w:rsidP="00AE77EB">
      <w:pPr>
        <w:spacing w:line="360" w:lineRule="atLeast"/>
        <w:ind w:firstLine="482"/>
        <w:jc w:val="right"/>
        <w:rPr>
          <w:rFonts w:ascii="仿宋" w:hAnsi="仿宋"/>
          <w:b/>
          <w:color w:val="002060"/>
        </w:rPr>
      </w:pPr>
      <w:r>
        <w:rPr>
          <w:rFonts w:ascii="仿宋" w:hAnsi="仿宋"/>
          <w:b/>
          <w:color w:val="002060"/>
        </w:rPr>
        <w:t xml:space="preserve"> </w:t>
      </w:r>
      <w:r>
        <w:rPr>
          <w:rFonts w:ascii="仿宋" w:hAnsi="仿宋" w:hint="eastAsia"/>
          <w:b/>
          <w:color w:val="002060"/>
        </w:rPr>
        <w:t>邮箱：</w:t>
      </w:r>
      <w:r>
        <w:rPr>
          <w:b/>
          <w:color w:val="002060"/>
        </w:rPr>
        <w:t>120286069@qq.com</w:t>
      </w:r>
    </w:p>
    <w:p w14:paraId="5939B550" w14:textId="77777777" w:rsidR="00283369" w:rsidRDefault="00283369">
      <w:pPr>
        <w:ind w:firstLine="480"/>
      </w:pPr>
    </w:p>
    <w:p w14:paraId="15ED9EF3" w14:textId="77777777" w:rsidR="00283369" w:rsidRDefault="00283369">
      <w:pPr>
        <w:ind w:firstLine="480"/>
      </w:pPr>
    </w:p>
    <w:sectPr w:rsidR="00283369">
      <w:footerReference w:type="default" r:id="rId20"/>
      <w:footnotePr>
        <w:numFmt w:val="decimalEnclosedCircleChinese"/>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B650C" w14:textId="77777777" w:rsidR="00A04E73" w:rsidRDefault="00A04E73">
      <w:pPr>
        <w:spacing w:line="240" w:lineRule="auto"/>
        <w:ind w:firstLine="480"/>
      </w:pPr>
      <w:r>
        <w:separator/>
      </w:r>
    </w:p>
  </w:endnote>
  <w:endnote w:type="continuationSeparator" w:id="0">
    <w:p w14:paraId="4CC421CF" w14:textId="77777777" w:rsidR="00A04E73" w:rsidRDefault="00A04E7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微软雅黑">
    <w:altName w:val="Arial Unicode MS"/>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F90EB" w14:textId="77777777" w:rsidR="009520CD" w:rsidRDefault="009520CD">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66DAE" w14:textId="77777777" w:rsidR="009520CD" w:rsidRDefault="009520CD">
    <w:pPr>
      <w:pStyle w:val="a9"/>
      <w:ind w:firstLine="360"/>
      <w:jc w:val="center"/>
    </w:pPr>
  </w:p>
  <w:p w14:paraId="25EA7621" w14:textId="77777777" w:rsidR="009520CD" w:rsidRDefault="009520CD">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0642" w14:textId="77777777" w:rsidR="009520CD" w:rsidRDefault="009520CD">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2477428"/>
    </w:sdtPr>
    <w:sdtContent>
      <w:p w14:paraId="15739141" w14:textId="20B50D01" w:rsidR="009520CD" w:rsidRDefault="009520CD">
        <w:pPr>
          <w:pStyle w:val="a9"/>
          <w:ind w:firstLine="360"/>
          <w:jc w:val="center"/>
        </w:pPr>
        <w:r>
          <w:fldChar w:fldCharType="begin"/>
        </w:r>
        <w:r>
          <w:instrText>PAGE   \* MERGEFORMAT</w:instrText>
        </w:r>
        <w:r>
          <w:fldChar w:fldCharType="separate"/>
        </w:r>
        <w:r w:rsidR="002941E2" w:rsidRPr="002941E2">
          <w:rPr>
            <w:noProof/>
            <w:lang w:val="zh-CN"/>
          </w:rPr>
          <w:t>35</w:t>
        </w:r>
        <w:r>
          <w:fldChar w:fldCharType="end"/>
        </w:r>
      </w:p>
    </w:sdtContent>
  </w:sdt>
  <w:p w14:paraId="0D982E34" w14:textId="77777777" w:rsidR="009520CD" w:rsidRDefault="009520CD">
    <w:pPr>
      <w:pStyle w:val="a9"/>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070711"/>
    </w:sdtPr>
    <w:sdtContent>
      <w:p w14:paraId="53C7166D" w14:textId="77777777" w:rsidR="009520CD" w:rsidRDefault="009520CD">
        <w:pPr>
          <w:pStyle w:val="a9"/>
          <w:ind w:firstLine="360"/>
          <w:jc w:val="center"/>
        </w:pPr>
      </w:p>
    </w:sdtContent>
  </w:sdt>
  <w:p w14:paraId="17B425A6" w14:textId="77777777" w:rsidR="009520CD" w:rsidRDefault="009520CD">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2683D" w14:textId="77777777" w:rsidR="00A04E73" w:rsidRDefault="00A04E73">
      <w:pPr>
        <w:spacing w:line="240" w:lineRule="auto"/>
        <w:ind w:firstLine="480"/>
      </w:pPr>
      <w:r>
        <w:separator/>
      </w:r>
    </w:p>
  </w:footnote>
  <w:footnote w:type="continuationSeparator" w:id="0">
    <w:p w14:paraId="621A2558" w14:textId="77777777" w:rsidR="00A04E73" w:rsidRDefault="00A04E73">
      <w:pPr>
        <w:spacing w:line="240" w:lineRule="auto"/>
        <w:ind w:firstLine="480"/>
      </w:pPr>
      <w:r>
        <w:continuationSeparator/>
      </w:r>
    </w:p>
  </w:footnote>
  <w:footnote w:id="1">
    <w:p w14:paraId="6C8109C6" w14:textId="77777777" w:rsidR="009520CD" w:rsidRDefault="009520CD" w:rsidP="0009543E">
      <w:pPr>
        <w:pStyle w:val="afa"/>
      </w:pPr>
      <w:r>
        <w:rPr>
          <w:rStyle w:val="af8"/>
        </w:rPr>
        <w:footnoteRef/>
      </w:r>
      <w:r>
        <w:t xml:space="preserve"> </w:t>
      </w:r>
      <w:r>
        <w:rPr>
          <w:rFonts w:hint="eastAsia"/>
        </w:rPr>
        <w:t>巴联邦税收委员会将向所有进口产品征收销售税和联邦消费税</w:t>
      </w:r>
      <w:r>
        <w:rPr>
          <w:rFonts w:hint="eastAsia"/>
        </w:rPr>
        <w:t>,</w:t>
      </w:r>
    </w:p>
    <w:p w14:paraId="2D60D8A2" w14:textId="77777777" w:rsidR="009520CD" w:rsidRDefault="009520CD" w:rsidP="0009543E">
      <w:pPr>
        <w:pStyle w:val="afa"/>
      </w:pPr>
      <w:r>
        <w:rPr>
          <w:rFonts w:hint="eastAsia"/>
        </w:rPr>
        <w:t>http://www.mofcom.gov.cn/article/i/jyjl/j/201709/20170902647724.shtml</w:t>
      </w:r>
    </w:p>
  </w:footnote>
  <w:footnote w:id="2">
    <w:p w14:paraId="39EE34F6" w14:textId="77777777" w:rsidR="009520CD" w:rsidRDefault="009520CD" w:rsidP="003A439B">
      <w:pPr>
        <w:pStyle w:val="afa"/>
      </w:pPr>
      <w:r>
        <w:rPr>
          <w:rStyle w:val="af8"/>
        </w:rPr>
        <w:footnoteRef/>
      </w:r>
      <w:r>
        <w:t xml:space="preserve"> </w:t>
      </w:r>
      <w:r>
        <w:rPr>
          <w:rFonts w:hint="eastAsia"/>
        </w:rPr>
        <w:t>巴联邦税收委员会将向所有进口产品征收销售税和联邦消费税</w:t>
      </w:r>
      <w:r>
        <w:rPr>
          <w:rFonts w:hint="eastAsia"/>
        </w:rPr>
        <w:t>,</w:t>
      </w:r>
    </w:p>
    <w:p w14:paraId="02729E82" w14:textId="77777777" w:rsidR="009520CD" w:rsidRDefault="009520CD" w:rsidP="003A439B">
      <w:pPr>
        <w:pStyle w:val="afa"/>
      </w:pPr>
      <w:r>
        <w:rPr>
          <w:rFonts w:hint="eastAsia"/>
        </w:rPr>
        <w:t>http://www.mofcom.gov.cn/article/i/jyjl/j/201709/20170902647724.shtml</w:t>
      </w:r>
    </w:p>
  </w:footnote>
  <w:footnote w:id="3">
    <w:p w14:paraId="7C32597E" w14:textId="77777777" w:rsidR="009520CD" w:rsidRDefault="009520CD" w:rsidP="008C5184">
      <w:pPr>
        <w:pStyle w:val="afa"/>
      </w:pPr>
      <w:r>
        <w:rPr>
          <w:rStyle w:val="af8"/>
        </w:rPr>
        <w:footnoteRef/>
      </w:r>
      <w:r>
        <w:t xml:space="preserve"> </w:t>
      </w:r>
      <w:r>
        <w:rPr>
          <w:rFonts w:hint="eastAsia"/>
        </w:rPr>
        <w:t>韩国政府将援助被“萨德”影响韩企：提供税收优惠和低息贷款</w:t>
      </w:r>
    </w:p>
    <w:p w14:paraId="32A041D7" w14:textId="77777777" w:rsidR="009520CD" w:rsidRDefault="009520CD" w:rsidP="008C5184">
      <w:pPr>
        <w:pStyle w:val="afa"/>
      </w:pPr>
      <w:r>
        <w:rPr>
          <w:rFonts w:hint="eastAsia"/>
        </w:rPr>
        <w:t>http://www.thepaper.cn/newsDetail_forward_1809207</w:t>
      </w:r>
    </w:p>
  </w:footnote>
  <w:footnote w:id="4">
    <w:p w14:paraId="154BD7F5" w14:textId="77777777" w:rsidR="009520CD" w:rsidRDefault="009520CD" w:rsidP="008C5184">
      <w:pPr>
        <w:pStyle w:val="afa"/>
      </w:pPr>
      <w:r>
        <w:rPr>
          <w:rStyle w:val="af8"/>
        </w:rPr>
        <w:footnoteRef/>
      </w:r>
      <w:r>
        <w:t xml:space="preserve"> </w:t>
      </w:r>
      <w:r>
        <w:rPr>
          <w:rFonts w:hint="eastAsia"/>
        </w:rPr>
        <w:t>韩国政府将援助被“萨德”影响韩企：提供税收优惠和低息贷款</w:t>
      </w:r>
    </w:p>
    <w:p w14:paraId="19A88422" w14:textId="77777777" w:rsidR="009520CD" w:rsidRDefault="009520CD" w:rsidP="008C5184">
      <w:pPr>
        <w:pStyle w:val="afa"/>
      </w:pPr>
      <w:r>
        <w:rPr>
          <w:rFonts w:hint="eastAsia"/>
        </w:rPr>
        <w:t>http://www.thepaper.cn/newsDetail_forward_1809207</w:t>
      </w:r>
    </w:p>
  </w:footnote>
  <w:footnote w:id="5">
    <w:p w14:paraId="16000F1D" w14:textId="77777777" w:rsidR="009520CD" w:rsidRDefault="009520CD" w:rsidP="0009543E">
      <w:pPr>
        <w:pStyle w:val="afa"/>
      </w:pPr>
      <w:r>
        <w:rPr>
          <w:rStyle w:val="af8"/>
        </w:rPr>
        <w:footnoteRef/>
      </w:r>
      <w:r>
        <w:t xml:space="preserve"> </w:t>
      </w:r>
      <w:r>
        <w:rPr>
          <w:rFonts w:hint="eastAsia"/>
        </w:rPr>
        <w:t>马来西亚开始征收旅游税</w:t>
      </w:r>
      <w:r>
        <w:rPr>
          <w:rFonts w:hint="eastAsia"/>
        </w:rPr>
        <w:t>http://www.mofcom.gov.cn/article/i/jyjl/j/201709/20170902639244.shtml</w:t>
      </w:r>
    </w:p>
  </w:footnote>
  <w:footnote w:id="6">
    <w:p w14:paraId="1B507F8A" w14:textId="77777777" w:rsidR="009520CD" w:rsidRDefault="009520CD" w:rsidP="0009543E">
      <w:pPr>
        <w:pStyle w:val="afa"/>
      </w:pPr>
      <w:r>
        <w:rPr>
          <w:rStyle w:val="af8"/>
        </w:rPr>
        <w:footnoteRef/>
      </w:r>
      <w:r>
        <w:t xml:space="preserve"> </w:t>
      </w:r>
      <w:r>
        <w:rPr>
          <w:rFonts w:hint="eastAsia"/>
        </w:rPr>
        <w:t>马来西亚酒店</w:t>
      </w:r>
      <w:r>
        <w:rPr>
          <w:rFonts w:hint="eastAsia"/>
        </w:rPr>
        <w:t>8</w:t>
      </w:r>
      <w:r>
        <w:rPr>
          <w:rFonts w:hint="eastAsia"/>
        </w:rPr>
        <w:t>月起征旅游税</w:t>
      </w:r>
      <w:r>
        <w:rPr>
          <w:rFonts w:hint="eastAsia"/>
        </w:rPr>
        <w:t xml:space="preserve"> </w:t>
      </w:r>
      <w:r>
        <w:rPr>
          <w:rFonts w:hint="eastAsia"/>
        </w:rPr>
        <w:t>游客不缴税禁止离境</w:t>
      </w:r>
      <w:r>
        <w:rPr>
          <w:rFonts w:hint="eastAsia"/>
        </w:rPr>
        <w:t>_</w:t>
      </w:r>
      <w:r>
        <w:rPr>
          <w:rFonts w:hint="eastAsia"/>
        </w:rPr>
        <w:t>网易财经</w:t>
      </w:r>
    </w:p>
    <w:p w14:paraId="7A3986DA" w14:textId="77777777" w:rsidR="009520CD" w:rsidRDefault="009520CD" w:rsidP="0009543E">
      <w:pPr>
        <w:pStyle w:val="afa"/>
      </w:pPr>
      <w:r>
        <w:rPr>
          <w:rFonts w:hint="eastAsia"/>
        </w:rPr>
        <w:t>http://money.163.com/17/0608/07/CMD3IPPS002580T4.html</w:t>
      </w:r>
    </w:p>
  </w:footnote>
  <w:footnote w:id="7">
    <w:p w14:paraId="0BF76278" w14:textId="77777777" w:rsidR="009520CD" w:rsidRDefault="009520CD" w:rsidP="0009543E">
      <w:pPr>
        <w:pStyle w:val="afa"/>
      </w:pPr>
      <w:r>
        <w:rPr>
          <w:rStyle w:val="af8"/>
        </w:rPr>
        <w:footnoteRef/>
      </w:r>
      <w:r>
        <w:t xml:space="preserve"> </w:t>
      </w:r>
      <w:r>
        <w:rPr>
          <w:rFonts w:hint="eastAsia"/>
        </w:rPr>
        <w:t>马来西亚酒店</w:t>
      </w:r>
      <w:r>
        <w:rPr>
          <w:rFonts w:hint="eastAsia"/>
        </w:rPr>
        <w:t>8</w:t>
      </w:r>
      <w:r>
        <w:rPr>
          <w:rFonts w:hint="eastAsia"/>
        </w:rPr>
        <w:t>月起征旅游税</w:t>
      </w:r>
      <w:r>
        <w:rPr>
          <w:rFonts w:hint="eastAsia"/>
        </w:rPr>
        <w:t xml:space="preserve"> </w:t>
      </w:r>
      <w:r>
        <w:rPr>
          <w:rFonts w:hint="eastAsia"/>
        </w:rPr>
        <w:t>游客不缴税禁止离境</w:t>
      </w:r>
      <w:r>
        <w:rPr>
          <w:rFonts w:hint="eastAsia"/>
        </w:rPr>
        <w:t>_</w:t>
      </w:r>
      <w:r>
        <w:rPr>
          <w:rFonts w:hint="eastAsia"/>
        </w:rPr>
        <w:t>网易财经</w:t>
      </w:r>
    </w:p>
    <w:p w14:paraId="2C894014" w14:textId="77777777" w:rsidR="009520CD" w:rsidRDefault="009520CD" w:rsidP="0009543E">
      <w:pPr>
        <w:pStyle w:val="afa"/>
      </w:pPr>
      <w:r>
        <w:rPr>
          <w:rFonts w:hint="eastAsia"/>
        </w:rPr>
        <w:t>http://money.163.com/17/0608/07/CMD3IPPS002580T4.html</w:t>
      </w:r>
    </w:p>
  </w:footnote>
  <w:footnote w:id="8">
    <w:p w14:paraId="2717E789" w14:textId="77777777" w:rsidR="009520CD" w:rsidRDefault="009520CD" w:rsidP="008C5184">
      <w:pPr>
        <w:pStyle w:val="afa"/>
      </w:pPr>
      <w:r>
        <w:rPr>
          <w:rStyle w:val="af8"/>
        </w:rPr>
        <w:footnoteRef/>
      </w:r>
      <w:r>
        <w:t xml:space="preserve"> </w:t>
      </w:r>
      <w:r>
        <w:rPr>
          <w:rFonts w:hint="eastAsia"/>
        </w:rPr>
        <w:t>马来西亚拟向跨境电商征收消费税</w:t>
      </w:r>
    </w:p>
    <w:p w14:paraId="5B1A4C3C" w14:textId="77777777" w:rsidR="009520CD" w:rsidRDefault="009520CD" w:rsidP="008C5184">
      <w:pPr>
        <w:pStyle w:val="afa"/>
      </w:pPr>
      <w:r>
        <w:rPr>
          <w:rFonts w:hint="eastAsia"/>
        </w:rPr>
        <w:t>http://www.mofcom.gov.cn/article/i/jyjl/j/201709/20170902646538.shtml</w:t>
      </w:r>
    </w:p>
  </w:footnote>
  <w:footnote w:id="9">
    <w:p w14:paraId="550DCDE7" w14:textId="77777777" w:rsidR="009520CD" w:rsidRDefault="009520CD" w:rsidP="008C5184">
      <w:pPr>
        <w:pStyle w:val="afa"/>
      </w:pPr>
      <w:r>
        <w:rPr>
          <w:rStyle w:val="af8"/>
        </w:rPr>
        <w:footnoteRef/>
      </w:r>
      <w:r>
        <w:t xml:space="preserve"> </w:t>
      </w:r>
      <w:r>
        <w:rPr>
          <w:rFonts w:hint="eastAsia"/>
        </w:rPr>
        <w:t>马来西亚拟向跨境电商征收消费税</w:t>
      </w:r>
    </w:p>
    <w:p w14:paraId="0DA109A3" w14:textId="77777777" w:rsidR="009520CD" w:rsidRDefault="009520CD" w:rsidP="008C5184">
      <w:pPr>
        <w:pStyle w:val="afa"/>
      </w:pPr>
      <w:r>
        <w:rPr>
          <w:rFonts w:hint="eastAsia"/>
        </w:rPr>
        <w:t>http://www.mofcom.gov.cn/article/i/jyjl/j/201709/20170902646538.shtml</w:t>
      </w:r>
    </w:p>
  </w:footnote>
  <w:footnote w:id="10">
    <w:p w14:paraId="7C02209E" w14:textId="77777777" w:rsidR="009520CD" w:rsidRDefault="009520CD" w:rsidP="0009543E">
      <w:pPr>
        <w:pStyle w:val="afa"/>
      </w:pPr>
      <w:r>
        <w:rPr>
          <w:rStyle w:val="af8"/>
        </w:rPr>
        <w:footnoteRef/>
      </w:r>
      <w:r>
        <w:t xml:space="preserve"> </w:t>
      </w:r>
      <w:r>
        <w:rPr>
          <w:rFonts w:hint="eastAsia"/>
        </w:rPr>
        <w:t>闲文税语【每日税讯</w:t>
      </w:r>
      <w:r>
        <w:rPr>
          <w:rFonts w:hint="eastAsia"/>
        </w:rPr>
        <w:t>126(</w:t>
      </w:r>
      <w:r>
        <w:rPr>
          <w:rFonts w:hint="eastAsia"/>
        </w:rPr>
        <w:t>总</w:t>
      </w:r>
      <w:r>
        <w:rPr>
          <w:rFonts w:hint="eastAsia"/>
        </w:rPr>
        <w:t>334)</w:t>
      </w:r>
      <w:r>
        <w:rPr>
          <w:rFonts w:hint="eastAsia"/>
        </w:rPr>
        <w:t>】</w:t>
      </w:r>
      <w:r>
        <w:rPr>
          <w:rFonts w:hint="eastAsia"/>
        </w:rPr>
        <w:t>http://mp.weixin.qq.com/s/sVK7KUNYOCEFqdHWMyxn7Q</w:t>
      </w:r>
    </w:p>
  </w:footnote>
  <w:footnote w:id="11">
    <w:p w14:paraId="78AA401C" w14:textId="77777777" w:rsidR="009520CD" w:rsidRDefault="009520CD" w:rsidP="0009543E">
      <w:pPr>
        <w:pStyle w:val="afa"/>
      </w:pPr>
      <w:r>
        <w:rPr>
          <w:rStyle w:val="af8"/>
        </w:rPr>
        <w:footnoteRef/>
      </w:r>
      <w:r>
        <w:t xml:space="preserve"> </w:t>
      </w:r>
      <w:r>
        <w:rPr>
          <w:rFonts w:hint="eastAsia"/>
        </w:rPr>
        <w:t>邵朱励</w:t>
      </w:r>
      <w:r>
        <w:rPr>
          <w:rFonts w:hint="eastAsia"/>
        </w:rPr>
        <w:t>.</w:t>
      </w:r>
      <w:r>
        <w:rPr>
          <w:rFonts w:hint="eastAsia"/>
        </w:rPr>
        <w:t>税收透明度和情报交换国际标准的建立及中国的应对</w:t>
      </w:r>
      <w:r>
        <w:rPr>
          <w:rFonts w:hint="eastAsia"/>
        </w:rPr>
        <w:t>[J].</w:t>
      </w:r>
      <w:r>
        <w:rPr>
          <w:rFonts w:hint="eastAsia"/>
        </w:rPr>
        <w:t>税务与经济》</w:t>
      </w:r>
      <w:r>
        <w:rPr>
          <w:rFonts w:hint="eastAsia"/>
        </w:rPr>
        <w:t>,2013</w:t>
      </w:r>
      <w:r>
        <w:rPr>
          <w:rFonts w:hint="eastAsia"/>
        </w:rPr>
        <w:t>年</w:t>
      </w:r>
      <w:r>
        <w:rPr>
          <w:rFonts w:hint="eastAsia"/>
        </w:rPr>
        <w:t>02</w:t>
      </w:r>
      <w:r>
        <w:rPr>
          <w:rFonts w:hint="eastAsia"/>
        </w:rPr>
        <w:t>期</w:t>
      </w:r>
    </w:p>
  </w:footnote>
  <w:footnote w:id="12">
    <w:p w14:paraId="366A75F9" w14:textId="77777777" w:rsidR="009520CD" w:rsidRDefault="009520CD" w:rsidP="0009543E">
      <w:pPr>
        <w:pStyle w:val="afa"/>
      </w:pPr>
      <w:r>
        <w:rPr>
          <w:rStyle w:val="af8"/>
        </w:rPr>
        <w:footnoteRef/>
      </w:r>
      <w:r>
        <w:t xml:space="preserve"> </w:t>
      </w:r>
      <w:r>
        <w:rPr>
          <w:rFonts w:hint="eastAsia"/>
        </w:rPr>
        <w:t>中国通过全球税收论坛税收透明度和情报交换同行审议</w:t>
      </w:r>
    </w:p>
    <w:p w14:paraId="2D3C986A" w14:textId="77777777" w:rsidR="009520CD" w:rsidRDefault="009520CD" w:rsidP="0009543E">
      <w:pPr>
        <w:pStyle w:val="afa"/>
      </w:pPr>
      <w:r>
        <w:rPr>
          <w:rFonts w:hint="eastAsia"/>
        </w:rPr>
        <w:t>http://www.cnnsr.com.cn/cszx/html/20120625085412102584.html</w:t>
      </w:r>
    </w:p>
  </w:footnote>
  <w:footnote w:id="13">
    <w:p w14:paraId="08AFF4E0" w14:textId="77777777" w:rsidR="009520CD" w:rsidRDefault="009520CD" w:rsidP="0009543E">
      <w:pPr>
        <w:pStyle w:val="afa"/>
      </w:pPr>
      <w:r>
        <w:rPr>
          <w:rStyle w:val="af8"/>
        </w:rPr>
        <w:footnoteRef/>
      </w:r>
      <w:r>
        <w:t xml:space="preserve"> </w:t>
      </w:r>
      <w:r>
        <w:rPr>
          <w:rFonts w:hint="eastAsia"/>
        </w:rPr>
        <w:t>税收情报交换让国际税收进入一个“透明”的新时代</w:t>
      </w:r>
    </w:p>
    <w:p w14:paraId="6151EB19" w14:textId="77777777" w:rsidR="009520CD" w:rsidRDefault="009520CD" w:rsidP="0009543E">
      <w:pPr>
        <w:pStyle w:val="afa"/>
      </w:pPr>
      <w:r>
        <w:rPr>
          <w:rFonts w:hint="eastAsia"/>
        </w:rPr>
        <w:t>http://www.bjsat.gov.cn/bjsat/qxfj/zsefj/zcq/gzdt/201508/t20150826_235448.html</w:t>
      </w:r>
    </w:p>
  </w:footnote>
  <w:footnote w:id="14">
    <w:p w14:paraId="1EB500FD" w14:textId="77777777" w:rsidR="009520CD" w:rsidRDefault="009520CD" w:rsidP="0009543E">
      <w:pPr>
        <w:pStyle w:val="afa"/>
      </w:pPr>
      <w:r>
        <w:rPr>
          <w:rStyle w:val="af8"/>
        </w:rPr>
        <w:footnoteRef/>
      </w:r>
      <w:r>
        <w:t xml:space="preserve"> </w:t>
      </w:r>
      <w:r>
        <w:rPr>
          <w:rFonts w:hint="eastAsia"/>
        </w:rPr>
        <w:t>纺织业要求对锅炉燃油免征进口关税中华人民共和国商务部网站</w:t>
      </w:r>
    </w:p>
    <w:p w14:paraId="20F3BAC3" w14:textId="77777777" w:rsidR="009520CD" w:rsidRDefault="009520CD" w:rsidP="0009543E">
      <w:pPr>
        <w:pStyle w:val="afa"/>
      </w:pPr>
      <w:r>
        <w:rPr>
          <w:rFonts w:hint="eastAsia"/>
        </w:rPr>
        <w:t>http://www.mofcom.gov.cn/article/i/jyjl/j/201709/20170902646888.shtml</w:t>
      </w:r>
    </w:p>
  </w:footnote>
  <w:footnote w:id="15">
    <w:p w14:paraId="41507DF1" w14:textId="77777777" w:rsidR="009520CD" w:rsidRDefault="009520CD" w:rsidP="0009543E">
      <w:pPr>
        <w:pStyle w:val="afa"/>
      </w:pPr>
      <w:r>
        <w:rPr>
          <w:rStyle w:val="af8"/>
        </w:rPr>
        <w:footnoteRef/>
      </w:r>
      <w:r>
        <w:t xml:space="preserve"> </w:t>
      </w:r>
      <w:r>
        <w:rPr>
          <w:rFonts w:hint="eastAsia"/>
        </w:rPr>
        <w:t>告诉你一个最真实的孟加拉纺织业</w:t>
      </w:r>
      <w:r>
        <w:rPr>
          <w:rFonts w:hint="eastAsia"/>
        </w:rPr>
        <w:t>-</w:t>
      </w:r>
      <w:r>
        <w:rPr>
          <w:rFonts w:hint="eastAsia"/>
        </w:rPr>
        <w:t>搜狐网</w:t>
      </w:r>
      <w:r>
        <w:rPr>
          <w:rFonts w:hint="eastAsia"/>
        </w:rPr>
        <w:t>http://www.sohu.com/a/119805835_439280</w:t>
      </w:r>
    </w:p>
  </w:footnote>
  <w:footnote w:id="16">
    <w:p w14:paraId="47FC5BBE" w14:textId="77777777" w:rsidR="009520CD" w:rsidRDefault="009520CD" w:rsidP="0009543E">
      <w:pPr>
        <w:pStyle w:val="afa"/>
      </w:pPr>
      <w:r>
        <w:rPr>
          <w:rStyle w:val="af8"/>
        </w:rPr>
        <w:footnoteRef/>
      </w:r>
      <w:r>
        <w:t xml:space="preserve"> </w:t>
      </w:r>
      <w:r>
        <w:rPr>
          <w:rFonts w:hint="eastAsia"/>
        </w:rPr>
        <w:t>日媒</w:t>
      </w:r>
      <w:r>
        <w:rPr>
          <w:rFonts w:hint="eastAsia"/>
        </w:rPr>
        <w:t>:</w:t>
      </w:r>
      <w:r>
        <w:rPr>
          <w:rFonts w:hint="eastAsia"/>
        </w:rPr>
        <w:t>日本京都拟征收住宿税</w:t>
      </w:r>
      <w:r>
        <w:rPr>
          <w:rFonts w:hint="eastAsia"/>
        </w:rPr>
        <w:t xml:space="preserve"> </w:t>
      </w:r>
      <w:r>
        <w:rPr>
          <w:rFonts w:hint="eastAsia"/>
        </w:rPr>
        <w:t>为振兴当地旅游业</w:t>
      </w:r>
    </w:p>
    <w:p w14:paraId="37587605" w14:textId="77777777" w:rsidR="009520CD" w:rsidRDefault="009520CD" w:rsidP="0009543E">
      <w:pPr>
        <w:pStyle w:val="afa"/>
      </w:pPr>
      <w:r>
        <w:rPr>
          <w:rFonts w:hint="eastAsia"/>
        </w:rPr>
        <w:t>http://news.sina.com.cn/w/zx/2017-09-15/doc-ifykynia7196680.shtml</w:t>
      </w:r>
    </w:p>
  </w:footnote>
  <w:footnote w:id="17">
    <w:p w14:paraId="57B46A2B" w14:textId="77777777" w:rsidR="009520CD" w:rsidRDefault="009520CD" w:rsidP="0009543E">
      <w:pPr>
        <w:pStyle w:val="afa"/>
      </w:pPr>
      <w:r>
        <w:rPr>
          <w:rStyle w:val="af8"/>
        </w:rPr>
        <w:footnoteRef/>
      </w:r>
      <w:r>
        <w:t xml:space="preserve"> </w:t>
      </w:r>
      <w:r>
        <w:rPr>
          <w:rFonts w:hint="eastAsia"/>
        </w:rPr>
        <w:t>日本京都市拟从明年起征收住宿税</w:t>
      </w:r>
      <w:r>
        <w:rPr>
          <w:rFonts w:hint="eastAsia"/>
        </w:rPr>
        <w:t xml:space="preserve"> </w:t>
      </w:r>
      <w:r>
        <w:rPr>
          <w:rFonts w:hint="eastAsia"/>
        </w:rPr>
        <w:t>东京大阪已实施</w:t>
      </w:r>
      <w:r>
        <w:rPr>
          <w:rFonts w:hint="eastAsia"/>
        </w:rPr>
        <w:t>_</w:t>
      </w:r>
      <w:r>
        <w:rPr>
          <w:rFonts w:hint="eastAsia"/>
        </w:rPr>
        <w:t>新闻频道</w:t>
      </w:r>
      <w:r>
        <w:rPr>
          <w:rFonts w:hint="eastAsia"/>
        </w:rPr>
        <w:t>_</w:t>
      </w:r>
      <w:r>
        <w:rPr>
          <w:rFonts w:hint="eastAsia"/>
        </w:rPr>
        <w:t>中国青年网</w:t>
      </w:r>
    </w:p>
    <w:p w14:paraId="3F59D0FB" w14:textId="77777777" w:rsidR="009520CD" w:rsidRDefault="009520CD" w:rsidP="0009543E">
      <w:pPr>
        <w:pStyle w:val="afa"/>
      </w:pPr>
      <w:r>
        <w:rPr>
          <w:rFonts w:hint="eastAsia"/>
        </w:rPr>
        <w:t>http://news.youth.cn/gj/201708/t20170808_10469185.htm</w:t>
      </w:r>
    </w:p>
  </w:footnote>
  <w:footnote w:id="18">
    <w:p w14:paraId="73B31375" w14:textId="77777777" w:rsidR="009520CD" w:rsidRDefault="009520CD" w:rsidP="0009543E">
      <w:pPr>
        <w:pStyle w:val="afa"/>
      </w:pPr>
      <w:r>
        <w:rPr>
          <w:rStyle w:val="af8"/>
        </w:rPr>
        <w:footnoteRef/>
      </w:r>
      <w:r>
        <w:t xml:space="preserve"> </w:t>
      </w:r>
      <w:r>
        <w:rPr>
          <w:rFonts w:hint="eastAsia"/>
        </w:rPr>
        <w:t>日媒：京都市拟开征住宿税</w:t>
      </w:r>
      <w:r>
        <w:rPr>
          <w:rFonts w:hint="eastAsia"/>
        </w:rPr>
        <w:t xml:space="preserve"> </w:t>
      </w:r>
      <w:r>
        <w:rPr>
          <w:rFonts w:hint="eastAsia"/>
        </w:rPr>
        <w:t>对象包括所有住宿设施</w:t>
      </w:r>
      <w:r>
        <w:rPr>
          <w:rFonts w:hint="eastAsia"/>
        </w:rPr>
        <w:t>_</w:t>
      </w:r>
      <w:r>
        <w:rPr>
          <w:rFonts w:hint="eastAsia"/>
        </w:rPr>
        <w:t>凤凰资讯</w:t>
      </w:r>
    </w:p>
    <w:p w14:paraId="37FE6D62" w14:textId="77777777" w:rsidR="009520CD" w:rsidRDefault="009520CD" w:rsidP="0009543E">
      <w:pPr>
        <w:pStyle w:val="afa"/>
      </w:pPr>
      <w:r>
        <w:rPr>
          <w:rFonts w:hint="eastAsia"/>
        </w:rPr>
        <w:t>http://news.ifeng.com/a/20170915/52011566_0.shtml</w:t>
      </w:r>
    </w:p>
  </w:footnote>
  <w:footnote w:id="19">
    <w:p w14:paraId="36B72870" w14:textId="77777777" w:rsidR="009520CD" w:rsidRDefault="009520CD" w:rsidP="0009543E">
      <w:pPr>
        <w:pStyle w:val="afa"/>
      </w:pPr>
      <w:r>
        <w:rPr>
          <w:rStyle w:val="af8"/>
        </w:rPr>
        <w:footnoteRef/>
      </w:r>
      <w:r>
        <w:t xml:space="preserve"> </w:t>
      </w:r>
      <w:r>
        <w:rPr>
          <w:rFonts w:hint="eastAsia"/>
        </w:rPr>
        <w:t>《每日财经》</w:t>
      </w:r>
      <w:r>
        <w:rPr>
          <w:rFonts w:hint="eastAsia"/>
        </w:rPr>
        <w:t>:</w:t>
      </w:r>
      <w:r>
        <w:rPr>
          <w:rFonts w:hint="eastAsia"/>
        </w:rPr>
        <w:t>斯里兰卡通过新税法案</w:t>
      </w:r>
    </w:p>
    <w:p w14:paraId="2B971061" w14:textId="77777777" w:rsidR="009520CD" w:rsidRDefault="009520CD" w:rsidP="0009543E">
      <w:pPr>
        <w:pStyle w:val="afa"/>
      </w:pPr>
      <w:r>
        <w:rPr>
          <w:rFonts w:hint="eastAsia"/>
        </w:rPr>
        <w:t>http://www.mofcom.gov.cn/article/i/jyjl/j/201709/20170902642684.shtml</w:t>
      </w:r>
    </w:p>
  </w:footnote>
  <w:footnote w:id="20">
    <w:p w14:paraId="5D5C1BD9" w14:textId="77777777" w:rsidR="009520CD" w:rsidRDefault="009520CD">
      <w:pPr>
        <w:pStyle w:val="afa"/>
      </w:pPr>
      <w:r>
        <w:rPr>
          <w:rStyle w:val="af8"/>
        </w:rPr>
        <w:footnoteRef/>
      </w:r>
      <w:r>
        <w:t xml:space="preserve"> </w:t>
      </w:r>
      <w:r>
        <w:rPr>
          <w:rFonts w:hint="eastAsia"/>
        </w:rPr>
        <w:t>《每日镜报》：穆迪公司称赞斯里兰卡近日通过的新税法中华人民共和国商务部网站</w:t>
      </w:r>
    </w:p>
    <w:p w14:paraId="31A54008" w14:textId="77777777" w:rsidR="009520CD" w:rsidRDefault="009520CD">
      <w:pPr>
        <w:pStyle w:val="afa"/>
      </w:pPr>
      <w:r>
        <w:rPr>
          <w:rFonts w:hint="eastAsia"/>
        </w:rPr>
        <w:t>http://www.mofcom.gov.cn/article/i/jyjl/j/201709/20170902645095.shtml</w:t>
      </w:r>
    </w:p>
  </w:footnote>
  <w:footnote w:id="21">
    <w:p w14:paraId="2B963179" w14:textId="77777777" w:rsidR="009520CD" w:rsidRDefault="009520CD" w:rsidP="00B81B23">
      <w:pPr>
        <w:pStyle w:val="afa"/>
      </w:pPr>
      <w:r>
        <w:rPr>
          <w:rStyle w:val="af8"/>
        </w:rPr>
        <w:footnoteRef/>
      </w:r>
      <w:r>
        <w:t xml:space="preserve"> </w:t>
      </w:r>
      <w:r>
        <w:rPr>
          <w:rFonts w:hint="eastAsia"/>
        </w:rPr>
        <w:t>闲文税语【每日税讯</w:t>
      </w:r>
      <w:r>
        <w:rPr>
          <w:rFonts w:hint="eastAsia"/>
        </w:rPr>
        <w:t>134(</w:t>
      </w:r>
      <w:r>
        <w:rPr>
          <w:rFonts w:hint="eastAsia"/>
        </w:rPr>
        <w:t>总</w:t>
      </w:r>
      <w:r>
        <w:rPr>
          <w:rFonts w:hint="eastAsia"/>
        </w:rPr>
        <w:t>342)</w:t>
      </w:r>
      <w:r>
        <w:rPr>
          <w:rFonts w:hint="eastAsia"/>
        </w:rPr>
        <w:t>】</w:t>
      </w:r>
      <w:r>
        <w:rPr>
          <w:rFonts w:hint="eastAsia"/>
        </w:rPr>
        <w:t>https://mp.weixin.qq.com/s/U69O59oyui6otn5njo0ezA</w:t>
      </w:r>
    </w:p>
  </w:footnote>
  <w:footnote w:id="22">
    <w:p w14:paraId="43C7F173" w14:textId="377DB89D" w:rsidR="009520CD" w:rsidRDefault="009520CD" w:rsidP="008A2D78">
      <w:pPr>
        <w:pStyle w:val="afa"/>
      </w:pPr>
      <w:r>
        <w:rPr>
          <w:rStyle w:val="af8"/>
        </w:rPr>
        <w:footnoteRef/>
      </w:r>
      <w:r>
        <w:t xml:space="preserve"> </w:t>
      </w:r>
      <w:r w:rsidRPr="00EE4C56">
        <w:rPr>
          <w:rFonts w:hint="eastAsia"/>
        </w:rPr>
        <w:t>通用报告准则</w:t>
      </w:r>
    </w:p>
    <w:p w14:paraId="025F20DC" w14:textId="6D35CB5F" w:rsidR="009520CD" w:rsidRPr="00EE4C56" w:rsidRDefault="009520CD" w:rsidP="008A2D78">
      <w:pPr>
        <w:pStyle w:val="afa"/>
      </w:pPr>
      <w:r w:rsidRPr="00EE4C56">
        <w:t>http://www.tmf-group.com/zh-cn/services/companies/corporate-secretarial/common-reporting-standard/</w:t>
      </w:r>
    </w:p>
  </w:footnote>
  <w:footnote w:id="23">
    <w:p w14:paraId="3BF4BC22" w14:textId="77777777" w:rsidR="009520CD" w:rsidRDefault="009520CD" w:rsidP="0009543E">
      <w:pPr>
        <w:pStyle w:val="afa"/>
      </w:pPr>
      <w:r>
        <w:rPr>
          <w:rStyle w:val="af8"/>
        </w:rPr>
        <w:footnoteRef/>
      </w:r>
      <w:r>
        <w:t xml:space="preserve"> </w:t>
      </w:r>
      <w:r>
        <w:rPr>
          <w:rFonts w:hint="eastAsia"/>
        </w:rPr>
        <w:t>泰国将实施新消费税税制</w:t>
      </w:r>
      <w:r>
        <w:rPr>
          <w:rFonts w:hint="eastAsia"/>
        </w:rPr>
        <w:t xml:space="preserve"> </w:t>
      </w:r>
      <w:r>
        <w:rPr>
          <w:rFonts w:hint="eastAsia"/>
        </w:rPr>
        <w:t>烟酒扑克牌等商品或涨价</w:t>
      </w:r>
      <w:r>
        <w:rPr>
          <w:rFonts w:hint="eastAsia"/>
        </w:rPr>
        <w:t>_</w:t>
      </w:r>
      <w:r>
        <w:rPr>
          <w:rFonts w:hint="eastAsia"/>
        </w:rPr>
        <w:t>凤凰资讯</w:t>
      </w:r>
    </w:p>
    <w:p w14:paraId="36E241A3" w14:textId="77777777" w:rsidR="009520CD" w:rsidRDefault="009520CD" w:rsidP="0009543E">
      <w:pPr>
        <w:pStyle w:val="afa"/>
      </w:pPr>
      <w:r>
        <w:rPr>
          <w:rFonts w:hint="eastAsia"/>
        </w:rPr>
        <w:t>http://news.ifeng.com/a/20170911/51952566_0.shtml</w:t>
      </w:r>
    </w:p>
  </w:footnote>
  <w:footnote w:id="24">
    <w:p w14:paraId="20FCE987" w14:textId="77777777" w:rsidR="009520CD" w:rsidRDefault="009520CD" w:rsidP="0009543E">
      <w:pPr>
        <w:pStyle w:val="afa"/>
      </w:pPr>
      <w:r>
        <w:rPr>
          <w:rStyle w:val="af8"/>
        </w:rPr>
        <w:footnoteRef/>
      </w:r>
      <w:r>
        <w:t xml:space="preserve"> </w:t>
      </w:r>
      <w:r>
        <w:rPr>
          <w:rFonts w:hint="eastAsia"/>
        </w:rPr>
        <w:t>【每日税讯</w:t>
      </w:r>
      <w:r>
        <w:rPr>
          <w:rFonts w:hint="eastAsia"/>
        </w:rPr>
        <w:t>128(</w:t>
      </w:r>
      <w:r>
        <w:rPr>
          <w:rFonts w:hint="eastAsia"/>
        </w:rPr>
        <w:t>总</w:t>
      </w:r>
      <w:r>
        <w:rPr>
          <w:rFonts w:hint="eastAsia"/>
        </w:rPr>
        <w:t>336)</w:t>
      </w:r>
      <w:r>
        <w:rPr>
          <w:rFonts w:hint="eastAsia"/>
        </w:rPr>
        <w:t>】</w:t>
      </w:r>
      <w:r>
        <w:rPr>
          <w:rFonts w:hint="eastAsia"/>
        </w:rPr>
        <w:t>http://mp.weixin.qq.com/s/r_6Vi5eJPSdulZxo1Eak0A</w:t>
      </w:r>
    </w:p>
  </w:footnote>
  <w:footnote w:id="25">
    <w:p w14:paraId="21979552" w14:textId="77777777" w:rsidR="009520CD" w:rsidRDefault="009520CD" w:rsidP="0009543E">
      <w:pPr>
        <w:pStyle w:val="afa"/>
      </w:pPr>
      <w:r>
        <w:rPr>
          <w:rStyle w:val="af8"/>
        </w:rPr>
        <w:footnoteRef/>
      </w:r>
      <w:r>
        <w:t xml:space="preserve"> </w:t>
      </w:r>
      <w:r>
        <w:rPr>
          <w:rFonts w:hint="eastAsia"/>
        </w:rPr>
        <w:t>【每日税讯</w:t>
      </w:r>
      <w:r>
        <w:rPr>
          <w:rFonts w:hint="eastAsia"/>
        </w:rPr>
        <w:t>94(</w:t>
      </w:r>
      <w:r>
        <w:rPr>
          <w:rFonts w:hint="eastAsia"/>
        </w:rPr>
        <w:t>总</w:t>
      </w:r>
      <w:r>
        <w:rPr>
          <w:rFonts w:hint="eastAsia"/>
        </w:rPr>
        <w:t>302)</w:t>
      </w:r>
      <w:r>
        <w:rPr>
          <w:rFonts w:hint="eastAsia"/>
        </w:rPr>
        <w:t>】（</w:t>
      </w:r>
      <w:r>
        <w:rPr>
          <w:rFonts w:hint="eastAsia"/>
        </w:rPr>
        <w:t>2017-7-10</w:t>
      </w:r>
      <w:r>
        <w:rPr>
          <w:rFonts w:hint="eastAsia"/>
        </w:rPr>
        <w:t>）</w:t>
      </w:r>
    </w:p>
    <w:p w14:paraId="4F4823E2" w14:textId="77777777" w:rsidR="009520CD" w:rsidRDefault="009520CD" w:rsidP="0009543E">
      <w:pPr>
        <w:pStyle w:val="afa"/>
      </w:pPr>
      <w:r>
        <w:rPr>
          <w:rFonts w:hint="eastAsia"/>
        </w:rPr>
        <w:t>http://mp.weixin.qq.com/s/FmHQ6z59QuQ3fBCUT656eQ</w:t>
      </w:r>
    </w:p>
  </w:footnote>
  <w:footnote w:id="26">
    <w:p w14:paraId="1D957EAE" w14:textId="77777777" w:rsidR="009520CD" w:rsidRDefault="009520CD" w:rsidP="0009543E">
      <w:pPr>
        <w:pStyle w:val="afa"/>
      </w:pPr>
      <w:r>
        <w:rPr>
          <w:rStyle w:val="af8"/>
        </w:rPr>
        <w:footnoteRef/>
      </w:r>
      <w:r>
        <w:t xml:space="preserve"> </w:t>
      </w:r>
      <w:r>
        <w:rPr>
          <w:rFonts w:hint="eastAsia"/>
        </w:rPr>
        <w:t>颇具争议的</w:t>
      </w:r>
      <w:r>
        <w:rPr>
          <w:rFonts w:hint="eastAsia"/>
        </w:rPr>
        <w:t>GST</w:t>
      </w:r>
      <w:r>
        <w:rPr>
          <w:rFonts w:hint="eastAsia"/>
        </w:rPr>
        <w:t>法案通过了，印度进入全国统一税制时代</w:t>
      </w:r>
      <w:r>
        <w:rPr>
          <w:rFonts w:hint="eastAsia"/>
        </w:rPr>
        <w:t>,http://www.tmtpost.com/2431378.html</w:t>
      </w:r>
    </w:p>
  </w:footnote>
  <w:footnote w:id="27">
    <w:p w14:paraId="3F56444D" w14:textId="77777777" w:rsidR="009520CD" w:rsidRDefault="009520CD" w:rsidP="00370E58">
      <w:pPr>
        <w:pStyle w:val="afa"/>
      </w:pPr>
      <w:r>
        <w:rPr>
          <w:rStyle w:val="af8"/>
        </w:rPr>
        <w:footnoteRef/>
      </w:r>
      <w:r>
        <w:t xml:space="preserve"> </w:t>
      </w:r>
      <w:r>
        <w:rPr>
          <w:rFonts w:hint="eastAsia"/>
        </w:rPr>
        <w:t>越南拟修改资本利得税制度</w:t>
      </w:r>
      <w:r>
        <w:rPr>
          <w:rFonts w:hint="eastAsia"/>
        </w:rPr>
        <w:t>https://item.btime.com/02g2hcjidae3gp3pf2uludj7v8f</w:t>
      </w:r>
    </w:p>
  </w:footnote>
  <w:footnote w:id="28">
    <w:p w14:paraId="36EBCC48" w14:textId="77777777" w:rsidR="009520CD" w:rsidRDefault="009520CD" w:rsidP="00370E58">
      <w:pPr>
        <w:pStyle w:val="afa"/>
      </w:pPr>
      <w:r>
        <w:rPr>
          <w:rStyle w:val="af8"/>
        </w:rPr>
        <w:footnoteRef/>
      </w:r>
      <w:r>
        <w:t xml:space="preserve"> </w:t>
      </w:r>
      <w:r>
        <w:rPr>
          <w:rFonts w:hint="eastAsia"/>
        </w:rPr>
        <w:t>越南拟修改资本利得税制度</w:t>
      </w:r>
      <w:r>
        <w:rPr>
          <w:rFonts w:hint="eastAsia"/>
        </w:rPr>
        <w:t>https://item.btime.com/02g2hcjidae3gp3pf2uludj7v8f</w:t>
      </w:r>
    </w:p>
  </w:footnote>
  <w:footnote w:id="29">
    <w:p w14:paraId="53A27223" w14:textId="77777777" w:rsidR="009520CD" w:rsidRDefault="009520CD" w:rsidP="0009543E">
      <w:pPr>
        <w:pStyle w:val="afa"/>
      </w:pPr>
      <w:r>
        <w:rPr>
          <w:rStyle w:val="af8"/>
        </w:rPr>
        <w:footnoteRef/>
      </w:r>
      <w:r>
        <w:t xml:space="preserve"> </w:t>
      </w:r>
      <w:r>
        <w:rPr>
          <w:rFonts w:hint="eastAsia"/>
        </w:rPr>
        <w:t>越南发布进出口优惠税率表修正草案</w:t>
      </w:r>
    </w:p>
    <w:p w14:paraId="1A0178E4" w14:textId="77777777" w:rsidR="009520CD" w:rsidRDefault="009520CD" w:rsidP="0009543E">
      <w:pPr>
        <w:pStyle w:val="afa"/>
      </w:pPr>
      <w:r>
        <w:rPr>
          <w:rFonts w:hint="eastAsia"/>
        </w:rPr>
        <w:t>http://www.mofcom.gov.cn/article/i/jyjl/j/201708/20170802635203.shtml</w:t>
      </w:r>
    </w:p>
  </w:footnote>
  <w:footnote w:id="30">
    <w:p w14:paraId="458783F1" w14:textId="77777777" w:rsidR="009520CD" w:rsidRDefault="009520CD" w:rsidP="0009543E">
      <w:pPr>
        <w:pStyle w:val="afa"/>
      </w:pPr>
      <w:r>
        <w:rPr>
          <w:rStyle w:val="af8"/>
        </w:rPr>
        <w:footnoteRef/>
      </w:r>
      <w:r>
        <w:t xml:space="preserve"> </w:t>
      </w:r>
      <w:r>
        <w:rPr>
          <w:rFonts w:hint="eastAsia"/>
        </w:rPr>
        <w:t>越南修订进出口税则降低进口汽车零部件关税</w:t>
      </w:r>
      <w:r>
        <w:rPr>
          <w:rFonts w:hint="eastAsia"/>
        </w:rPr>
        <w:t>-</w:t>
      </w:r>
      <w:r>
        <w:rPr>
          <w:rFonts w:hint="eastAsia"/>
        </w:rPr>
        <w:t>中华人民共和国商务部网站</w:t>
      </w:r>
    </w:p>
    <w:p w14:paraId="7ADD8878" w14:textId="77777777" w:rsidR="009520CD" w:rsidRDefault="009520CD" w:rsidP="0009543E">
      <w:pPr>
        <w:pStyle w:val="afa"/>
      </w:pPr>
      <w:r>
        <w:rPr>
          <w:rFonts w:hint="eastAsia"/>
        </w:rPr>
        <w:t>http://www.mofcom.gov.cn/article/i/jyjl/j/201709/20170902641181.shtml</w:t>
      </w:r>
    </w:p>
  </w:footnote>
  <w:footnote w:id="31">
    <w:p w14:paraId="1FC94E38" w14:textId="77777777" w:rsidR="009520CD" w:rsidRDefault="009520CD" w:rsidP="0009543E">
      <w:pPr>
        <w:pStyle w:val="afa"/>
      </w:pPr>
      <w:r>
        <w:rPr>
          <w:rStyle w:val="af8"/>
        </w:rPr>
        <w:footnoteRef/>
      </w:r>
      <w:r>
        <w:t xml:space="preserve"> </w:t>
      </w:r>
      <w:r>
        <w:rPr>
          <w:rFonts w:hint="eastAsia"/>
        </w:rPr>
        <w:t>越南发布进出口优惠税率表修正草案</w:t>
      </w:r>
    </w:p>
    <w:p w14:paraId="08CA801B" w14:textId="77777777" w:rsidR="009520CD" w:rsidRDefault="009520CD" w:rsidP="0009543E">
      <w:pPr>
        <w:pStyle w:val="afa"/>
      </w:pPr>
      <w:r>
        <w:rPr>
          <w:rFonts w:hint="eastAsia"/>
        </w:rPr>
        <w:t>http://www.mofcom.gov.cn/article/i/jyjl/j/201708/20170802635203.shtml</w:t>
      </w:r>
    </w:p>
  </w:footnote>
  <w:footnote w:id="32">
    <w:p w14:paraId="5BA14367" w14:textId="77777777" w:rsidR="009520CD" w:rsidRDefault="009520CD" w:rsidP="0009543E">
      <w:pPr>
        <w:pStyle w:val="afa"/>
      </w:pPr>
      <w:r>
        <w:rPr>
          <w:rStyle w:val="af8"/>
        </w:rPr>
        <w:footnoteRef/>
      </w:r>
      <w:r>
        <w:t xml:space="preserve"> </w:t>
      </w:r>
      <w:r>
        <w:rPr>
          <w:rFonts w:hint="eastAsia"/>
        </w:rPr>
        <w:t>越南改革企业所得税制度引发争议</w:t>
      </w:r>
    </w:p>
    <w:p w14:paraId="54A3BE14" w14:textId="77777777" w:rsidR="009520CD" w:rsidRDefault="009520CD" w:rsidP="0009543E">
      <w:pPr>
        <w:pStyle w:val="afa"/>
      </w:pPr>
      <w:r>
        <w:rPr>
          <w:rFonts w:hint="eastAsia"/>
        </w:rPr>
        <w:t>http://www.mofcom.gov.cn/article/i/jyjl/j/201709/20170902641180.shtml</w:t>
      </w:r>
    </w:p>
  </w:footnote>
  <w:footnote w:id="33">
    <w:p w14:paraId="28BFE22E" w14:textId="77777777" w:rsidR="009520CD" w:rsidRDefault="009520CD" w:rsidP="0009543E">
      <w:pPr>
        <w:pStyle w:val="afa"/>
      </w:pPr>
      <w:r>
        <w:rPr>
          <w:rStyle w:val="af8"/>
        </w:rPr>
        <w:footnoteRef/>
      </w:r>
      <w:r>
        <w:t xml:space="preserve"> </w:t>
      </w:r>
      <w:r>
        <w:rPr>
          <w:rFonts w:hint="eastAsia"/>
        </w:rPr>
        <w:t>华税，一周税务大事（</w:t>
      </w:r>
      <w:r>
        <w:rPr>
          <w:rFonts w:hint="eastAsia"/>
        </w:rPr>
        <w:t>9</w:t>
      </w:r>
      <w:r>
        <w:rPr>
          <w:rFonts w:hint="eastAsia"/>
        </w:rPr>
        <w:t>月</w:t>
      </w:r>
      <w:r>
        <w:rPr>
          <w:rFonts w:hint="eastAsia"/>
        </w:rPr>
        <w:t>10</w:t>
      </w:r>
      <w:r>
        <w:rPr>
          <w:rFonts w:hint="eastAsia"/>
        </w:rPr>
        <w:t>日</w:t>
      </w:r>
      <w:r>
        <w:rPr>
          <w:rFonts w:hint="eastAsia"/>
        </w:rPr>
        <w:t>-9</w:t>
      </w:r>
      <w:r>
        <w:rPr>
          <w:rFonts w:hint="eastAsia"/>
        </w:rPr>
        <w:t>月</w:t>
      </w:r>
      <w:r>
        <w:rPr>
          <w:rFonts w:hint="eastAsia"/>
        </w:rPr>
        <w:t>15</w:t>
      </w:r>
      <w:r>
        <w:rPr>
          <w:rFonts w:hint="eastAsia"/>
        </w:rPr>
        <w:t>日）</w:t>
      </w:r>
    </w:p>
    <w:p w14:paraId="6454BB2D" w14:textId="77777777" w:rsidR="009520CD" w:rsidRDefault="009520CD" w:rsidP="0009543E">
      <w:pPr>
        <w:pStyle w:val="afa"/>
      </w:pPr>
      <w:r>
        <w:rPr>
          <w:rFonts w:hint="eastAsia"/>
        </w:rPr>
        <w:t>http://baijiahao.baidu.com/s?id=1578766755076909723&amp;wfr=spider&amp;for=pc</w:t>
      </w:r>
    </w:p>
  </w:footnote>
  <w:footnote w:id="34">
    <w:p w14:paraId="219D9D98" w14:textId="77777777" w:rsidR="009520CD" w:rsidRDefault="009520CD" w:rsidP="0009543E">
      <w:pPr>
        <w:pStyle w:val="afa"/>
      </w:pPr>
      <w:r>
        <w:rPr>
          <w:rStyle w:val="af8"/>
        </w:rPr>
        <w:footnoteRef/>
      </w:r>
      <w:r>
        <w:t xml:space="preserve"> </w:t>
      </w:r>
      <w:r>
        <w:rPr>
          <w:rFonts w:hint="eastAsia"/>
        </w:rPr>
        <w:t>专家展望金砖峰会：收获七大成果</w:t>
      </w:r>
      <w:r>
        <w:rPr>
          <w:rFonts w:hint="eastAsia"/>
        </w:rPr>
        <w:t xml:space="preserve"> </w:t>
      </w:r>
      <w:r>
        <w:rPr>
          <w:rFonts w:hint="eastAsia"/>
        </w:rPr>
        <w:t>期待六点突破</w:t>
      </w:r>
      <w:r>
        <w:rPr>
          <w:rFonts w:hint="eastAsia"/>
        </w:rPr>
        <w:t>|</w:t>
      </w:r>
      <w:r>
        <w:rPr>
          <w:rFonts w:hint="eastAsia"/>
        </w:rPr>
        <w:t>金砖国家</w:t>
      </w:r>
      <w:r>
        <w:rPr>
          <w:rFonts w:hint="eastAsia"/>
        </w:rPr>
        <w:t>|</w:t>
      </w:r>
      <w:r>
        <w:rPr>
          <w:rFonts w:hint="eastAsia"/>
        </w:rPr>
        <w:t>金砖峰会</w:t>
      </w:r>
      <w:r>
        <w:rPr>
          <w:rFonts w:hint="eastAsia"/>
        </w:rPr>
        <w:t>|</w:t>
      </w:r>
      <w:r>
        <w:rPr>
          <w:rFonts w:hint="eastAsia"/>
        </w:rPr>
        <w:t>合作</w:t>
      </w:r>
      <w:r>
        <w:rPr>
          <w:rFonts w:hint="eastAsia"/>
        </w:rPr>
        <w:t>_</w:t>
      </w:r>
      <w:r>
        <w:rPr>
          <w:rFonts w:hint="eastAsia"/>
        </w:rPr>
        <w:t>新浪新闻</w:t>
      </w:r>
    </w:p>
    <w:p w14:paraId="36B38771" w14:textId="77777777" w:rsidR="009520CD" w:rsidRDefault="009520CD" w:rsidP="0009543E">
      <w:pPr>
        <w:pStyle w:val="afa"/>
      </w:pPr>
      <w:r>
        <w:rPr>
          <w:rFonts w:hint="eastAsia"/>
        </w:rPr>
        <w:t>http://news.sina.com.cn/o/2017-08-31/doc-ifykpzey3369454.shtml</w:t>
      </w:r>
    </w:p>
  </w:footnote>
  <w:footnote w:id="35">
    <w:p w14:paraId="205FCEDF" w14:textId="77777777" w:rsidR="009520CD" w:rsidRDefault="009520CD" w:rsidP="0009543E">
      <w:pPr>
        <w:pStyle w:val="afa"/>
      </w:pPr>
      <w:r>
        <w:rPr>
          <w:rStyle w:val="af8"/>
        </w:rPr>
        <w:footnoteRef/>
      </w:r>
      <w:r>
        <w:t xml:space="preserve"> </w:t>
      </w:r>
      <w:r>
        <w:rPr>
          <w:rFonts w:hint="eastAsia"/>
        </w:rPr>
        <w:t>为金砖国家合作贡献“税收力量”——金砖国家税收合作步入快车道</w:t>
      </w:r>
      <w:r>
        <w:rPr>
          <w:rFonts w:hint="eastAsia"/>
        </w:rPr>
        <w:t>-</w:t>
      </w:r>
      <w:r>
        <w:rPr>
          <w:rFonts w:hint="eastAsia"/>
        </w:rPr>
        <w:t>财经频道</w:t>
      </w:r>
      <w:r>
        <w:rPr>
          <w:rFonts w:hint="eastAsia"/>
        </w:rPr>
        <w:t>-</w:t>
      </w:r>
      <w:r>
        <w:rPr>
          <w:rFonts w:hint="eastAsia"/>
        </w:rPr>
        <w:t>金融界</w:t>
      </w:r>
    </w:p>
    <w:p w14:paraId="16900C2B" w14:textId="77777777" w:rsidR="009520CD" w:rsidRDefault="009520CD" w:rsidP="0009543E">
      <w:pPr>
        <w:pStyle w:val="afa"/>
      </w:pPr>
      <w:r>
        <w:rPr>
          <w:rFonts w:hint="eastAsia"/>
        </w:rPr>
        <w:t>http://finance.jrj.com.cn/2017/07/25161822795116.shtml</w:t>
      </w:r>
    </w:p>
  </w:footnote>
  <w:footnote w:id="36">
    <w:p w14:paraId="2F2F8837" w14:textId="77777777" w:rsidR="009520CD" w:rsidRDefault="009520CD" w:rsidP="0009543E">
      <w:pPr>
        <w:pStyle w:val="afa"/>
      </w:pPr>
      <w:r>
        <w:rPr>
          <w:rStyle w:val="af8"/>
        </w:rPr>
        <w:footnoteRef/>
      </w:r>
      <w:r>
        <w:t xml:space="preserve"> </w:t>
      </w:r>
      <w:r>
        <w:rPr>
          <w:rFonts w:hint="eastAsia"/>
        </w:rPr>
        <w:t>孙瑞标签署中肯税收协定</w:t>
      </w:r>
      <w:r>
        <w:rPr>
          <w:rFonts w:hint="eastAsia"/>
        </w:rPr>
        <w:t>_</w:t>
      </w:r>
      <w:r>
        <w:rPr>
          <w:rFonts w:hint="eastAsia"/>
        </w:rPr>
        <w:t>搜狐政务</w:t>
      </w:r>
      <w:r>
        <w:rPr>
          <w:rFonts w:hint="eastAsia"/>
        </w:rPr>
        <w:t>_</w:t>
      </w:r>
      <w:r>
        <w:rPr>
          <w:rFonts w:hint="eastAsia"/>
        </w:rPr>
        <w:t>搜狐网</w:t>
      </w:r>
      <w:r>
        <w:rPr>
          <w:rFonts w:hint="eastAsia"/>
        </w:rPr>
        <w:t>https://www.sohu.com/a/194343980_289823</w:t>
      </w:r>
    </w:p>
  </w:footnote>
  <w:footnote w:id="37">
    <w:p w14:paraId="4D898178" w14:textId="77777777" w:rsidR="009520CD" w:rsidRDefault="009520CD" w:rsidP="0009543E">
      <w:pPr>
        <w:pStyle w:val="afa"/>
      </w:pPr>
      <w:r>
        <w:rPr>
          <w:rStyle w:val="af8"/>
        </w:rPr>
        <w:footnoteRef/>
      </w:r>
      <w:r>
        <w:t xml:space="preserve"> </w:t>
      </w:r>
      <w:r>
        <w:rPr>
          <w:rFonts w:hint="eastAsia"/>
        </w:rPr>
        <w:t>驻肯尼亚大使刘显法出席中肯避免双重征税协定签署仪式</w:t>
      </w:r>
      <w:r>
        <w:rPr>
          <w:rFonts w:hint="eastAsia"/>
        </w:rPr>
        <w:t xml:space="preserve"> </w:t>
      </w:r>
      <w:r>
        <w:rPr>
          <w:rFonts w:hint="eastAsia"/>
        </w:rPr>
        <w:t>—</w:t>
      </w:r>
      <w:r>
        <w:rPr>
          <w:rFonts w:hint="eastAsia"/>
        </w:rPr>
        <w:t xml:space="preserve"> </w:t>
      </w:r>
      <w:r>
        <w:rPr>
          <w:rFonts w:hint="eastAsia"/>
        </w:rPr>
        <w:t>中华人民共和国外交部</w:t>
      </w:r>
    </w:p>
    <w:p w14:paraId="2F38AA1E" w14:textId="77777777" w:rsidR="009520CD" w:rsidRDefault="009520CD" w:rsidP="0009543E">
      <w:pPr>
        <w:pStyle w:val="afa"/>
      </w:pPr>
      <w:r>
        <w:rPr>
          <w:rFonts w:hint="eastAsia"/>
        </w:rPr>
        <w:t>http://www.fmprc.gov.cn/web/zwbd_673032/wshd_673034/t1496062.shtml</w:t>
      </w:r>
    </w:p>
  </w:footnote>
  <w:footnote w:id="38">
    <w:p w14:paraId="2BE30C5A" w14:textId="77777777" w:rsidR="009520CD" w:rsidRDefault="009520CD" w:rsidP="0009543E">
      <w:pPr>
        <w:pStyle w:val="afa"/>
      </w:pPr>
      <w:r>
        <w:rPr>
          <w:rStyle w:val="af8"/>
        </w:rPr>
        <w:footnoteRef/>
      </w:r>
      <w:r>
        <w:t xml:space="preserve"> </w:t>
      </w:r>
      <w:r>
        <w:rPr>
          <w:rFonts w:hint="eastAsia"/>
        </w:rPr>
        <w:t>中肯签署避免双重征税协定</w:t>
      </w:r>
      <w:r>
        <w:rPr>
          <w:rFonts w:hint="eastAsia"/>
        </w:rPr>
        <w:t>|</w:t>
      </w:r>
      <w:r>
        <w:rPr>
          <w:rFonts w:hint="eastAsia"/>
        </w:rPr>
        <w:t>肯尼亚</w:t>
      </w:r>
      <w:r>
        <w:rPr>
          <w:rFonts w:hint="eastAsia"/>
        </w:rPr>
        <w:t>|</w:t>
      </w:r>
      <w:r>
        <w:rPr>
          <w:rFonts w:hint="eastAsia"/>
        </w:rPr>
        <w:t>内罗毕</w:t>
      </w:r>
      <w:r>
        <w:rPr>
          <w:rFonts w:hint="eastAsia"/>
        </w:rPr>
        <w:t>|</w:t>
      </w:r>
      <w:r>
        <w:rPr>
          <w:rFonts w:hint="eastAsia"/>
        </w:rPr>
        <w:t>利息</w:t>
      </w:r>
      <w:r>
        <w:rPr>
          <w:rFonts w:hint="eastAsia"/>
        </w:rPr>
        <w:t>_</w:t>
      </w:r>
      <w:r>
        <w:rPr>
          <w:rFonts w:hint="eastAsia"/>
        </w:rPr>
        <w:t>新浪新闻</w:t>
      </w:r>
    </w:p>
    <w:p w14:paraId="405DAF2A" w14:textId="77777777" w:rsidR="009520CD" w:rsidRDefault="009520CD" w:rsidP="0009543E">
      <w:pPr>
        <w:pStyle w:val="afa"/>
      </w:pPr>
      <w:r>
        <w:rPr>
          <w:rFonts w:hint="eastAsia"/>
        </w:rPr>
        <w:t>http://news.sina.com.cn/w/2017-09-22/doc-ifymeswc9175441.shtml</w:t>
      </w:r>
    </w:p>
  </w:footnote>
  <w:footnote w:id="39">
    <w:p w14:paraId="6515A942" w14:textId="77777777" w:rsidR="009520CD" w:rsidRDefault="009520CD" w:rsidP="0009543E">
      <w:pPr>
        <w:pStyle w:val="afa"/>
      </w:pPr>
      <w:r>
        <w:rPr>
          <w:rStyle w:val="af8"/>
        </w:rPr>
        <w:footnoteRef/>
      </w:r>
      <w:r>
        <w:t xml:space="preserve"> </w:t>
      </w:r>
      <w:r>
        <w:rPr>
          <w:rFonts w:hint="eastAsia"/>
        </w:rPr>
        <w:t>税务总局公开</w:t>
      </w:r>
      <w:r>
        <w:rPr>
          <w:rFonts w:hint="eastAsia"/>
        </w:rPr>
        <w:t>4</w:t>
      </w:r>
      <w:r>
        <w:rPr>
          <w:rFonts w:hint="eastAsia"/>
        </w:rPr>
        <w:t>领域</w:t>
      </w:r>
      <w:r>
        <w:rPr>
          <w:rFonts w:hint="eastAsia"/>
        </w:rPr>
        <w:t>27</w:t>
      </w:r>
      <w:r>
        <w:rPr>
          <w:rFonts w:hint="eastAsia"/>
        </w:rPr>
        <w:t>事项权责清单</w:t>
      </w:r>
    </w:p>
    <w:p w14:paraId="0B0B425D" w14:textId="77777777" w:rsidR="009520CD" w:rsidRDefault="009520CD" w:rsidP="0009543E">
      <w:pPr>
        <w:pStyle w:val="afa"/>
      </w:pPr>
      <w:r>
        <w:rPr>
          <w:rFonts w:hint="eastAsia"/>
        </w:rPr>
        <w:t>http://www.hunan.gov.cn/2015xxgk/szfzcbm_8834/tjbm/zwdt/201709/t20170928_4588740.html</w:t>
      </w:r>
    </w:p>
  </w:footnote>
  <w:footnote w:id="40">
    <w:p w14:paraId="49FDA727" w14:textId="77777777" w:rsidR="009520CD" w:rsidRDefault="009520CD" w:rsidP="0009543E">
      <w:pPr>
        <w:pStyle w:val="afa"/>
      </w:pPr>
      <w:r>
        <w:rPr>
          <w:rStyle w:val="af8"/>
        </w:rPr>
        <w:footnoteRef/>
      </w:r>
      <w:r>
        <w:t xml:space="preserve"> </w:t>
      </w:r>
      <w:r>
        <w:rPr>
          <w:rFonts w:hint="eastAsia"/>
        </w:rPr>
        <w:t>税务总局公开</w:t>
      </w:r>
      <w:r>
        <w:rPr>
          <w:rFonts w:hint="eastAsia"/>
        </w:rPr>
        <w:t>4</w:t>
      </w:r>
      <w:r>
        <w:rPr>
          <w:rFonts w:hint="eastAsia"/>
        </w:rPr>
        <w:t>领域</w:t>
      </w:r>
      <w:r>
        <w:rPr>
          <w:rFonts w:hint="eastAsia"/>
        </w:rPr>
        <w:t>27</w:t>
      </w:r>
      <w:r>
        <w:rPr>
          <w:rFonts w:hint="eastAsia"/>
        </w:rPr>
        <w:t>事项权责清单</w:t>
      </w:r>
    </w:p>
    <w:p w14:paraId="230253F1" w14:textId="77777777" w:rsidR="009520CD" w:rsidRDefault="009520CD" w:rsidP="0009543E">
      <w:pPr>
        <w:pStyle w:val="afa"/>
      </w:pPr>
      <w:r>
        <w:rPr>
          <w:rFonts w:hint="eastAsia"/>
        </w:rPr>
        <w:t>http://www.hunan.gov.cn/2015xxgk/szfzcbm_8834/tjbm/zwdt/201709/t20170928_4588740.html</w:t>
      </w:r>
    </w:p>
  </w:footnote>
  <w:footnote w:id="41">
    <w:p w14:paraId="2B5B170C" w14:textId="77777777" w:rsidR="009520CD" w:rsidRDefault="009520CD" w:rsidP="0009543E">
      <w:pPr>
        <w:pStyle w:val="afa"/>
      </w:pPr>
      <w:r>
        <w:rPr>
          <w:rStyle w:val="af8"/>
        </w:rPr>
        <w:footnoteRef/>
      </w:r>
      <w:r>
        <w:t xml:space="preserve"> </w:t>
      </w:r>
      <w:r>
        <w:rPr>
          <w:rFonts w:hint="eastAsia"/>
        </w:rPr>
        <w:t>卷烟消费税计税价格核定新规下月执行</w:t>
      </w:r>
      <w:r>
        <w:rPr>
          <w:rFonts w:hint="eastAsia"/>
        </w:rPr>
        <w:t>http://www.12366.com/news/detail/8255</w:t>
      </w:r>
    </w:p>
  </w:footnote>
  <w:footnote w:id="42">
    <w:p w14:paraId="609000AC" w14:textId="77777777" w:rsidR="009520CD" w:rsidRDefault="009520CD" w:rsidP="0009543E">
      <w:pPr>
        <w:pStyle w:val="afa"/>
      </w:pPr>
      <w:r>
        <w:rPr>
          <w:rStyle w:val="af8"/>
        </w:rPr>
        <w:footnoteRef/>
      </w:r>
      <w:r>
        <w:t xml:space="preserve"> </w:t>
      </w:r>
      <w:r>
        <w:rPr>
          <w:rFonts w:hint="eastAsia"/>
        </w:rPr>
        <w:t>影响</w:t>
      </w:r>
      <w:r>
        <w:rPr>
          <w:rFonts w:hint="eastAsia"/>
        </w:rPr>
        <w:t>3</w:t>
      </w:r>
      <w:r>
        <w:rPr>
          <w:rFonts w:hint="eastAsia"/>
        </w:rPr>
        <w:t>亿多烟民的税种将升为法律</w:t>
      </w:r>
      <w:r>
        <w:rPr>
          <w:rFonts w:hint="eastAsia"/>
        </w:rPr>
        <w:t xml:space="preserve"> </w:t>
      </w:r>
      <w:r>
        <w:rPr>
          <w:rFonts w:hint="eastAsia"/>
        </w:rPr>
        <w:t>税负会加重吗</w:t>
      </w:r>
      <w:r>
        <w:rPr>
          <w:rFonts w:hint="eastAsia"/>
        </w:rPr>
        <w:t>_</w:t>
      </w:r>
      <w:r>
        <w:rPr>
          <w:rFonts w:hint="eastAsia"/>
        </w:rPr>
        <w:t>千寻生活</w:t>
      </w:r>
    </w:p>
    <w:p w14:paraId="0F76B41C" w14:textId="77777777" w:rsidR="009520CD" w:rsidRDefault="009520CD" w:rsidP="0009543E">
      <w:pPr>
        <w:pStyle w:val="afa"/>
      </w:pPr>
      <w:r>
        <w:rPr>
          <w:rFonts w:hint="eastAsia"/>
        </w:rPr>
        <w:t>http://www.orz520.com/a/redian/2017/0831/3600548.html?from=haosou</w:t>
      </w:r>
    </w:p>
  </w:footnote>
  <w:footnote w:id="43">
    <w:p w14:paraId="57E83FAE" w14:textId="77777777" w:rsidR="009520CD" w:rsidRPr="005A1DEC" w:rsidRDefault="009520CD" w:rsidP="00AA1833">
      <w:pPr>
        <w:pStyle w:val="afa"/>
      </w:pPr>
      <w:r>
        <w:rPr>
          <w:rStyle w:val="af8"/>
        </w:rPr>
        <w:footnoteRef/>
      </w:r>
      <w:r>
        <w:t xml:space="preserve"> </w:t>
      </w:r>
      <w:r>
        <w:rPr>
          <w:rFonts w:hint="eastAsia"/>
        </w:rPr>
        <w:t>KPMG 2017</w:t>
      </w:r>
      <w:r>
        <w:rPr>
          <w:rFonts w:hint="eastAsia"/>
        </w:rPr>
        <w:t>年</w:t>
      </w:r>
      <w:r>
        <w:t>9</w:t>
      </w:r>
      <w:r>
        <w:rPr>
          <w:rFonts w:hint="eastAsia"/>
        </w:rPr>
        <w:t>月报告</w:t>
      </w:r>
      <w:r w:rsidRPr="00A06C8A">
        <w:t>h</w:t>
      </w:r>
      <w:r w:rsidRPr="00DE14BF">
        <w:t>https://home.kpmg.com/xx/en/home/insights/2017/09/highlights-of-the-2017-british-columbia-budget-update.html</w:t>
      </w:r>
    </w:p>
  </w:footnote>
  <w:footnote w:id="44">
    <w:p w14:paraId="03DFE82E" w14:textId="77777777" w:rsidR="009520CD" w:rsidRPr="004B7D35" w:rsidRDefault="009520CD" w:rsidP="00AA1833">
      <w:pPr>
        <w:pStyle w:val="afa"/>
      </w:pPr>
      <w:r>
        <w:rPr>
          <w:rStyle w:val="af8"/>
        </w:rPr>
        <w:footnoteRef/>
      </w:r>
      <w:r>
        <w:t xml:space="preserve"> </w:t>
      </w:r>
      <w:r>
        <w:rPr>
          <w:rFonts w:hint="eastAsia"/>
        </w:rPr>
        <w:t>KPMG 2017</w:t>
      </w:r>
      <w:r>
        <w:rPr>
          <w:rFonts w:hint="eastAsia"/>
        </w:rPr>
        <w:t>年</w:t>
      </w:r>
      <w:r>
        <w:t>9</w:t>
      </w:r>
      <w:r>
        <w:rPr>
          <w:rFonts w:hint="eastAsia"/>
        </w:rPr>
        <w:t>月报告</w:t>
      </w:r>
      <w:r w:rsidRPr="005A1DEC">
        <w:t>https://assets.kpmg.com/content/dam/kpmg/ca/pdf/tnf/2017/ca-highlights-of-the-2017-british-columbia-budget-update.pdf</w:t>
      </w:r>
    </w:p>
  </w:footnote>
  <w:footnote w:id="45">
    <w:p w14:paraId="3FDAEAC0" w14:textId="77777777" w:rsidR="009520CD" w:rsidRPr="000500CD" w:rsidRDefault="009520CD" w:rsidP="0009543E">
      <w:pPr>
        <w:pStyle w:val="afa"/>
      </w:pPr>
      <w:r>
        <w:rPr>
          <w:rStyle w:val="af8"/>
        </w:rPr>
        <w:footnoteRef/>
      </w:r>
      <w:r>
        <w:rPr>
          <w:rFonts w:hint="eastAsia"/>
        </w:rPr>
        <w:t>杭州市</w:t>
      </w:r>
      <w:r>
        <w:t>国家税务局</w:t>
      </w:r>
      <w:r>
        <w:rPr>
          <w:rFonts w:hint="eastAsia"/>
        </w:rPr>
        <w:t>：</w:t>
      </w:r>
      <w:r w:rsidRPr="00CD3F77">
        <w:t>http://www.zjtax.gov.cn/pub/hzgs/swxc/sszt/ydyl/201611/t20161125_715323.html</w:t>
      </w:r>
    </w:p>
  </w:footnote>
  <w:footnote w:id="46">
    <w:p w14:paraId="4C6CB0E0" w14:textId="77777777" w:rsidR="009520CD" w:rsidRDefault="009520CD" w:rsidP="0009543E">
      <w:pPr>
        <w:pStyle w:val="afa"/>
      </w:pPr>
      <w:r>
        <w:rPr>
          <w:rStyle w:val="af8"/>
        </w:rPr>
        <w:footnoteRef/>
      </w:r>
      <w:r>
        <w:t xml:space="preserve"> </w:t>
      </w:r>
      <w:r>
        <w:rPr>
          <w:rFonts w:hint="eastAsia"/>
        </w:rPr>
        <w:t>KPMG 2017</w:t>
      </w:r>
      <w:r>
        <w:rPr>
          <w:rFonts w:hint="eastAsia"/>
        </w:rPr>
        <w:t>年</w:t>
      </w:r>
      <w:r>
        <w:t>9</w:t>
      </w:r>
      <w:r>
        <w:rPr>
          <w:rFonts w:hint="eastAsia"/>
        </w:rPr>
        <w:t>月报告</w:t>
      </w:r>
      <w:r w:rsidRPr="00D71A16">
        <w:t>https://assets.kpmg.com/content/dam/kpmg/ca/pdf/tnf/2017/ca-partnership-distributions-face-new-gst-hst-rules.pdf</w:t>
      </w:r>
    </w:p>
  </w:footnote>
  <w:footnote w:id="47">
    <w:p w14:paraId="00CA5526" w14:textId="77777777" w:rsidR="009520CD" w:rsidRPr="00E165D0" w:rsidRDefault="009520CD" w:rsidP="0009543E">
      <w:pPr>
        <w:pStyle w:val="afa"/>
      </w:pPr>
      <w:r>
        <w:rPr>
          <w:rStyle w:val="af8"/>
        </w:rPr>
        <w:footnoteRef/>
      </w:r>
      <w:r>
        <w:t xml:space="preserve"> </w:t>
      </w:r>
      <w:r>
        <w:rPr>
          <w:rFonts w:hint="eastAsia"/>
        </w:rPr>
        <w:t>KPMG 2017</w:t>
      </w:r>
      <w:r>
        <w:rPr>
          <w:rFonts w:hint="eastAsia"/>
        </w:rPr>
        <w:t>年</w:t>
      </w:r>
      <w:r>
        <w:t>9</w:t>
      </w:r>
      <w:r>
        <w:rPr>
          <w:rFonts w:hint="eastAsia"/>
        </w:rPr>
        <w:t>月报告</w:t>
      </w:r>
      <w:r w:rsidRPr="00E165D0">
        <w:t>https://home.kpmg.com/xx/en/home/insights/2017/09/partnership-distributions-face-new-gst-hst-rules.html</w:t>
      </w:r>
    </w:p>
  </w:footnote>
  <w:footnote w:id="48">
    <w:p w14:paraId="6D314920" w14:textId="77777777" w:rsidR="009520CD" w:rsidRPr="00295067" w:rsidRDefault="009520CD" w:rsidP="0009543E">
      <w:pPr>
        <w:pStyle w:val="afa"/>
      </w:pPr>
      <w:r>
        <w:rPr>
          <w:rStyle w:val="af8"/>
        </w:rPr>
        <w:footnoteRef/>
      </w:r>
      <w:r>
        <w:t xml:space="preserve"> </w:t>
      </w:r>
      <w:r>
        <w:rPr>
          <w:rFonts w:hint="eastAsia"/>
        </w:rPr>
        <w:t>海那边：国家</w:t>
      </w:r>
      <w:r>
        <w:t>锦囊</w:t>
      </w:r>
      <w:r w:rsidRPr="00295067">
        <w:t>https://www.hinabian.com/national/baike/5682248984694299391/7.html?nation_id=5568280569386631927</w:t>
      </w:r>
    </w:p>
  </w:footnote>
  <w:footnote w:id="49">
    <w:p w14:paraId="16CF44EB" w14:textId="77777777" w:rsidR="009520CD" w:rsidRPr="00E165D0" w:rsidRDefault="009520CD" w:rsidP="0009543E">
      <w:pPr>
        <w:pStyle w:val="afa"/>
      </w:pPr>
      <w:r>
        <w:rPr>
          <w:rStyle w:val="af8"/>
        </w:rPr>
        <w:footnoteRef/>
      </w:r>
      <w:r>
        <w:rPr>
          <w:rFonts w:hint="eastAsia"/>
        </w:rPr>
        <w:t>KPMG 2017</w:t>
      </w:r>
      <w:r>
        <w:rPr>
          <w:rFonts w:hint="eastAsia"/>
        </w:rPr>
        <w:t>年</w:t>
      </w:r>
      <w:r>
        <w:t>9</w:t>
      </w:r>
      <w:r>
        <w:rPr>
          <w:rFonts w:hint="eastAsia"/>
        </w:rPr>
        <w:t>月报告</w:t>
      </w:r>
      <w:r>
        <w:t xml:space="preserve"> </w:t>
      </w:r>
      <w:r w:rsidRPr="00E165D0">
        <w:t>https://assets.kpmg.com/content/dam/kpmg/ca/pdf/tnf/2017/ca-partnership-distributions-face-new-gst-hst-rules.pdf</w:t>
      </w:r>
    </w:p>
  </w:footnote>
  <w:footnote w:id="50">
    <w:p w14:paraId="2893A6CA" w14:textId="77777777" w:rsidR="009520CD" w:rsidRPr="00062D19" w:rsidRDefault="009520CD" w:rsidP="0009543E">
      <w:pPr>
        <w:pStyle w:val="afa"/>
      </w:pPr>
      <w:r>
        <w:rPr>
          <w:rStyle w:val="af8"/>
        </w:rPr>
        <w:footnoteRef/>
      </w:r>
      <w:r>
        <w:t xml:space="preserve"> </w:t>
      </w:r>
      <w:r>
        <w:rPr>
          <w:rFonts w:hint="eastAsia"/>
        </w:rPr>
        <w:t>KPMG 2017</w:t>
      </w:r>
      <w:r>
        <w:rPr>
          <w:rFonts w:hint="eastAsia"/>
        </w:rPr>
        <w:t>年</w:t>
      </w:r>
      <w:r>
        <w:t>9</w:t>
      </w:r>
      <w:r>
        <w:rPr>
          <w:rFonts w:hint="eastAsia"/>
        </w:rPr>
        <w:t>月报告</w:t>
      </w:r>
      <w:r w:rsidRPr="00D60643">
        <w:t>https://home.kpmg.com/xx/en/home/insights/2017/07/albertas-10-capital-investment-tax-credit-get-in-line.html</w:t>
      </w:r>
    </w:p>
  </w:footnote>
  <w:footnote w:id="51">
    <w:p w14:paraId="43726ECC" w14:textId="77777777" w:rsidR="009520CD" w:rsidRDefault="009520CD" w:rsidP="0009543E">
      <w:pPr>
        <w:pStyle w:val="afa"/>
      </w:pPr>
      <w:r>
        <w:rPr>
          <w:rStyle w:val="af8"/>
        </w:rPr>
        <w:footnoteRef/>
      </w:r>
      <w:r>
        <w:t xml:space="preserve"> </w:t>
      </w:r>
      <w:r>
        <w:rPr>
          <w:rFonts w:hint="eastAsia"/>
        </w:rPr>
        <w:t>KPMG 2017</w:t>
      </w:r>
      <w:r>
        <w:rPr>
          <w:rFonts w:hint="eastAsia"/>
        </w:rPr>
        <w:t>年</w:t>
      </w:r>
      <w:r>
        <w:t>9</w:t>
      </w:r>
      <w:r>
        <w:rPr>
          <w:rFonts w:hint="eastAsia"/>
        </w:rPr>
        <w:t>月报告</w:t>
      </w:r>
      <w:r w:rsidRPr="00062D19">
        <w:t>https://assets.kpmg.com/content/dam/kpmg/ca/pdf/tnf/2017/ca-fis-new-draft-legislation-contains-tax-surprises.pdf</w:t>
      </w:r>
    </w:p>
  </w:footnote>
  <w:footnote w:id="52">
    <w:p w14:paraId="181152AA" w14:textId="77777777" w:rsidR="009520CD" w:rsidRDefault="009520CD" w:rsidP="0009543E">
      <w:pPr>
        <w:pStyle w:val="afa"/>
      </w:pPr>
      <w:r>
        <w:rPr>
          <w:rStyle w:val="af8"/>
        </w:rPr>
        <w:footnoteRef/>
      </w:r>
      <w:r>
        <w:rPr>
          <w:rFonts w:hint="eastAsia"/>
        </w:rPr>
        <w:t>维基百科</w:t>
      </w:r>
      <w:r>
        <w:t>：</w:t>
      </w:r>
      <w:r w:rsidRPr="008C3457">
        <w:rPr>
          <w:rFonts w:hint="eastAsia"/>
        </w:rPr>
        <w:t>分离式保本基金又称为分离基金、保证基金</w:t>
      </w:r>
      <w:r>
        <w:rPr>
          <w:rFonts w:hint="eastAsia"/>
        </w:rPr>
        <w:t>，</w:t>
      </w:r>
      <w:r w:rsidRPr="008C3457">
        <w:rPr>
          <w:rFonts w:hint="eastAsia"/>
        </w:rPr>
        <w:t>是由</w:t>
      </w:r>
      <w:r>
        <w:rPr>
          <w:rFonts w:hint="eastAsia"/>
        </w:rPr>
        <w:t>加拿大保险公司管理的一种投资基金形式，</w:t>
      </w:r>
      <w:r w:rsidRPr="008C3457">
        <w:rPr>
          <w:rFonts w:hint="eastAsia"/>
        </w:rPr>
        <w:t>这种基金是与保险公司其它资产分开管理</w:t>
      </w:r>
      <w:r>
        <w:rPr>
          <w:rFonts w:hint="eastAsia"/>
        </w:rPr>
        <w:t>，</w:t>
      </w:r>
      <w:r w:rsidRPr="008C3457">
        <w:rPr>
          <w:rFonts w:hint="eastAsia"/>
        </w:rPr>
        <w:t>向保单持有人提供某些担保，例如死亡时偿还资本</w:t>
      </w:r>
    </w:p>
    <w:p w14:paraId="6B9D1354" w14:textId="77777777" w:rsidR="009520CD" w:rsidRPr="008C3457" w:rsidRDefault="009520CD" w:rsidP="0009543E">
      <w:pPr>
        <w:pStyle w:val="afa"/>
      </w:pPr>
      <w:r w:rsidRPr="008C3457">
        <w:t>https://en.wikipedia.org/wiki/Segregated_fund</w:t>
      </w:r>
    </w:p>
  </w:footnote>
  <w:footnote w:id="53">
    <w:p w14:paraId="03FB79FA" w14:textId="77777777" w:rsidR="009520CD" w:rsidRDefault="009520CD" w:rsidP="0009543E">
      <w:pPr>
        <w:pStyle w:val="afa"/>
      </w:pPr>
      <w:r>
        <w:rPr>
          <w:rStyle w:val="af8"/>
        </w:rPr>
        <w:footnoteRef/>
      </w:r>
      <w:r>
        <w:t xml:space="preserve"> </w:t>
      </w:r>
      <w:r>
        <w:rPr>
          <w:rFonts w:hint="eastAsia"/>
        </w:rPr>
        <w:t>中华人民</w:t>
      </w:r>
      <w:r>
        <w:t>共和国商务</w:t>
      </w:r>
      <w:r>
        <w:rPr>
          <w:rFonts w:hint="eastAsia"/>
        </w:rPr>
        <w:t>部</w:t>
      </w:r>
      <w:r>
        <w:t>：</w:t>
      </w:r>
      <w:r w:rsidRPr="001D4EA7">
        <w:t>http://www.mofcom.gov.cn/article/i/jyjl/l/201704/20170402556656.shtml</w:t>
      </w:r>
    </w:p>
  </w:footnote>
  <w:footnote w:id="54">
    <w:p w14:paraId="6183140E" w14:textId="77777777" w:rsidR="009520CD" w:rsidRDefault="009520CD" w:rsidP="0009543E">
      <w:pPr>
        <w:pStyle w:val="afa"/>
      </w:pPr>
      <w:r>
        <w:rPr>
          <w:rStyle w:val="af8"/>
        </w:rPr>
        <w:footnoteRef/>
      </w:r>
      <w:r>
        <w:t xml:space="preserve"> </w:t>
      </w:r>
      <w:r w:rsidRPr="001D4EA7">
        <w:rPr>
          <w:rFonts w:hint="eastAsia"/>
        </w:rPr>
        <w:t>KPMG 2017</w:t>
      </w:r>
      <w:r w:rsidRPr="001D4EA7">
        <w:rPr>
          <w:rFonts w:hint="eastAsia"/>
        </w:rPr>
        <w:t>年</w:t>
      </w:r>
      <w:r w:rsidRPr="001D4EA7">
        <w:rPr>
          <w:rFonts w:hint="eastAsia"/>
        </w:rPr>
        <w:t>9</w:t>
      </w:r>
      <w:r w:rsidRPr="001D4EA7">
        <w:rPr>
          <w:rFonts w:hint="eastAsia"/>
        </w:rPr>
        <w:t>月报告</w:t>
      </w:r>
    </w:p>
    <w:p w14:paraId="7CA54BAD" w14:textId="77777777" w:rsidR="009520CD" w:rsidRDefault="009520CD" w:rsidP="0009543E">
      <w:pPr>
        <w:pStyle w:val="afa"/>
      </w:pPr>
      <w:r w:rsidRPr="001D4EA7">
        <w:rPr>
          <w:rFonts w:hint="eastAsia"/>
        </w:rPr>
        <w:t>https://assets.kpmg.com/content/dam/kpmg/ca/pdf/tnf/2017/ca-fis-new-draft-legislation-contains-tax-surprises.pdf</w:t>
      </w:r>
    </w:p>
  </w:footnote>
  <w:footnote w:id="55">
    <w:p w14:paraId="6C552FF2" w14:textId="77777777" w:rsidR="009520CD" w:rsidRPr="00AE67B0" w:rsidRDefault="009520CD" w:rsidP="0009543E">
      <w:pPr>
        <w:pStyle w:val="afa"/>
      </w:pPr>
      <w:r w:rsidRPr="00AE67B0">
        <w:rPr>
          <w:rStyle w:val="af8"/>
          <w:rFonts w:cs="Times New Roman"/>
        </w:rPr>
        <w:footnoteRef/>
      </w:r>
      <w:r w:rsidRPr="00AE67B0">
        <w:t xml:space="preserve"> KPMG 2017</w:t>
      </w:r>
      <w:r w:rsidRPr="00AE67B0">
        <w:t>年</w:t>
      </w:r>
      <w:r w:rsidRPr="00AE67B0">
        <w:t>9</w:t>
      </w:r>
      <w:r w:rsidRPr="00AE67B0">
        <w:t>月报告</w:t>
      </w:r>
    </w:p>
    <w:p w14:paraId="1B1D39BF" w14:textId="77777777" w:rsidR="009520CD" w:rsidRPr="00AE67B0" w:rsidRDefault="009520CD" w:rsidP="0009543E">
      <w:pPr>
        <w:pStyle w:val="afa"/>
      </w:pPr>
      <w:r w:rsidRPr="00AE67B0">
        <w:t>https://home.kpmg.com/xx/en/home/insights/2017/09/tnf-brazil-tax-incentives-for-oil-and-gas-industry.html</w:t>
      </w:r>
    </w:p>
  </w:footnote>
  <w:footnote w:id="56">
    <w:p w14:paraId="4B3D1E57" w14:textId="77777777" w:rsidR="009520CD" w:rsidRPr="00AE67B0" w:rsidRDefault="009520CD" w:rsidP="0009543E">
      <w:pPr>
        <w:pStyle w:val="afa"/>
      </w:pPr>
      <w:r w:rsidRPr="00AE67B0">
        <w:rPr>
          <w:rStyle w:val="af8"/>
          <w:rFonts w:cs="Times New Roman"/>
        </w:rPr>
        <w:footnoteRef/>
      </w:r>
      <w:r w:rsidRPr="00AE67B0">
        <w:t xml:space="preserve"> </w:t>
      </w:r>
      <w:r w:rsidRPr="00AE67B0">
        <w:t>中国国际贸易促进委员会驻巴西代表处巴西商务指引</w:t>
      </w:r>
    </w:p>
    <w:p w14:paraId="02C1D42A" w14:textId="77777777" w:rsidR="009520CD" w:rsidRPr="00AE67B0" w:rsidRDefault="009520CD" w:rsidP="0009543E">
      <w:pPr>
        <w:pStyle w:val="afa"/>
      </w:pPr>
      <w:r w:rsidRPr="00AE67B0">
        <w:t>http://www.ccpit.org/Contents/Channel_4139/2016/0527/650053/content_650053.htm</w:t>
      </w:r>
    </w:p>
  </w:footnote>
  <w:footnote w:id="57">
    <w:p w14:paraId="60F4F997" w14:textId="77777777" w:rsidR="009520CD" w:rsidRPr="00AE67B0" w:rsidRDefault="009520CD" w:rsidP="0009543E">
      <w:pPr>
        <w:pStyle w:val="afa"/>
      </w:pPr>
      <w:r w:rsidRPr="00AE67B0">
        <w:rPr>
          <w:rStyle w:val="af8"/>
          <w:rFonts w:cs="Times New Roman"/>
        </w:rPr>
        <w:footnoteRef/>
      </w:r>
      <w:r w:rsidRPr="00AE67B0">
        <w:t xml:space="preserve"> KPMG 2017</w:t>
      </w:r>
      <w:r w:rsidRPr="00AE67B0">
        <w:t>年</w:t>
      </w:r>
      <w:r w:rsidRPr="00AE67B0">
        <w:t>9</w:t>
      </w:r>
      <w:r w:rsidRPr="00AE67B0">
        <w:t>月报告</w:t>
      </w:r>
    </w:p>
    <w:p w14:paraId="311807C0" w14:textId="77777777" w:rsidR="009520CD" w:rsidRPr="00AE67B0" w:rsidRDefault="009520CD" w:rsidP="0009543E">
      <w:pPr>
        <w:pStyle w:val="afa"/>
      </w:pPr>
      <w:r w:rsidRPr="00AE67B0">
        <w:t>https://home.kpmg.com/xx/en/home/insights/2017/09/tnf-brazil-withholding-tax-on-capital-gains-of-non-resident-investors.html</w:t>
      </w:r>
    </w:p>
  </w:footnote>
  <w:footnote w:id="58">
    <w:p w14:paraId="01EE1ED4" w14:textId="77777777" w:rsidR="009520CD" w:rsidRPr="00AE67B0" w:rsidRDefault="009520CD" w:rsidP="0009543E">
      <w:pPr>
        <w:pStyle w:val="afa"/>
      </w:pPr>
      <w:r w:rsidRPr="00AE67B0">
        <w:rPr>
          <w:rStyle w:val="af8"/>
          <w:rFonts w:cs="Times New Roman"/>
        </w:rPr>
        <w:footnoteRef/>
      </w:r>
      <w:r w:rsidRPr="00AE67B0">
        <w:t xml:space="preserve"> KPMG 2017</w:t>
      </w:r>
      <w:r w:rsidRPr="00AE67B0">
        <w:t>年</w:t>
      </w:r>
      <w:r w:rsidRPr="00AE67B0">
        <w:t>9</w:t>
      </w:r>
      <w:r w:rsidRPr="00AE67B0">
        <w:t>月报告</w:t>
      </w:r>
    </w:p>
    <w:p w14:paraId="272168D5" w14:textId="77777777" w:rsidR="009520CD" w:rsidRPr="00AE67B0" w:rsidRDefault="009520CD" w:rsidP="0009543E">
      <w:pPr>
        <w:pStyle w:val="afa"/>
      </w:pPr>
      <w:r w:rsidRPr="00AE67B0">
        <w:t>https://home.kpmg.com/xx/en/home/insights/2017/09/tnf-mexico-tax-implications-of-nonexistent-transactions.html</w:t>
      </w:r>
    </w:p>
  </w:footnote>
  <w:footnote w:id="59">
    <w:p w14:paraId="47BF879A" w14:textId="77777777" w:rsidR="009520CD" w:rsidRDefault="009520CD" w:rsidP="0009543E">
      <w:pPr>
        <w:pStyle w:val="afa"/>
      </w:pPr>
      <w:r>
        <w:rPr>
          <w:rStyle w:val="af8"/>
        </w:rPr>
        <w:footnoteRef/>
      </w:r>
      <w:r>
        <w:t xml:space="preserve"> </w:t>
      </w:r>
      <w:r>
        <w:t>中华会计网校</w:t>
      </w:r>
    </w:p>
    <w:p w14:paraId="19C1EFB8" w14:textId="77777777" w:rsidR="009520CD" w:rsidRPr="00DF6809" w:rsidRDefault="009520CD" w:rsidP="0009543E">
      <w:pPr>
        <w:pStyle w:val="afa"/>
      </w:pPr>
      <w:r w:rsidRPr="00DF6809">
        <w:t>http://www.chinaacc.com/new/253_255_201309/03zh745762570.shtml</w:t>
      </w:r>
    </w:p>
  </w:footnote>
  <w:footnote w:id="60">
    <w:p w14:paraId="40163857" w14:textId="77777777" w:rsidR="009520CD" w:rsidRPr="00AE67B0" w:rsidRDefault="009520CD" w:rsidP="0009543E">
      <w:pPr>
        <w:pStyle w:val="afa"/>
      </w:pPr>
      <w:r w:rsidRPr="00AE67B0">
        <w:rPr>
          <w:rStyle w:val="af8"/>
          <w:rFonts w:cs="Times New Roman"/>
        </w:rPr>
        <w:footnoteRef/>
      </w:r>
      <w:r w:rsidRPr="00AE67B0">
        <w:t xml:space="preserve"> KPMG 2017</w:t>
      </w:r>
      <w:r w:rsidRPr="00AE67B0">
        <w:t>年</w:t>
      </w:r>
      <w:r w:rsidRPr="00AE67B0">
        <w:t>9</w:t>
      </w:r>
      <w:r w:rsidRPr="00AE67B0">
        <w:t>月报告</w:t>
      </w:r>
    </w:p>
    <w:p w14:paraId="2F7C3AEC" w14:textId="77777777" w:rsidR="009520CD" w:rsidRPr="00AE67B0" w:rsidRDefault="009520CD" w:rsidP="0009543E">
      <w:pPr>
        <w:pStyle w:val="afa"/>
      </w:pPr>
      <w:r w:rsidRPr="00AE67B0">
        <w:t>https://home.kpmg.com/xx/en/home/insights/2017/09/tnf-bahamas-vat-implications-on-drafting-contracts.html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165C8" w14:textId="77777777" w:rsidR="009520CD" w:rsidRDefault="009520CD">
    <w:pPr>
      <w:pStyle w:val="ab"/>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391EB" w14:textId="77777777" w:rsidR="009520CD" w:rsidRDefault="009520CD">
    <w:pPr>
      <w:pStyle w:val="ab"/>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D0804" w14:textId="77777777" w:rsidR="009520CD" w:rsidRDefault="009520CD">
    <w:pPr>
      <w:pStyle w:val="ab"/>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7D5C"/>
    <w:multiLevelType w:val="hybridMultilevel"/>
    <w:tmpl w:val="9FFE810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2D0980"/>
    <w:multiLevelType w:val="hybridMultilevel"/>
    <w:tmpl w:val="9324368E"/>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 w15:restartNumberingAfterBreak="0">
    <w:nsid w:val="07545103"/>
    <w:multiLevelType w:val="multilevel"/>
    <w:tmpl w:val="07545103"/>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15:restartNumberingAfterBreak="0">
    <w:nsid w:val="07E3426D"/>
    <w:multiLevelType w:val="hybridMultilevel"/>
    <w:tmpl w:val="9EA0F49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681E13"/>
    <w:multiLevelType w:val="multilevel"/>
    <w:tmpl w:val="09681E13"/>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0E1A1EA5"/>
    <w:multiLevelType w:val="multilevel"/>
    <w:tmpl w:val="0E1A1EA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129F0E23"/>
    <w:multiLevelType w:val="hybridMultilevel"/>
    <w:tmpl w:val="B8263EE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12D23224"/>
    <w:multiLevelType w:val="hybridMultilevel"/>
    <w:tmpl w:val="A4B08C92"/>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 w15:restartNumberingAfterBreak="0">
    <w:nsid w:val="151D3C74"/>
    <w:multiLevelType w:val="multilevel"/>
    <w:tmpl w:val="151D3C7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15:restartNumberingAfterBreak="0">
    <w:nsid w:val="1F7D3151"/>
    <w:multiLevelType w:val="hybridMultilevel"/>
    <w:tmpl w:val="96D28826"/>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0" w15:restartNumberingAfterBreak="0">
    <w:nsid w:val="233F665E"/>
    <w:multiLevelType w:val="multilevel"/>
    <w:tmpl w:val="233F665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1" w15:restartNumberingAfterBreak="0">
    <w:nsid w:val="25C8142E"/>
    <w:multiLevelType w:val="hybridMultilevel"/>
    <w:tmpl w:val="C7A81C4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A74C1A"/>
    <w:multiLevelType w:val="multilevel"/>
    <w:tmpl w:val="2FA74C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39AA7849"/>
    <w:multiLevelType w:val="hybridMultilevel"/>
    <w:tmpl w:val="EA8693C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D3B4939"/>
    <w:multiLevelType w:val="multilevel"/>
    <w:tmpl w:val="3D3B493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15:restartNumberingAfterBreak="0">
    <w:nsid w:val="3E283388"/>
    <w:multiLevelType w:val="hybridMultilevel"/>
    <w:tmpl w:val="0350931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15:restartNumberingAfterBreak="0">
    <w:nsid w:val="429518C9"/>
    <w:multiLevelType w:val="multilevel"/>
    <w:tmpl w:val="429518C9"/>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7" w15:restartNumberingAfterBreak="0">
    <w:nsid w:val="473E5F4E"/>
    <w:multiLevelType w:val="multilevel"/>
    <w:tmpl w:val="473E5F4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8" w15:restartNumberingAfterBreak="0">
    <w:nsid w:val="4E5E4091"/>
    <w:multiLevelType w:val="multilevel"/>
    <w:tmpl w:val="4E5E409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9" w15:restartNumberingAfterBreak="0">
    <w:nsid w:val="51532ED6"/>
    <w:multiLevelType w:val="hybridMultilevel"/>
    <w:tmpl w:val="9B8A7AC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0" w15:restartNumberingAfterBreak="0">
    <w:nsid w:val="59DB88B5"/>
    <w:multiLevelType w:val="singleLevel"/>
    <w:tmpl w:val="59DB88B5"/>
    <w:lvl w:ilvl="0">
      <w:start w:val="2"/>
      <w:numFmt w:val="decimal"/>
      <w:suff w:val="nothing"/>
      <w:lvlText w:val="%1 "/>
      <w:lvlJc w:val="left"/>
    </w:lvl>
  </w:abstractNum>
  <w:abstractNum w:abstractNumId="21" w15:restartNumberingAfterBreak="0">
    <w:nsid w:val="5A2F0708"/>
    <w:multiLevelType w:val="multilevel"/>
    <w:tmpl w:val="5A2F070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2" w15:restartNumberingAfterBreak="0">
    <w:nsid w:val="71603167"/>
    <w:multiLevelType w:val="hybridMultilevel"/>
    <w:tmpl w:val="07B4C3F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5A464AD"/>
    <w:multiLevelType w:val="multilevel"/>
    <w:tmpl w:val="75A464AD"/>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4" w15:restartNumberingAfterBreak="0">
    <w:nsid w:val="772B7A31"/>
    <w:multiLevelType w:val="multilevel"/>
    <w:tmpl w:val="772B7A3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5" w15:restartNumberingAfterBreak="0">
    <w:nsid w:val="77F95717"/>
    <w:multiLevelType w:val="multilevel"/>
    <w:tmpl w:val="77F95717"/>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6" w15:restartNumberingAfterBreak="0">
    <w:nsid w:val="7D7C5898"/>
    <w:multiLevelType w:val="multilevel"/>
    <w:tmpl w:val="7D7C5898"/>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12"/>
  </w:num>
  <w:num w:numId="2">
    <w:abstractNumId w:val="23"/>
  </w:num>
  <w:num w:numId="3">
    <w:abstractNumId w:val="10"/>
  </w:num>
  <w:num w:numId="4">
    <w:abstractNumId w:val="16"/>
  </w:num>
  <w:num w:numId="5">
    <w:abstractNumId w:val="26"/>
  </w:num>
  <w:num w:numId="6">
    <w:abstractNumId w:val="17"/>
  </w:num>
  <w:num w:numId="7">
    <w:abstractNumId w:val="5"/>
  </w:num>
  <w:num w:numId="8">
    <w:abstractNumId w:val="21"/>
  </w:num>
  <w:num w:numId="9">
    <w:abstractNumId w:val="2"/>
  </w:num>
  <w:num w:numId="10">
    <w:abstractNumId w:val="25"/>
  </w:num>
  <w:num w:numId="11">
    <w:abstractNumId w:val="14"/>
  </w:num>
  <w:num w:numId="12">
    <w:abstractNumId w:val="18"/>
  </w:num>
  <w:num w:numId="13">
    <w:abstractNumId w:val="8"/>
  </w:num>
  <w:num w:numId="14">
    <w:abstractNumId w:val="24"/>
  </w:num>
  <w:num w:numId="15">
    <w:abstractNumId w:val="4"/>
  </w:num>
  <w:num w:numId="16">
    <w:abstractNumId w:val="20"/>
  </w:num>
  <w:num w:numId="17">
    <w:abstractNumId w:val="6"/>
  </w:num>
  <w:num w:numId="18">
    <w:abstractNumId w:val="15"/>
  </w:num>
  <w:num w:numId="19">
    <w:abstractNumId w:val="11"/>
  </w:num>
  <w:num w:numId="20">
    <w:abstractNumId w:val="1"/>
  </w:num>
  <w:num w:numId="21">
    <w:abstractNumId w:val="7"/>
  </w:num>
  <w:num w:numId="22">
    <w:abstractNumId w:val="19"/>
  </w:num>
  <w:num w:numId="23">
    <w:abstractNumId w:val="9"/>
  </w:num>
  <w:num w:numId="24">
    <w:abstractNumId w:val="13"/>
  </w:num>
  <w:num w:numId="25">
    <w:abstractNumId w:val="0"/>
  </w:num>
  <w:num w:numId="26">
    <w:abstractNumId w:val="2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BFA"/>
    <w:rsid w:val="00011B48"/>
    <w:rsid w:val="0001500D"/>
    <w:rsid w:val="0001570C"/>
    <w:rsid w:val="0001597B"/>
    <w:rsid w:val="00033D90"/>
    <w:rsid w:val="00040496"/>
    <w:rsid w:val="000446B8"/>
    <w:rsid w:val="00044B84"/>
    <w:rsid w:val="00073B21"/>
    <w:rsid w:val="0008074A"/>
    <w:rsid w:val="000808F2"/>
    <w:rsid w:val="00085CAC"/>
    <w:rsid w:val="00093264"/>
    <w:rsid w:val="0009543E"/>
    <w:rsid w:val="000F1A73"/>
    <w:rsid w:val="00114D78"/>
    <w:rsid w:val="0013657C"/>
    <w:rsid w:val="0013768A"/>
    <w:rsid w:val="001430F5"/>
    <w:rsid w:val="00155EFC"/>
    <w:rsid w:val="00165E7B"/>
    <w:rsid w:val="001710BA"/>
    <w:rsid w:val="00174231"/>
    <w:rsid w:val="00176ABA"/>
    <w:rsid w:val="001C6AC7"/>
    <w:rsid w:val="001D0780"/>
    <w:rsid w:val="001D4173"/>
    <w:rsid w:val="001D43AF"/>
    <w:rsid w:val="001D4AAD"/>
    <w:rsid w:val="001D58C3"/>
    <w:rsid w:val="001E6359"/>
    <w:rsid w:val="001E6492"/>
    <w:rsid w:val="001E727A"/>
    <w:rsid w:val="00203C69"/>
    <w:rsid w:val="00203EBA"/>
    <w:rsid w:val="0020556D"/>
    <w:rsid w:val="002224A7"/>
    <w:rsid w:val="002275ED"/>
    <w:rsid w:val="00230B24"/>
    <w:rsid w:val="00251568"/>
    <w:rsid w:val="0025429A"/>
    <w:rsid w:val="002552FE"/>
    <w:rsid w:val="00255C98"/>
    <w:rsid w:val="00257BF3"/>
    <w:rsid w:val="00260C73"/>
    <w:rsid w:val="002638D8"/>
    <w:rsid w:val="002701C8"/>
    <w:rsid w:val="00273E16"/>
    <w:rsid w:val="002767A9"/>
    <w:rsid w:val="00283369"/>
    <w:rsid w:val="002941E2"/>
    <w:rsid w:val="00294FDC"/>
    <w:rsid w:val="002A3DC4"/>
    <w:rsid w:val="002A42CE"/>
    <w:rsid w:val="002C7283"/>
    <w:rsid w:val="002E141A"/>
    <w:rsid w:val="002E292F"/>
    <w:rsid w:val="002E4A81"/>
    <w:rsid w:val="002E664F"/>
    <w:rsid w:val="002E6945"/>
    <w:rsid w:val="002F3B4A"/>
    <w:rsid w:val="00301C2D"/>
    <w:rsid w:val="00302563"/>
    <w:rsid w:val="00303B23"/>
    <w:rsid w:val="00313AF6"/>
    <w:rsid w:val="003216DE"/>
    <w:rsid w:val="00327550"/>
    <w:rsid w:val="00332840"/>
    <w:rsid w:val="003447F4"/>
    <w:rsid w:val="003468E6"/>
    <w:rsid w:val="00346F80"/>
    <w:rsid w:val="00354FAD"/>
    <w:rsid w:val="003604DC"/>
    <w:rsid w:val="0036665F"/>
    <w:rsid w:val="00370E58"/>
    <w:rsid w:val="00395C60"/>
    <w:rsid w:val="003A439B"/>
    <w:rsid w:val="003B77AA"/>
    <w:rsid w:val="003C61D7"/>
    <w:rsid w:val="003C65A6"/>
    <w:rsid w:val="003C7C90"/>
    <w:rsid w:val="003D1D08"/>
    <w:rsid w:val="003E5BEE"/>
    <w:rsid w:val="004026F0"/>
    <w:rsid w:val="00410D1B"/>
    <w:rsid w:val="004155B9"/>
    <w:rsid w:val="004166A9"/>
    <w:rsid w:val="00417C0A"/>
    <w:rsid w:val="00440FF8"/>
    <w:rsid w:val="0045529E"/>
    <w:rsid w:val="004573D6"/>
    <w:rsid w:val="004638D3"/>
    <w:rsid w:val="00467992"/>
    <w:rsid w:val="00470494"/>
    <w:rsid w:val="00477859"/>
    <w:rsid w:val="00477A1F"/>
    <w:rsid w:val="004C7E95"/>
    <w:rsid w:val="004D1D23"/>
    <w:rsid w:val="004D2012"/>
    <w:rsid w:val="004E0E87"/>
    <w:rsid w:val="004E40D0"/>
    <w:rsid w:val="00502C28"/>
    <w:rsid w:val="00504BE0"/>
    <w:rsid w:val="00511E9B"/>
    <w:rsid w:val="0051508B"/>
    <w:rsid w:val="005245F6"/>
    <w:rsid w:val="0053039A"/>
    <w:rsid w:val="0053341D"/>
    <w:rsid w:val="005423DD"/>
    <w:rsid w:val="00551E9F"/>
    <w:rsid w:val="00552530"/>
    <w:rsid w:val="00554251"/>
    <w:rsid w:val="00576AC6"/>
    <w:rsid w:val="00577732"/>
    <w:rsid w:val="005807B6"/>
    <w:rsid w:val="00590BDA"/>
    <w:rsid w:val="0059409A"/>
    <w:rsid w:val="00597238"/>
    <w:rsid w:val="005A02D3"/>
    <w:rsid w:val="005A6E94"/>
    <w:rsid w:val="005C0A3E"/>
    <w:rsid w:val="005C25B9"/>
    <w:rsid w:val="005C6448"/>
    <w:rsid w:val="005E542B"/>
    <w:rsid w:val="005E6756"/>
    <w:rsid w:val="005F0B5A"/>
    <w:rsid w:val="005F16A6"/>
    <w:rsid w:val="006058D8"/>
    <w:rsid w:val="006122F6"/>
    <w:rsid w:val="006201C1"/>
    <w:rsid w:val="00642900"/>
    <w:rsid w:val="00647CF2"/>
    <w:rsid w:val="00664C24"/>
    <w:rsid w:val="0067693B"/>
    <w:rsid w:val="006773BB"/>
    <w:rsid w:val="00677AA4"/>
    <w:rsid w:val="00685CC2"/>
    <w:rsid w:val="006B0A10"/>
    <w:rsid w:val="006B7786"/>
    <w:rsid w:val="006B7861"/>
    <w:rsid w:val="006C1DDA"/>
    <w:rsid w:val="006C67A6"/>
    <w:rsid w:val="006D247B"/>
    <w:rsid w:val="006D7AB7"/>
    <w:rsid w:val="006E3412"/>
    <w:rsid w:val="006E66BB"/>
    <w:rsid w:val="006F1D64"/>
    <w:rsid w:val="006F7761"/>
    <w:rsid w:val="007068B3"/>
    <w:rsid w:val="007166D7"/>
    <w:rsid w:val="00720AFD"/>
    <w:rsid w:val="007317E7"/>
    <w:rsid w:val="00773AD0"/>
    <w:rsid w:val="007812FE"/>
    <w:rsid w:val="00797BFA"/>
    <w:rsid w:val="007B7E79"/>
    <w:rsid w:val="007C138A"/>
    <w:rsid w:val="007C1DFA"/>
    <w:rsid w:val="007E015D"/>
    <w:rsid w:val="007E486D"/>
    <w:rsid w:val="007F4C82"/>
    <w:rsid w:val="007F72D3"/>
    <w:rsid w:val="00801EFB"/>
    <w:rsid w:val="00804745"/>
    <w:rsid w:val="0081327D"/>
    <w:rsid w:val="0081452B"/>
    <w:rsid w:val="00816334"/>
    <w:rsid w:val="0082084F"/>
    <w:rsid w:val="00822165"/>
    <w:rsid w:val="00827CF0"/>
    <w:rsid w:val="00832BE7"/>
    <w:rsid w:val="00834D7A"/>
    <w:rsid w:val="0084382F"/>
    <w:rsid w:val="00843ABC"/>
    <w:rsid w:val="00846F18"/>
    <w:rsid w:val="008840F2"/>
    <w:rsid w:val="008918DC"/>
    <w:rsid w:val="008978C3"/>
    <w:rsid w:val="008A09F5"/>
    <w:rsid w:val="008A2D45"/>
    <w:rsid w:val="008A2D78"/>
    <w:rsid w:val="008A722B"/>
    <w:rsid w:val="008B0B7A"/>
    <w:rsid w:val="008C150E"/>
    <w:rsid w:val="008C2200"/>
    <w:rsid w:val="008C2B30"/>
    <w:rsid w:val="008C3A10"/>
    <w:rsid w:val="008C3F6D"/>
    <w:rsid w:val="008C5184"/>
    <w:rsid w:val="008D5DE2"/>
    <w:rsid w:val="008E15E6"/>
    <w:rsid w:val="008E3915"/>
    <w:rsid w:val="008F4C62"/>
    <w:rsid w:val="008F5AEE"/>
    <w:rsid w:val="00905926"/>
    <w:rsid w:val="00905B25"/>
    <w:rsid w:val="00910EDB"/>
    <w:rsid w:val="00911086"/>
    <w:rsid w:val="00912B2E"/>
    <w:rsid w:val="00917D63"/>
    <w:rsid w:val="009236D7"/>
    <w:rsid w:val="0092658C"/>
    <w:rsid w:val="009318D1"/>
    <w:rsid w:val="00933F70"/>
    <w:rsid w:val="00935F4B"/>
    <w:rsid w:val="0094095C"/>
    <w:rsid w:val="009410E9"/>
    <w:rsid w:val="00944C57"/>
    <w:rsid w:val="009520CD"/>
    <w:rsid w:val="00962A89"/>
    <w:rsid w:val="00965810"/>
    <w:rsid w:val="00966FA6"/>
    <w:rsid w:val="00987DC1"/>
    <w:rsid w:val="00994C01"/>
    <w:rsid w:val="00995096"/>
    <w:rsid w:val="009A07BD"/>
    <w:rsid w:val="009A2FFB"/>
    <w:rsid w:val="009B0AAA"/>
    <w:rsid w:val="009B6AFE"/>
    <w:rsid w:val="009C0BBC"/>
    <w:rsid w:val="009C2435"/>
    <w:rsid w:val="009C4ED7"/>
    <w:rsid w:val="009D1490"/>
    <w:rsid w:val="009E58A1"/>
    <w:rsid w:val="009E792D"/>
    <w:rsid w:val="009F46CE"/>
    <w:rsid w:val="00A00D73"/>
    <w:rsid w:val="00A04E73"/>
    <w:rsid w:val="00A1217F"/>
    <w:rsid w:val="00A213EC"/>
    <w:rsid w:val="00A23D5E"/>
    <w:rsid w:val="00A266C0"/>
    <w:rsid w:val="00A274FA"/>
    <w:rsid w:val="00A369FC"/>
    <w:rsid w:val="00A546F6"/>
    <w:rsid w:val="00A56600"/>
    <w:rsid w:val="00A62E4E"/>
    <w:rsid w:val="00A80792"/>
    <w:rsid w:val="00A86CBC"/>
    <w:rsid w:val="00A968FC"/>
    <w:rsid w:val="00A96D3C"/>
    <w:rsid w:val="00AA1833"/>
    <w:rsid w:val="00AB2B86"/>
    <w:rsid w:val="00AB7AD6"/>
    <w:rsid w:val="00AD01C8"/>
    <w:rsid w:val="00AD01EA"/>
    <w:rsid w:val="00AD0EAD"/>
    <w:rsid w:val="00AE3240"/>
    <w:rsid w:val="00AE4572"/>
    <w:rsid w:val="00AE77EB"/>
    <w:rsid w:val="00B00364"/>
    <w:rsid w:val="00B209B9"/>
    <w:rsid w:val="00B2529C"/>
    <w:rsid w:val="00B56944"/>
    <w:rsid w:val="00B679E8"/>
    <w:rsid w:val="00B737C5"/>
    <w:rsid w:val="00B74531"/>
    <w:rsid w:val="00B81B23"/>
    <w:rsid w:val="00B95366"/>
    <w:rsid w:val="00BA33D7"/>
    <w:rsid w:val="00BC1005"/>
    <w:rsid w:val="00BD72DD"/>
    <w:rsid w:val="00C12488"/>
    <w:rsid w:val="00C209D6"/>
    <w:rsid w:val="00C27345"/>
    <w:rsid w:val="00C455C6"/>
    <w:rsid w:val="00C55DE7"/>
    <w:rsid w:val="00C560CC"/>
    <w:rsid w:val="00C62E92"/>
    <w:rsid w:val="00C720F9"/>
    <w:rsid w:val="00C7434D"/>
    <w:rsid w:val="00C81410"/>
    <w:rsid w:val="00C90F05"/>
    <w:rsid w:val="00C92818"/>
    <w:rsid w:val="00CA7830"/>
    <w:rsid w:val="00CB2DF1"/>
    <w:rsid w:val="00CC5122"/>
    <w:rsid w:val="00CD31CD"/>
    <w:rsid w:val="00CD68D2"/>
    <w:rsid w:val="00CF70EE"/>
    <w:rsid w:val="00CF7832"/>
    <w:rsid w:val="00D0113A"/>
    <w:rsid w:val="00D03AE1"/>
    <w:rsid w:val="00D06515"/>
    <w:rsid w:val="00D104A7"/>
    <w:rsid w:val="00D154F2"/>
    <w:rsid w:val="00D5343D"/>
    <w:rsid w:val="00D574DA"/>
    <w:rsid w:val="00D72D03"/>
    <w:rsid w:val="00D93E83"/>
    <w:rsid w:val="00D9521E"/>
    <w:rsid w:val="00DA1334"/>
    <w:rsid w:val="00DB7CA8"/>
    <w:rsid w:val="00DC022A"/>
    <w:rsid w:val="00DC6CF4"/>
    <w:rsid w:val="00DD6348"/>
    <w:rsid w:val="00DE186D"/>
    <w:rsid w:val="00DE2B46"/>
    <w:rsid w:val="00DE5F9E"/>
    <w:rsid w:val="00DF00FD"/>
    <w:rsid w:val="00E0565E"/>
    <w:rsid w:val="00E06DF9"/>
    <w:rsid w:val="00E12FE4"/>
    <w:rsid w:val="00E14015"/>
    <w:rsid w:val="00E15E6E"/>
    <w:rsid w:val="00E16EC2"/>
    <w:rsid w:val="00E1700E"/>
    <w:rsid w:val="00E27CCB"/>
    <w:rsid w:val="00E43BB4"/>
    <w:rsid w:val="00E44F01"/>
    <w:rsid w:val="00E4744F"/>
    <w:rsid w:val="00E52B9F"/>
    <w:rsid w:val="00E57C93"/>
    <w:rsid w:val="00E61112"/>
    <w:rsid w:val="00E87FA7"/>
    <w:rsid w:val="00EA01FB"/>
    <w:rsid w:val="00EB4539"/>
    <w:rsid w:val="00EC55A2"/>
    <w:rsid w:val="00EC6A28"/>
    <w:rsid w:val="00ED23EE"/>
    <w:rsid w:val="00EE45EE"/>
    <w:rsid w:val="00EE4C56"/>
    <w:rsid w:val="00EE7C81"/>
    <w:rsid w:val="00EF4036"/>
    <w:rsid w:val="00EF47B1"/>
    <w:rsid w:val="00F116BD"/>
    <w:rsid w:val="00F13D0C"/>
    <w:rsid w:val="00F20D00"/>
    <w:rsid w:val="00F30475"/>
    <w:rsid w:val="00F354D3"/>
    <w:rsid w:val="00F56A08"/>
    <w:rsid w:val="00F853E4"/>
    <w:rsid w:val="00F86EEF"/>
    <w:rsid w:val="00FA53A2"/>
    <w:rsid w:val="00FB067B"/>
    <w:rsid w:val="00FB1D4E"/>
    <w:rsid w:val="00FB633B"/>
    <w:rsid w:val="00FC6B5E"/>
    <w:rsid w:val="00FC6CFE"/>
    <w:rsid w:val="00FD0520"/>
    <w:rsid w:val="00FD3EE3"/>
    <w:rsid w:val="00FE02A6"/>
    <w:rsid w:val="00FF0A40"/>
    <w:rsid w:val="021C78F6"/>
    <w:rsid w:val="08F647CB"/>
    <w:rsid w:val="0CEE31B5"/>
    <w:rsid w:val="1436044A"/>
    <w:rsid w:val="191C0254"/>
    <w:rsid w:val="34DF42AD"/>
    <w:rsid w:val="60144DF4"/>
    <w:rsid w:val="6CEC5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759127"/>
  <w15:docId w15:val="{1307C299-DCF3-4A0C-8C92-A921321F1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360" w:lineRule="auto"/>
      <w:ind w:firstLineChars="200" w:firstLine="200"/>
      <w:jc w:val="both"/>
    </w:pPr>
    <w:rPr>
      <w:rFonts w:cstheme="minorBidi"/>
      <w:kern w:val="2"/>
      <w:sz w:val="24"/>
      <w:szCs w:val="22"/>
    </w:rPr>
  </w:style>
  <w:style w:type="paragraph" w:styleId="1">
    <w:name w:val="heading 1"/>
    <w:basedOn w:val="a"/>
    <w:next w:val="a"/>
    <w:link w:val="10"/>
    <w:qFormat/>
    <w:pPr>
      <w:keepNext/>
      <w:keepLines/>
      <w:ind w:firstLineChars="0" w:firstLine="0"/>
      <w:jc w:val="center"/>
      <w:outlineLvl w:val="0"/>
    </w:pPr>
    <w:rPr>
      <w:b/>
      <w:bCs/>
      <w:kern w:val="44"/>
      <w:szCs w:val="44"/>
    </w:rPr>
  </w:style>
  <w:style w:type="paragraph" w:styleId="2">
    <w:name w:val="heading 2"/>
    <w:basedOn w:val="a"/>
    <w:next w:val="a"/>
    <w:link w:val="20"/>
    <w:unhideWhenUsed/>
    <w:qFormat/>
    <w:pPr>
      <w:keepNext/>
      <w:keepLines/>
      <w:ind w:firstLineChars="0" w:firstLine="0"/>
      <w:outlineLvl w:val="1"/>
    </w:pPr>
    <w:rPr>
      <w:rFonts w:cstheme="majorBidi"/>
      <w:b/>
      <w:bCs/>
      <w:szCs w:val="32"/>
    </w:rPr>
  </w:style>
  <w:style w:type="paragraph" w:styleId="3">
    <w:name w:val="heading 3"/>
    <w:basedOn w:val="a"/>
    <w:next w:val="a"/>
    <w:link w:val="30"/>
    <w:uiPriority w:val="9"/>
    <w:unhideWhenUsed/>
    <w:qFormat/>
    <w:pPr>
      <w:keepNext/>
      <w:keepLines/>
      <w:ind w:firstLineChars="0" w:firstLine="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a7">
    <w:name w:val="Balloon Text"/>
    <w:basedOn w:val="a"/>
    <w:link w:val="a8"/>
    <w:uiPriority w:val="99"/>
    <w:unhideWhenUsed/>
    <w:pPr>
      <w:spacing w:line="240" w:lineRule="auto"/>
    </w:pPr>
    <w:rPr>
      <w:sz w:val="18"/>
      <w:szCs w:val="18"/>
    </w:rPr>
  </w:style>
  <w:style w:type="paragraph" w:styleId="a9">
    <w:name w:val="footer"/>
    <w:basedOn w:val="a"/>
    <w:link w:val="aa"/>
    <w:uiPriority w:val="99"/>
    <w:unhideWhenUsed/>
    <w:pPr>
      <w:tabs>
        <w:tab w:val="center" w:pos="4153"/>
        <w:tab w:val="right" w:pos="8306"/>
      </w:tabs>
      <w:snapToGrid w:val="0"/>
      <w:spacing w:line="240" w:lineRule="auto"/>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11">
    <w:name w:val="toc 1"/>
    <w:basedOn w:val="a"/>
    <w:next w:val="a"/>
    <w:uiPriority w:val="39"/>
    <w:pPr>
      <w:ind w:firstLineChars="0" w:firstLine="0"/>
    </w:pPr>
    <w:rPr>
      <w:rFonts w:asciiTheme="minorHAnsi" w:hAnsiTheme="minorHAnsi"/>
      <w:szCs w:val="24"/>
    </w:rPr>
  </w:style>
  <w:style w:type="paragraph" w:styleId="ad">
    <w:name w:val="Subtitle"/>
    <w:basedOn w:val="a"/>
    <w:next w:val="a"/>
    <w:link w:val="ae"/>
    <w:uiPriority w:val="11"/>
    <w:pPr>
      <w:ind w:firstLineChars="0" w:firstLine="0"/>
      <w:jc w:val="left"/>
      <w:outlineLvl w:val="1"/>
    </w:pPr>
    <w:rPr>
      <w:b/>
      <w:bCs/>
      <w:kern w:val="28"/>
      <w:szCs w:val="32"/>
    </w:rPr>
  </w:style>
  <w:style w:type="paragraph" w:styleId="af">
    <w:name w:val="footnote text"/>
    <w:basedOn w:val="a"/>
    <w:link w:val="af0"/>
    <w:uiPriority w:val="99"/>
    <w:unhideWhenUsed/>
    <w:qFormat/>
    <w:pPr>
      <w:snapToGrid w:val="0"/>
      <w:jc w:val="left"/>
    </w:pPr>
    <w:rPr>
      <w:sz w:val="18"/>
      <w:szCs w:val="18"/>
    </w:rPr>
  </w:style>
  <w:style w:type="paragraph" w:styleId="21">
    <w:name w:val="toc 2"/>
    <w:basedOn w:val="a"/>
    <w:next w:val="a"/>
    <w:uiPriority w:val="39"/>
    <w:unhideWhenUsed/>
    <w:pPr>
      <w:ind w:leftChars="200" w:left="420"/>
    </w:pPr>
  </w:style>
  <w:style w:type="paragraph" w:styleId="af1">
    <w:name w:val="Normal (Web)"/>
    <w:basedOn w:val="a"/>
    <w:pPr>
      <w:spacing w:beforeAutospacing="1" w:afterAutospacing="1"/>
      <w:ind w:firstLineChars="0" w:firstLine="0"/>
      <w:jc w:val="left"/>
    </w:pPr>
    <w:rPr>
      <w:rFonts w:asciiTheme="minorHAnsi" w:hAnsiTheme="minorHAnsi" w:cs="Times New Roman"/>
      <w:kern w:val="0"/>
      <w:szCs w:val="24"/>
    </w:rPr>
  </w:style>
  <w:style w:type="paragraph" w:styleId="af2">
    <w:name w:val="Title"/>
    <w:aliases w:val="标题4,标题3"/>
    <w:basedOn w:val="a"/>
    <w:next w:val="a"/>
    <w:link w:val="af3"/>
    <w:uiPriority w:val="10"/>
    <w:qFormat/>
    <w:rsid w:val="0009543E"/>
    <w:pPr>
      <w:ind w:firstLineChars="0" w:firstLine="0"/>
      <w:jc w:val="left"/>
      <w:outlineLvl w:val="0"/>
    </w:pPr>
    <w:rPr>
      <w:rFonts w:cstheme="majorBidi"/>
      <w:b/>
      <w:bCs/>
      <w:szCs w:val="32"/>
    </w:rPr>
  </w:style>
  <w:style w:type="character" w:styleId="af4">
    <w:name w:val="Strong"/>
    <w:basedOn w:val="a0"/>
    <w:rPr>
      <w:b/>
      <w:bCs/>
    </w:rPr>
  </w:style>
  <w:style w:type="character" w:styleId="af5">
    <w:name w:val="Emphasis"/>
    <w:basedOn w:val="a0"/>
    <w:uiPriority w:val="20"/>
    <w:rPr>
      <w:i/>
      <w:iCs/>
    </w:rPr>
  </w:style>
  <w:style w:type="character" w:styleId="af6">
    <w:name w:val="Hyperlink"/>
    <w:basedOn w:val="a0"/>
    <w:uiPriority w:val="99"/>
    <w:unhideWhenUsed/>
    <w:rPr>
      <w:color w:val="0563C1" w:themeColor="hyperlink"/>
      <w:u w:val="single"/>
    </w:rPr>
  </w:style>
  <w:style w:type="character" w:styleId="af7">
    <w:name w:val="annotation reference"/>
    <w:basedOn w:val="a0"/>
    <w:uiPriority w:val="99"/>
    <w:unhideWhenUsed/>
    <w:rPr>
      <w:sz w:val="21"/>
      <w:szCs w:val="21"/>
    </w:rPr>
  </w:style>
  <w:style w:type="character" w:styleId="af8">
    <w:name w:val="footnote reference"/>
    <w:basedOn w:val="a0"/>
    <w:uiPriority w:val="99"/>
    <w:unhideWhenUsed/>
    <w:rPr>
      <w:vertAlign w:val="superscript"/>
    </w:rPr>
  </w:style>
  <w:style w:type="table" w:styleId="af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Times New Roman" w:eastAsia="宋体" w:hAnsi="Times New Roman"/>
      <w:b/>
      <w:bCs/>
      <w:kern w:val="44"/>
      <w:sz w:val="24"/>
      <w:szCs w:val="44"/>
    </w:rPr>
  </w:style>
  <w:style w:type="character" w:customStyle="1" w:styleId="20">
    <w:name w:val="标题 2 字符"/>
    <w:basedOn w:val="a0"/>
    <w:link w:val="2"/>
    <w:qFormat/>
    <w:rPr>
      <w:rFonts w:ascii="Times New Roman" w:eastAsia="宋体" w:hAnsi="Times New Roman" w:cstheme="majorBidi"/>
      <w:b/>
      <w:bCs/>
      <w:sz w:val="24"/>
      <w:szCs w:val="32"/>
    </w:rPr>
  </w:style>
  <w:style w:type="character" w:customStyle="1" w:styleId="30">
    <w:name w:val="标题 3 字符"/>
    <w:basedOn w:val="a0"/>
    <w:link w:val="3"/>
    <w:uiPriority w:val="9"/>
    <w:qFormat/>
    <w:rPr>
      <w:rFonts w:cstheme="minorBidi"/>
      <w:b/>
      <w:bCs/>
      <w:kern w:val="2"/>
      <w:sz w:val="24"/>
      <w:szCs w:val="32"/>
    </w:rPr>
  </w:style>
  <w:style w:type="character" w:customStyle="1" w:styleId="af3">
    <w:name w:val="标题 字符"/>
    <w:aliases w:val="标题4 字符,标题3 字符"/>
    <w:basedOn w:val="a0"/>
    <w:link w:val="af2"/>
    <w:uiPriority w:val="10"/>
    <w:qFormat/>
    <w:rsid w:val="0009543E"/>
    <w:rPr>
      <w:rFonts w:cstheme="majorBidi"/>
      <w:b/>
      <w:bCs/>
      <w:kern w:val="2"/>
      <w:sz w:val="24"/>
      <w:szCs w:val="32"/>
    </w:rPr>
  </w:style>
  <w:style w:type="character" w:customStyle="1" w:styleId="ae">
    <w:name w:val="副标题 字符"/>
    <w:basedOn w:val="a0"/>
    <w:link w:val="ad"/>
    <w:uiPriority w:val="11"/>
    <w:qFormat/>
    <w:rPr>
      <w:rFonts w:cstheme="minorBidi"/>
      <w:b/>
      <w:bCs/>
      <w:kern w:val="28"/>
      <w:sz w:val="24"/>
      <w:szCs w:val="32"/>
    </w:rPr>
  </w:style>
  <w:style w:type="paragraph" w:customStyle="1" w:styleId="12">
    <w:name w:val="列出段落1"/>
    <w:basedOn w:val="a"/>
    <w:uiPriority w:val="34"/>
    <w:pPr>
      <w:ind w:firstLine="420"/>
    </w:pPr>
  </w:style>
  <w:style w:type="character" w:customStyle="1" w:styleId="af0">
    <w:name w:val="脚注文本 字符"/>
    <w:basedOn w:val="a0"/>
    <w:link w:val="af"/>
    <w:uiPriority w:val="99"/>
    <w:qFormat/>
    <w:rPr>
      <w:rFonts w:ascii="Times New Roman" w:eastAsia="宋体" w:hAnsi="Times New Roman"/>
      <w:sz w:val="18"/>
      <w:szCs w:val="18"/>
    </w:rPr>
  </w:style>
  <w:style w:type="paragraph" w:customStyle="1" w:styleId="afa">
    <w:name w:val="脚注"/>
    <w:basedOn w:val="af"/>
    <w:link w:val="afb"/>
    <w:qFormat/>
    <w:pPr>
      <w:spacing w:line="240" w:lineRule="auto"/>
      <w:ind w:firstLineChars="0" w:firstLine="0"/>
    </w:pPr>
  </w:style>
  <w:style w:type="character" w:customStyle="1" w:styleId="afb">
    <w:name w:val="脚注 字符"/>
    <w:basedOn w:val="af0"/>
    <w:link w:val="afa"/>
    <w:qFormat/>
    <w:rPr>
      <w:rFonts w:ascii="Times New Roman" w:eastAsia="宋体" w:hAnsi="Times New Roman"/>
      <w:sz w:val="18"/>
      <w:szCs w:val="18"/>
    </w:rPr>
  </w:style>
  <w:style w:type="character" w:customStyle="1" w:styleId="apple-converted-space">
    <w:name w:val="apple-converted-space"/>
    <w:basedOn w:val="a0"/>
  </w:style>
  <w:style w:type="character" w:customStyle="1" w:styleId="ac">
    <w:name w:val="页眉 字符"/>
    <w:basedOn w:val="a0"/>
    <w:link w:val="ab"/>
    <w:uiPriority w:val="99"/>
    <w:rPr>
      <w:rFonts w:ascii="Times New Roman" w:eastAsia="宋体" w:hAnsi="Times New Roman"/>
      <w:sz w:val="18"/>
      <w:szCs w:val="18"/>
    </w:rPr>
  </w:style>
  <w:style w:type="character" w:customStyle="1" w:styleId="aa">
    <w:name w:val="页脚 字符"/>
    <w:basedOn w:val="a0"/>
    <w:link w:val="a9"/>
    <w:uiPriority w:val="99"/>
    <w:rPr>
      <w:rFonts w:ascii="Times New Roman" w:eastAsia="宋体" w:hAnsi="Times New Roman"/>
      <w:sz w:val="18"/>
      <w:szCs w:val="18"/>
    </w:rPr>
  </w:style>
  <w:style w:type="character" w:customStyle="1" w:styleId="a6">
    <w:name w:val="批注文字 字符"/>
    <w:basedOn w:val="a0"/>
    <w:link w:val="a4"/>
    <w:uiPriority w:val="99"/>
    <w:semiHidden/>
    <w:rPr>
      <w:rFonts w:ascii="Times New Roman" w:eastAsia="宋体" w:hAnsi="Times New Roman"/>
      <w:sz w:val="24"/>
    </w:rPr>
  </w:style>
  <w:style w:type="character" w:customStyle="1" w:styleId="a5">
    <w:name w:val="批注主题 字符"/>
    <w:basedOn w:val="a6"/>
    <w:link w:val="a3"/>
    <w:uiPriority w:val="99"/>
    <w:semiHidden/>
    <w:rPr>
      <w:rFonts w:ascii="Times New Roman" w:eastAsia="宋体" w:hAnsi="Times New Roman"/>
      <w:b/>
      <w:bCs/>
      <w:sz w:val="24"/>
    </w:rPr>
  </w:style>
  <w:style w:type="character" w:customStyle="1" w:styleId="a8">
    <w:name w:val="批注框文本 字符"/>
    <w:basedOn w:val="a0"/>
    <w:link w:val="a7"/>
    <w:uiPriority w:val="99"/>
    <w:semiHidden/>
    <w:rPr>
      <w:rFonts w:ascii="Times New Roman" w:eastAsia="宋体" w:hAnsi="Times New Roman"/>
      <w:sz w:val="18"/>
      <w:szCs w:val="18"/>
    </w:rPr>
  </w:style>
  <w:style w:type="character" w:customStyle="1" w:styleId="13">
    <w:name w:val="未处理的提及1"/>
    <w:basedOn w:val="a0"/>
    <w:uiPriority w:val="99"/>
    <w:unhideWhenUsed/>
    <w:rPr>
      <w:color w:val="808080"/>
      <w:shd w:val="clear" w:color="auto" w:fill="E6E6E6"/>
    </w:rPr>
  </w:style>
  <w:style w:type="character" w:customStyle="1" w:styleId="shorttext">
    <w:name w:val="short_text"/>
    <w:basedOn w:val="a0"/>
  </w:style>
  <w:style w:type="paragraph" w:customStyle="1" w:styleId="22">
    <w:name w:val="列出段落2"/>
    <w:basedOn w:val="a"/>
    <w:uiPriority w:val="34"/>
    <w:pPr>
      <w:ind w:firstLine="420"/>
    </w:pPr>
  </w:style>
  <w:style w:type="character" w:customStyle="1" w:styleId="ovfl-xlt-more">
    <w:name w:val="ovfl-xlt-more"/>
    <w:basedOn w:val="a0"/>
  </w:style>
  <w:style w:type="paragraph" w:customStyle="1" w:styleId="31">
    <w:name w:val="列出段落3"/>
    <w:basedOn w:val="a"/>
    <w:uiPriority w:val="34"/>
    <w:pPr>
      <w:ind w:firstLine="420"/>
    </w:pPr>
  </w:style>
  <w:style w:type="paragraph" w:styleId="afc">
    <w:name w:val="List Paragraph"/>
    <w:basedOn w:val="a"/>
    <w:uiPriority w:val="34"/>
    <w:qFormat/>
    <w:rsid w:val="0009543E"/>
    <w:pPr>
      <w:ind w:firstLine="420"/>
    </w:pPr>
  </w:style>
  <w:style w:type="paragraph" w:styleId="afd">
    <w:name w:val="caption"/>
    <w:basedOn w:val="a"/>
    <w:next w:val="a"/>
    <w:uiPriority w:val="35"/>
    <w:unhideWhenUsed/>
    <w:qFormat/>
    <w:rsid w:val="0009543E"/>
    <w:rPr>
      <w:rFonts w:asciiTheme="majorHAnsi" w:eastAsia="黑体" w:hAnsiTheme="majorHAnsi" w:cstheme="majorBidi"/>
      <w:sz w:val="20"/>
      <w:szCs w:val="20"/>
    </w:rPr>
  </w:style>
  <w:style w:type="character" w:customStyle="1" w:styleId="23">
    <w:name w:val="未处理的提及2"/>
    <w:basedOn w:val="a0"/>
    <w:uiPriority w:val="99"/>
    <w:semiHidden/>
    <w:unhideWhenUsed/>
    <w:rsid w:val="00A96D3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2E3F1C-2CC4-4CDD-9D21-076CBABE3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40</Pages>
  <Words>4302</Words>
  <Characters>24527</Characters>
  <Application>Microsoft Office Word</Application>
  <DocSecurity>0</DocSecurity>
  <Lines>204</Lines>
  <Paragraphs>57</Paragraphs>
  <ScaleCrop>false</ScaleCrop>
  <Company/>
  <LinksUpToDate>false</LinksUpToDate>
  <CharactersWithSpaces>28772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郑诗倩</dc:creator>
  <cp:lastModifiedBy>郑诗倩</cp:lastModifiedBy>
  <cp:revision>21</cp:revision>
  <dcterms:created xsi:type="dcterms:W3CDTF">2017-10-24T06:18:00Z</dcterms:created>
  <dcterms:modified xsi:type="dcterms:W3CDTF">2017-11-05T13:44:00Z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