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37559" w14:textId="77777777" w:rsidR="00EA7B88" w:rsidRPr="00C336FF" w:rsidRDefault="00EA7B88" w:rsidP="00EA7B88">
      <w:pPr>
        <w:spacing w:line="360" w:lineRule="atLeast"/>
        <w:rPr>
          <w:rFonts w:ascii="Times New Roman" w:eastAsia="楷体" w:hAnsi="Times New Roman" w:cs="Times New Roman"/>
          <w:b/>
          <w:color w:val="002060"/>
          <w:sz w:val="48"/>
          <w:szCs w:val="48"/>
        </w:rPr>
      </w:pPr>
      <w:r w:rsidRPr="00C336FF">
        <w:rPr>
          <w:rFonts w:ascii="Times New Roman" w:eastAsia="楷体" w:hAnsi="Times New Roman" w:cs="Times New Roman"/>
          <w:b/>
          <w:color w:val="002060"/>
          <w:sz w:val="44"/>
          <w:szCs w:val="44"/>
        </w:rPr>
        <w:t>客观、专业、洞察</w:t>
      </w:r>
    </w:p>
    <w:p w14:paraId="05897A41" w14:textId="77777777" w:rsidR="00EA7B88" w:rsidRPr="00C336FF" w:rsidRDefault="00EA7B88" w:rsidP="00EA7B88">
      <w:pPr>
        <w:spacing w:line="360" w:lineRule="atLeast"/>
        <w:rPr>
          <w:rFonts w:ascii="Times New Roman" w:eastAsia="楷体" w:hAnsi="Times New Roman" w:cs="Times New Roman"/>
          <w:b/>
          <w:sz w:val="48"/>
          <w:szCs w:val="48"/>
        </w:rPr>
      </w:pPr>
    </w:p>
    <w:p w14:paraId="0623C0F5" w14:textId="77777777" w:rsidR="00EA7B88" w:rsidRPr="00C336FF" w:rsidRDefault="00EA7B88" w:rsidP="00EA7B88">
      <w:pPr>
        <w:spacing w:line="360" w:lineRule="atLeast"/>
        <w:jc w:val="center"/>
        <w:rPr>
          <w:rFonts w:ascii="Times New Roman" w:eastAsia="楷体" w:hAnsi="Times New Roman" w:cs="Times New Roman"/>
          <w:b/>
          <w:color w:val="002060"/>
          <w:sz w:val="72"/>
          <w:szCs w:val="72"/>
        </w:rPr>
      </w:pPr>
      <w:r w:rsidRPr="00C336FF">
        <w:rPr>
          <w:rFonts w:ascii="Times New Roman" w:eastAsia="楷体" w:hAnsi="Times New Roman" w:cs="Times New Roman"/>
          <w:b/>
          <w:color w:val="002060"/>
          <w:sz w:val="72"/>
          <w:szCs w:val="72"/>
        </w:rPr>
        <w:t>月</w:t>
      </w:r>
      <w:r w:rsidRPr="00C336FF">
        <w:rPr>
          <w:rFonts w:ascii="Times New Roman" w:eastAsia="楷体" w:hAnsi="Times New Roman" w:cs="Times New Roman"/>
          <w:b/>
          <w:color w:val="002060"/>
          <w:sz w:val="72"/>
          <w:szCs w:val="72"/>
        </w:rPr>
        <w:t xml:space="preserve">  </w:t>
      </w:r>
      <w:r w:rsidRPr="00C336FF">
        <w:rPr>
          <w:rFonts w:ascii="Times New Roman" w:eastAsia="楷体" w:hAnsi="Times New Roman" w:cs="Times New Roman"/>
          <w:b/>
          <w:color w:val="002060"/>
          <w:sz w:val="72"/>
          <w:szCs w:val="72"/>
        </w:rPr>
        <w:t>刊</w:t>
      </w:r>
    </w:p>
    <w:p w14:paraId="24AE19E0" w14:textId="77777777" w:rsidR="00EA7B88" w:rsidRPr="00C336FF" w:rsidRDefault="00EA7B88" w:rsidP="00EA7B88">
      <w:pPr>
        <w:jc w:val="center"/>
        <w:rPr>
          <w:rFonts w:ascii="Times New Roman" w:eastAsia="楷体" w:hAnsi="Times New Roman" w:cs="Times New Roman"/>
          <w:b/>
          <w:color w:val="002060"/>
          <w:sz w:val="30"/>
          <w:szCs w:val="30"/>
        </w:rPr>
      </w:pPr>
    </w:p>
    <w:p w14:paraId="46237304" w14:textId="77777777" w:rsidR="00EA7B88" w:rsidRPr="008C3FD5" w:rsidRDefault="00EA7B88" w:rsidP="00EA7B88">
      <w:pPr>
        <w:spacing w:line="360" w:lineRule="atLeast"/>
        <w:jc w:val="center"/>
        <w:rPr>
          <w:rFonts w:ascii="楷体" w:eastAsia="楷体" w:hAnsi="楷体" w:cs="Times New Roman"/>
          <w:b/>
          <w:color w:val="002060"/>
          <w:sz w:val="72"/>
          <w:szCs w:val="72"/>
        </w:rPr>
      </w:pPr>
      <w:r w:rsidRPr="008C3FD5">
        <w:rPr>
          <w:rFonts w:ascii="楷体" w:eastAsia="楷体" w:hAnsi="楷体" w:cs="Times New Roman"/>
          <w:b/>
          <w:color w:val="002060"/>
          <w:sz w:val="72"/>
          <w:szCs w:val="72"/>
        </w:rPr>
        <w:t>OECD税收政策和管理动态</w:t>
      </w:r>
    </w:p>
    <w:p w14:paraId="59004A70"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7B349515" w14:textId="77777777" w:rsidR="00EA7B88" w:rsidRPr="008C3FD5" w:rsidRDefault="00EA7B88" w:rsidP="00EA7B88">
      <w:pPr>
        <w:spacing w:line="360" w:lineRule="atLeast"/>
        <w:jc w:val="center"/>
        <w:rPr>
          <w:rFonts w:ascii="楷体" w:eastAsia="楷体" w:hAnsi="楷体" w:cs="Times New Roman"/>
          <w:b/>
          <w:color w:val="002060"/>
          <w:sz w:val="36"/>
          <w:szCs w:val="36"/>
        </w:rPr>
      </w:pPr>
    </w:p>
    <w:p w14:paraId="2B484423" w14:textId="77777777" w:rsidR="00EA7B88" w:rsidRPr="008C3FD5" w:rsidRDefault="00EA7B88" w:rsidP="00EA7B88">
      <w:pPr>
        <w:spacing w:line="360" w:lineRule="atLeast"/>
        <w:jc w:val="center"/>
        <w:rPr>
          <w:rFonts w:ascii="楷体" w:eastAsia="楷体" w:hAnsi="楷体" w:cs="Times New Roman"/>
          <w:b/>
          <w:color w:val="002060"/>
          <w:sz w:val="36"/>
          <w:szCs w:val="36"/>
        </w:rPr>
      </w:pPr>
      <w:r w:rsidRPr="008C3FD5">
        <w:rPr>
          <w:rFonts w:ascii="楷体" w:eastAsia="楷体" w:hAnsi="楷体" w:cs="Times New Roman"/>
          <w:b/>
          <w:color w:val="002060"/>
          <w:sz w:val="36"/>
          <w:szCs w:val="36"/>
        </w:rPr>
        <w:t>上海财经大学公共政策与治理研究院</w:t>
      </w:r>
    </w:p>
    <w:p w14:paraId="0E6AAFC9" w14:textId="36AF2FD6" w:rsidR="00EA7B88" w:rsidRPr="008C3FD5" w:rsidRDefault="00EA7B88" w:rsidP="00EA7B88">
      <w:pPr>
        <w:spacing w:line="360" w:lineRule="atLeast"/>
        <w:jc w:val="center"/>
        <w:rPr>
          <w:rFonts w:ascii="楷体" w:eastAsia="楷体" w:hAnsi="楷体" w:cs="Times New Roman"/>
          <w:b/>
          <w:color w:val="002060"/>
          <w:sz w:val="30"/>
          <w:szCs w:val="30"/>
        </w:rPr>
      </w:pPr>
      <w:r w:rsidRPr="008C3FD5">
        <w:rPr>
          <w:rFonts w:ascii="楷体" w:eastAsia="楷体" w:hAnsi="楷体" w:cs="Times New Roman"/>
          <w:b/>
          <w:color w:val="002060"/>
          <w:sz w:val="30"/>
          <w:szCs w:val="30"/>
        </w:rPr>
        <w:t>201</w:t>
      </w:r>
      <w:r w:rsidR="00A94B09">
        <w:rPr>
          <w:rFonts w:ascii="楷体" w:eastAsia="楷体" w:hAnsi="楷体" w:cs="Times New Roman"/>
          <w:b/>
          <w:color w:val="002060"/>
          <w:sz w:val="30"/>
          <w:szCs w:val="30"/>
        </w:rPr>
        <w:t>8</w:t>
      </w:r>
      <w:r w:rsidRPr="008C3FD5">
        <w:rPr>
          <w:rFonts w:ascii="楷体" w:eastAsia="楷体" w:hAnsi="楷体" w:cs="Times New Roman"/>
          <w:b/>
          <w:color w:val="002060"/>
          <w:sz w:val="30"/>
          <w:szCs w:val="30"/>
        </w:rPr>
        <w:t>年第</w:t>
      </w:r>
      <w:r w:rsidR="000D1804">
        <w:rPr>
          <w:rFonts w:ascii="楷体" w:eastAsia="楷体" w:hAnsi="楷体" w:cs="Times New Roman" w:hint="eastAsia"/>
          <w:b/>
          <w:color w:val="002060"/>
          <w:sz w:val="30"/>
          <w:szCs w:val="30"/>
        </w:rPr>
        <w:t>1</w:t>
      </w:r>
      <w:r w:rsidRPr="008C3FD5">
        <w:rPr>
          <w:rFonts w:ascii="楷体" w:eastAsia="楷体" w:hAnsi="楷体" w:cs="Times New Roman"/>
          <w:b/>
          <w:color w:val="002060"/>
          <w:sz w:val="30"/>
          <w:szCs w:val="30"/>
        </w:rPr>
        <w:t>期</w:t>
      </w:r>
    </w:p>
    <w:p w14:paraId="2DE666EC"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7B072859" w14:textId="77777777" w:rsidR="00EA7B88" w:rsidRPr="008C3FD5" w:rsidRDefault="00EA7B88" w:rsidP="00EA7B88">
      <w:pPr>
        <w:spacing w:line="360" w:lineRule="atLeast"/>
        <w:jc w:val="center"/>
        <w:rPr>
          <w:rFonts w:ascii="楷体" w:eastAsia="楷体" w:hAnsi="楷体" w:cs="Times New Roman"/>
          <w:b/>
          <w:color w:val="002060"/>
          <w:sz w:val="30"/>
          <w:szCs w:val="30"/>
        </w:rPr>
      </w:pPr>
      <w:r w:rsidRPr="008C3FD5">
        <w:rPr>
          <w:rFonts w:ascii="楷体" w:eastAsia="楷体" w:hAnsi="楷体" w:cs="Times New Roman"/>
          <w:b/>
          <w:noProof/>
          <w:color w:val="002060"/>
          <w:sz w:val="30"/>
          <w:szCs w:val="30"/>
        </w:rPr>
        <w:drawing>
          <wp:inline distT="0" distB="0" distL="0" distR="0" wp14:anchorId="786614EC" wp14:editId="7F3DA6EA">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5CA3DC83"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154F62F0"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291A26CE" w14:textId="77777777" w:rsidR="00EA7B88" w:rsidRPr="008C3FD5" w:rsidRDefault="00EA7B88" w:rsidP="008C3FD5">
      <w:pPr>
        <w:spacing w:line="360" w:lineRule="atLeast"/>
        <w:rPr>
          <w:rFonts w:ascii="楷体" w:eastAsia="楷体" w:hAnsi="楷体" w:cs="Times New Roman"/>
          <w:b/>
          <w:color w:val="002060"/>
          <w:sz w:val="30"/>
          <w:szCs w:val="30"/>
        </w:rPr>
      </w:pPr>
    </w:p>
    <w:p w14:paraId="6B4F6495" w14:textId="77777777" w:rsidR="00EA7B88" w:rsidRDefault="00EA7B88" w:rsidP="00EA7B88">
      <w:pPr>
        <w:spacing w:line="360" w:lineRule="atLeast"/>
        <w:jc w:val="center"/>
        <w:rPr>
          <w:rFonts w:ascii="楷体" w:eastAsia="楷体" w:hAnsi="楷体" w:cs="Times New Roman"/>
          <w:b/>
          <w:color w:val="002060"/>
          <w:sz w:val="30"/>
          <w:szCs w:val="30"/>
        </w:rPr>
      </w:pPr>
    </w:p>
    <w:p w14:paraId="784C39E5" w14:textId="77777777" w:rsidR="008C3FD5" w:rsidRPr="008C3FD5" w:rsidRDefault="008C3FD5" w:rsidP="00EA7B88">
      <w:pPr>
        <w:spacing w:line="360" w:lineRule="atLeast"/>
        <w:jc w:val="center"/>
        <w:rPr>
          <w:rFonts w:ascii="楷体" w:eastAsia="楷体" w:hAnsi="楷体" w:cs="Times New Roman"/>
          <w:b/>
          <w:color w:val="002060"/>
          <w:sz w:val="30"/>
          <w:szCs w:val="30"/>
        </w:rPr>
      </w:pPr>
    </w:p>
    <w:p w14:paraId="5FD2875C" w14:textId="77BE5807" w:rsidR="00EA7B88" w:rsidRPr="008C3FD5" w:rsidRDefault="00EA7B88" w:rsidP="00EA7B88">
      <w:pPr>
        <w:spacing w:line="360" w:lineRule="atLeast"/>
        <w:jc w:val="center"/>
        <w:rPr>
          <w:rFonts w:ascii="楷体" w:eastAsia="楷体" w:hAnsi="楷体" w:cs="Times New Roman"/>
          <w:b/>
          <w:color w:val="002060"/>
          <w:sz w:val="36"/>
          <w:szCs w:val="36"/>
        </w:rPr>
      </w:pPr>
      <w:r w:rsidRPr="008C3FD5">
        <w:rPr>
          <w:rFonts w:ascii="楷体" w:eastAsia="楷体" w:hAnsi="楷体" w:cs="Times New Roman"/>
          <w:b/>
          <w:color w:val="002060"/>
          <w:sz w:val="36"/>
          <w:szCs w:val="36"/>
        </w:rPr>
        <w:t>201</w:t>
      </w:r>
      <w:r w:rsidR="006E19B4">
        <w:rPr>
          <w:rFonts w:ascii="楷体" w:eastAsia="楷体" w:hAnsi="楷体" w:cs="Times New Roman"/>
          <w:b/>
          <w:color w:val="002060"/>
          <w:sz w:val="36"/>
          <w:szCs w:val="36"/>
        </w:rPr>
        <w:t>8</w:t>
      </w:r>
      <w:r w:rsidRPr="008C3FD5">
        <w:rPr>
          <w:rFonts w:ascii="楷体" w:eastAsia="楷体" w:hAnsi="楷体" w:cs="Times New Roman"/>
          <w:b/>
          <w:color w:val="002060"/>
          <w:sz w:val="36"/>
          <w:szCs w:val="36"/>
        </w:rPr>
        <w:t>.</w:t>
      </w:r>
      <w:r w:rsidR="00A94B09">
        <w:rPr>
          <w:rFonts w:ascii="楷体" w:eastAsia="楷体" w:hAnsi="楷体" w:cs="Times New Roman" w:hint="eastAsia"/>
          <w:b/>
          <w:color w:val="002060"/>
          <w:sz w:val="36"/>
          <w:szCs w:val="36"/>
        </w:rPr>
        <w:t>2</w:t>
      </w:r>
      <w:r w:rsidRPr="008C3FD5">
        <w:rPr>
          <w:rFonts w:ascii="楷体" w:eastAsia="楷体" w:hAnsi="楷体" w:cs="Times New Roman"/>
          <w:b/>
          <w:color w:val="002060"/>
          <w:sz w:val="36"/>
          <w:szCs w:val="36"/>
        </w:rPr>
        <w:t>.</w:t>
      </w:r>
      <w:r w:rsidR="000D1804">
        <w:rPr>
          <w:rFonts w:ascii="楷体" w:eastAsia="楷体" w:hAnsi="楷体" w:cs="Times New Roman" w:hint="eastAsia"/>
          <w:b/>
          <w:color w:val="002060"/>
          <w:sz w:val="36"/>
          <w:szCs w:val="36"/>
        </w:rPr>
        <w:t>1</w:t>
      </w:r>
      <w:r w:rsidR="00A14D83">
        <w:rPr>
          <w:rFonts w:ascii="楷体" w:eastAsia="楷体" w:hAnsi="楷体" w:cs="Times New Roman" w:hint="eastAsia"/>
          <w:b/>
          <w:color w:val="002060"/>
          <w:sz w:val="36"/>
          <w:szCs w:val="36"/>
        </w:rPr>
        <w:t>5</w:t>
      </w:r>
    </w:p>
    <w:p w14:paraId="2A9FCF88" w14:textId="427CDF57" w:rsidR="00EA7B88" w:rsidRPr="00C336FF" w:rsidRDefault="00EA7B88" w:rsidP="00EA7B88">
      <w:pPr>
        <w:rPr>
          <w:rFonts w:ascii="Times New Roman" w:eastAsia="楷体" w:hAnsi="Times New Roman" w:cs="Times New Roman"/>
          <w:b/>
          <w:color w:val="002060"/>
          <w:sz w:val="36"/>
          <w:szCs w:val="36"/>
        </w:rPr>
      </w:pPr>
    </w:p>
    <w:p w14:paraId="4FE95897" w14:textId="77777777" w:rsidR="0024032A" w:rsidRPr="00C336FF" w:rsidRDefault="0024032A" w:rsidP="0024032A">
      <w:pPr>
        <w:spacing w:line="360" w:lineRule="atLeast"/>
        <w:rPr>
          <w:rFonts w:ascii="Times New Roman" w:eastAsia="楷体" w:hAnsi="Times New Roman" w:cs="Times New Roman"/>
          <w:b/>
          <w:color w:val="002060"/>
          <w:sz w:val="36"/>
          <w:szCs w:val="36"/>
        </w:rPr>
      </w:pPr>
    </w:p>
    <w:p w14:paraId="45F87DEF" w14:textId="77777777" w:rsidR="002D32F1" w:rsidRPr="00B46D10" w:rsidRDefault="002D32F1" w:rsidP="002D32F1">
      <w:pPr>
        <w:spacing w:line="360" w:lineRule="atLeast"/>
        <w:rPr>
          <w:rFonts w:ascii="楷体" w:eastAsia="楷体" w:hAnsi="楷体" w:cs="Times New Roman"/>
          <w:b/>
          <w:color w:val="002060"/>
          <w:sz w:val="36"/>
          <w:szCs w:val="36"/>
        </w:rPr>
      </w:pPr>
      <w:r w:rsidRPr="00B46D10">
        <w:rPr>
          <w:rFonts w:ascii="楷体" w:eastAsia="楷体" w:hAnsi="楷体" w:cs="Times New Roman"/>
          <w:b/>
          <w:color w:val="002060"/>
          <w:sz w:val="36"/>
          <w:szCs w:val="36"/>
        </w:rPr>
        <w:t>版权说明：</w:t>
      </w:r>
    </w:p>
    <w:p w14:paraId="690414EF" w14:textId="77777777" w:rsidR="002D32F1" w:rsidRPr="00B46D10" w:rsidRDefault="002D32F1" w:rsidP="002D32F1">
      <w:pPr>
        <w:spacing w:line="360" w:lineRule="atLeast"/>
        <w:rPr>
          <w:rFonts w:ascii="楷体" w:eastAsia="楷体" w:hAnsi="楷体" w:cs="Times New Roman"/>
          <w:b/>
          <w:color w:val="002060"/>
          <w:sz w:val="28"/>
          <w:szCs w:val="28"/>
        </w:rPr>
      </w:pPr>
    </w:p>
    <w:p w14:paraId="5CA4103B" w14:textId="77777777" w:rsidR="002D32F1" w:rsidRPr="00B46D10" w:rsidRDefault="002D32F1" w:rsidP="002D32F1">
      <w:pPr>
        <w:spacing w:line="360" w:lineRule="atLeast"/>
        <w:rPr>
          <w:rFonts w:ascii="楷体" w:eastAsia="楷体" w:hAnsi="楷体" w:cs="Times New Roman"/>
          <w:b/>
          <w:color w:val="002060"/>
          <w:sz w:val="36"/>
          <w:szCs w:val="36"/>
        </w:rPr>
      </w:pPr>
    </w:p>
    <w:p w14:paraId="1D0F877E" w14:textId="77777777" w:rsidR="002D32F1" w:rsidRPr="00B46D10" w:rsidRDefault="002D32F1" w:rsidP="002D32F1">
      <w:pPr>
        <w:spacing w:line="360" w:lineRule="atLeast"/>
        <w:ind w:firstLine="705"/>
        <w:rPr>
          <w:rFonts w:ascii="楷体" w:eastAsia="楷体" w:hAnsi="楷体" w:cs="Times New Roman"/>
          <w:b/>
          <w:color w:val="002060"/>
          <w:sz w:val="28"/>
          <w:szCs w:val="28"/>
        </w:rPr>
      </w:pPr>
      <w:r w:rsidRPr="00B46D10">
        <w:rPr>
          <w:rFonts w:ascii="楷体" w:eastAsia="楷体" w:hAnsi="楷体" w:cs="Times New Roman"/>
          <w:b/>
          <w:color w:val="002060"/>
          <w:sz w:val="28"/>
          <w:szCs w:val="28"/>
        </w:rPr>
        <w:t>《OECD税收政策和管理动态》月刊由上海财经大学公共政策与治理研究院制作。《OECD税收政策和管理动态》每月1期，专业提供OECD有关税收政策、税务管理动态。</w:t>
      </w:r>
    </w:p>
    <w:p w14:paraId="77CDC15D" w14:textId="77777777" w:rsidR="002D32F1" w:rsidRPr="00B46D10" w:rsidRDefault="002D32F1" w:rsidP="002D32F1">
      <w:pPr>
        <w:spacing w:line="360" w:lineRule="atLeast"/>
        <w:rPr>
          <w:rFonts w:ascii="楷体" w:eastAsia="楷体" w:hAnsi="楷体" w:cs="Times New Roman"/>
          <w:b/>
          <w:color w:val="002060"/>
          <w:sz w:val="28"/>
          <w:szCs w:val="28"/>
        </w:rPr>
      </w:pPr>
    </w:p>
    <w:p w14:paraId="2B800FC3" w14:textId="77777777" w:rsidR="002D32F1" w:rsidRPr="00B46D10" w:rsidRDefault="002D32F1" w:rsidP="002D32F1">
      <w:pPr>
        <w:spacing w:line="360" w:lineRule="atLeast"/>
        <w:rPr>
          <w:rFonts w:ascii="楷体" w:eastAsia="楷体" w:hAnsi="楷体" w:cs="Times New Roman"/>
          <w:b/>
          <w:color w:val="002060"/>
          <w:sz w:val="36"/>
          <w:szCs w:val="36"/>
        </w:rPr>
      </w:pPr>
    </w:p>
    <w:p w14:paraId="6AE972CB" w14:textId="77777777" w:rsidR="002D32F1" w:rsidRPr="00B46D10" w:rsidRDefault="002D32F1" w:rsidP="002D32F1">
      <w:pPr>
        <w:spacing w:line="360" w:lineRule="atLeast"/>
        <w:rPr>
          <w:rFonts w:ascii="楷体" w:eastAsia="楷体" w:hAnsi="楷体" w:cs="Times New Roman"/>
          <w:b/>
          <w:color w:val="002060"/>
          <w:sz w:val="36"/>
          <w:szCs w:val="36"/>
        </w:rPr>
      </w:pPr>
    </w:p>
    <w:p w14:paraId="18E5D67A" w14:textId="77777777" w:rsidR="002D32F1" w:rsidRPr="00B46D10" w:rsidRDefault="002D32F1" w:rsidP="002D32F1">
      <w:pPr>
        <w:spacing w:line="360" w:lineRule="atLeast"/>
        <w:rPr>
          <w:rFonts w:ascii="楷体" w:eastAsia="楷体" w:hAnsi="楷体" w:cs="Times New Roman"/>
          <w:b/>
          <w:color w:val="002060"/>
          <w:sz w:val="36"/>
          <w:szCs w:val="36"/>
        </w:rPr>
      </w:pPr>
    </w:p>
    <w:p w14:paraId="4461BC32" w14:textId="77777777" w:rsidR="002D32F1" w:rsidRPr="00B46D10" w:rsidRDefault="002D32F1" w:rsidP="002D32F1">
      <w:pPr>
        <w:spacing w:line="360" w:lineRule="atLeast"/>
        <w:rPr>
          <w:rFonts w:ascii="楷体" w:eastAsia="楷体" w:hAnsi="楷体" w:cs="Times New Roman"/>
          <w:b/>
          <w:color w:val="002060"/>
          <w:sz w:val="36"/>
          <w:szCs w:val="36"/>
        </w:rPr>
      </w:pPr>
    </w:p>
    <w:p w14:paraId="747D94A4" w14:textId="77777777" w:rsidR="002D32F1" w:rsidRPr="00B46D10" w:rsidRDefault="002D32F1" w:rsidP="002D32F1">
      <w:pPr>
        <w:spacing w:line="360" w:lineRule="atLeast"/>
        <w:rPr>
          <w:rFonts w:ascii="楷体" w:eastAsia="楷体" w:hAnsi="楷体" w:cs="Times New Roman"/>
          <w:b/>
          <w:color w:val="002060"/>
          <w:sz w:val="36"/>
          <w:szCs w:val="36"/>
        </w:rPr>
      </w:pPr>
    </w:p>
    <w:p w14:paraId="10BC468D" w14:textId="77777777" w:rsidR="002D32F1" w:rsidRPr="00B46D10" w:rsidRDefault="002D32F1" w:rsidP="002D32F1">
      <w:pPr>
        <w:spacing w:line="360" w:lineRule="atLeast"/>
        <w:rPr>
          <w:rFonts w:ascii="楷体" w:eastAsia="楷体" w:hAnsi="楷体" w:cs="Times New Roman"/>
          <w:b/>
          <w:color w:val="002060"/>
          <w:sz w:val="36"/>
          <w:szCs w:val="36"/>
        </w:rPr>
      </w:pPr>
    </w:p>
    <w:p w14:paraId="21EB4326" w14:textId="77777777" w:rsidR="002D32F1" w:rsidRPr="00B46D10" w:rsidRDefault="002D32F1" w:rsidP="003E4B25">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OECD税收政策和管理动态工作团队：</w:t>
      </w:r>
    </w:p>
    <w:p w14:paraId="597BDDEC" w14:textId="77D355FE" w:rsidR="002D32F1" w:rsidRPr="00B46D10" w:rsidRDefault="002D32F1" w:rsidP="003E4B25">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 xml:space="preserve">负责：田志伟 李兰君 </w:t>
      </w:r>
      <w:r w:rsidR="00BB1B37" w:rsidRPr="00B46D10">
        <w:rPr>
          <w:rFonts w:ascii="楷体" w:eastAsia="楷体" w:hAnsi="楷体" w:hint="eastAsia"/>
          <w:b/>
          <w:color w:val="002060"/>
        </w:rPr>
        <w:t>蔡春光</w:t>
      </w:r>
    </w:p>
    <w:p w14:paraId="6CE4603E" w14:textId="5D52AE1C" w:rsidR="008E5A94" w:rsidRDefault="002D32F1" w:rsidP="008E5A94">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参与：陈天媛</w:t>
      </w:r>
      <w:r w:rsidR="00A94B09">
        <w:rPr>
          <w:rFonts w:ascii="楷体" w:eastAsia="楷体" w:hAnsi="楷体" w:hint="eastAsia"/>
          <w:b/>
          <w:color w:val="002060"/>
        </w:rPr>
        <w:t xml:space="preserve"> </w:t>
      </w:r>
      <w:r w:rsidR="00A94B09" w:rsidRPr="00B46D10">
        <w:rPr>
          <w:rFonts w:ascii="楷体" w:eastAsia="楷体" w:hAnsi="楷体"/>
          <w:b/>
          <w:color w:val="002060"/>
        </w:rPr>
        <w:t>周</w:t>
      </w:r>
      <w:r w:rsidR="00A94B09">
        <w:rPr>
          <w:rFonts w:ascii="楷体" w:eastAsia="楷体" w:hAnsi="楷体" w:hint="eastAsia"/>
          <w:b/>
          <w:color w:val="002060"/>
        </w:rPr>
        <w:t xml:space="preserve">  </w:t>
      </w:r>
      <w:proofErr w:type="gramStart"/>
      <w:r w:rsidR="00A94B09" w:rsidRPr="00B46D10">
        <w:rPr>
          <w:rFonts w:ascii="楷体" w:eastAsia="楷体" w:hAnsi="楷体"/>
          <w:b/>
          <w:color w:val="002060"/>
        </w:rPr>
        <w:t>曌</w:t>
      </w:r>
      <w:proofErr w:type="gramEnd"/>
      <w:r w:rsidR="00A94B09">
        <w:rPr>
          <w:rFonts w:ascii="楷体" w:eastAsia="楷体" w:hAnsi="楷体" w:hint="eastAsia"/>
          <w:b/>
          <w:color w:val="002060"/>
        </w:rPr>
        <w:t xml:space="preserve"> </w:t>
      </w:r>
      <w:r w:rsidR="00A94B09" w:rsidRPr="00333F18">
        <w:rPr>
          <w:rFonts w:ascii="楷体" w:eastAsia="楷体" w:hAnsi="楷体" w:hint="eastAsia"/>
          <w:b/>
          <w:color w:val="002060"/>
        </w:rPr>
        <w:t>史</w:t>
      </w:r>
      <w:r w:rsidR="00A94B09">
        <w:rPr>
          <w:rFonts w:ascii="楷体" w:eastAsia="楷体" w:hAnsi="楷体" w:hint="eastAsia"/>
          <w:b/>
          <w:color w:val="002060"/>
        </w:rPr>
        <w:t xml:space="preserve">  </w:t>
      </w:r>
      <w:r w:rsidR="00A94B09" w:rsidRPr="00333F18">
        <w:rPr>
          <w:rFonts w:ascii="楷体" w:eastAsia="楷体" w:hAnsi="楷体" w:hint="eastAsia"/>
          <w:b/>
          <w:color w:val="002060"/>
        </w:rPr>
        <w:t>良</w:t>
      </w:r>
      <w:r w:rsidR="00A94B09">
        <w:rPr>
          <w:rFonts w:ascii="楷体" w:eastAsia="楷体" w:hAnsi="楷体" w:hint="eastAsia"/>
          <w:b/>
          <w:color w:val="002060"/>
        </w:rPr>
        <w:t xml:space="preserve"> </w:t>
      </w:r>
      <w:r w:rsidRPr="00B46D10">
        <w:rPr>
          <w:rFonts w:ascii="楷体" w:eastAsia="楷体" w:hAnsi="楷体"/>
          <w:b/>
          <w:color w:val="002060"/>
        </w:rPr>
        <w:t>周</w:t>
      </w:r>
      <w:r w:rsidR="00333F18">
        <w:rPr>
          <w:rFonts w:ascii="楷体" w:eastAsia="楷体" w:hAnsi="楷体" w:hint="eastAsia"/>
          <w:b/>
          <w:color w:val="002060"/>
        </w:rPr>
        <w:t xml:space="preserve"> </w:t>
      </w:r>
      <w:r w:rsidR="00A94B09">
        <w:rPr>
          <w:rFonts w:ascii="楷体" w:eastAsia="楷体" w:hAnsi="楷体" w:hint="eastAsia"/>
          <w:b/>
          <w:color w:val="002060"/>
        </w:rPr>
        <w:t xml:space="preserve"> </w:t>
      </w:r>
      <w:proofErr w:type="gramStart"/>
      <w:r w:rsidRPr="00B46D10">
        <w:rPr>
          <w:rFonts w:ascii="楷体" w:eastAsia="楷体" w:hAnsi="楷体"/>
          <w:b/>
          <w:color w:val="002060"/>
        </w:rPr>
        <w:t>颖</w:t>
      </w:r>
      <w:proofErr w:type="gramEnd"/>
      <w:r w:rsidR="008E5A94">
        <w:rPr>
          <w:rFonts w:ascii="楷体" w:eastAsia="楷体" w:hAnsi="楷体" w:hint="eastAsia"/>
          <w:b/>
          <w:color w:val="002060"/>
        </w:rPr>
        <w:t xml:space="preserve"> </w:t>
      </w:r>
    </w:p>
    <w:p w14:paraId="3D344250" w14:textId="4E4E69F2" w:rsidR="002D32F1" w:rsidRPr="006721F9" w:rsidRDefault="002D32F1" w:rsidP="008E5A94">
      <w:pPr>
        <w:pStyle w:val="a9"/>
        <w:spacing w:line="360" w:lineRule="atLeast"/>
        <w:ind w:firstLineChars="1900" w:firstLine="4578"/>
        <w:rPr>
          <w:rFonts w:ascii="楷体" w:eastAsia="楷体" w:hAnsi="楷体"/>
          <w:b/>
          <w:color w:val="002060"/>
        </w:rPr>
      </w:pPr>
    </w:p>
    <w:p w14:paraId="18E0D433" w14:textId="77777777" w:rsidR="002D32F1" w:rsidRPr="00333F18" w:rsidRDefault="002D32F1" w:rsidP="003E4B25">
      <w:pPr>
        <w:pStyle w:val="a9"/>
        <w:spacing w:line="360" w:lineRule="atLeast"/>
        <w:ind w:firstLineChars="1600" w:firstLine="3855"/>
        <w:rPr>
          <w:rFonts w:ascii="楷体" w:eastAsia="楷体" w:hAnsi="楷体"/>
          <w:b/>
          <w:color w:val="111111"/>
        </w:rPr>
      </w:pPr>
    </w:p>
    <w:p w14:paraId="043979E7" w14:textId="77777777" w:rsidR="002D32F1" w:rsidRPr="00B46D10" w:rsidRDefault="002D32F1" w:rsidP="002D32F1">
      <w:pPr>
        <w:pStyle w:val="a9"/>
        <w:spacing w:line="360" w:lineRule="atLeast"/>
        <w:rPr>
          <w:rFonts w:ascii="楷体" w:eastAsia="楷体" w:hAnsi="楷体"/>
          <w:color w:val="111111"/>
        </w:rPr>
      </w:pPr>
    </w:p>
    <w:p w14:paraId="2C065070" w14:textId="77777777" w:rsidR="002D32F1" w:rsidRPr="00B46D10" w:rsidRDefault="002D32F1" w:rsidP="002D32F1">
      <w:pPr>
        <w:spacing w:line="360" w:lineRule="atLeast"/>
        <w:jc w:val="center"/>
        <w:rPr>
          <w:rFonts w:ascii="楷体" w:eastAsia="楷体" w:hAnsi="楷体" w:cs="Times New Roman"/>
          <w:b/>
          <w:color w:val="002060"/>
          <w:sz w:val="36"/>
          <w:szCs w:val="36"/>
        </w:rPr>
      </w:pPr>
    </w:p>
    <w:p w14:paraId="0948910A" w14:textId="2D100307" w:rsidR="00093DE6" w:rsidRPr="00B46D10" w:rsidRDefault="00093DE6">
      <w:pPr>
        <w:widowControl/>
        <w:jc w:val="left"/>
        <w:rPr>
          <w:rFonts w:ascii="楷体" w:eastAsia="楷体" w:hAnsi="楷体" w:cs="Times New Roman"/>
          <w:b/>
          <w:color w:val="002060"/>
          <w:sz w:val="36"/>
          <w:szCs w:val="36"/>
        </w:rPr>
      </w:pPr>
      <w:r w:rsidRPr="00B46D10">
        <w:rPr>
          <w:rFonts w:ascii="楷体" w:eastAsia="楷体" w:hAnsi="楷体" w:cs="Times New Roman"/>
          <w:b/>
          <w:color w:val="002060"/>
          <w:sz w:val="36"/>
          <w:szCs w:val="36"/>
        </w:rPr>
        <w:br w:type="page"/>
      </w:r>
    </w:p>
    <w:p w14:paraId="5A50DF69" w14:textId="77777777" w:rsidR="007E7A07" w:rsidRPr="00C336FF" w:rsidRDefault="007E7A07" w:rsidP="002D32F1">
      <w:pPr>
        <w:spacing w:line="360" w:lineRule="atLeast"/>
        <w:jc w:val="center"/>
        <w:rPr>
          <w:rFonts w:ascii="Times New Roman" w:eastAsia="楷体" w:hAnsi="Times New Roman" w:cs="Times New Roman"/>
          <w:b/>
          <w:color w:val="002060"/>
          <w:sz w:val="36"/>
          <w:szCs w:val="36"/>
        </w:rPr>
      </w:pPr>
    </w:p>
    <w:sdt>
      <w:sdtPr>
        <w:rPr>
          <w:rFonts w:ascii="Times New Roman" w:eastAsiaTheme="minorEastAsia" w:hAnsi="Times New Roman" w:cs="Times New Roman"/>
          <w:b w:val="0"/>
          <w:bCs w:val="0"/>
          <w:color w:val="auto"/>
          <w:kern w:val="2"/>
          <w:sz w:val="21"/>
          <w:szCs w:val="22"/>
          <w:lang w:val="zh-CN"/>
        </w:rPr>
        <w:id w:val="-869224865"/>
        <w:docPartObj>
          <w:docPartGallery w:val="Table of Contents"/>
          <w:docPartUnique/>
        </w:docPartObj>
      </w:sdtPr>
      <w:sdtEndPr>
        <w:rPr>
          <w:sz w:val="24"/>
          <w:szCs w:val="24"/>
        </w:rPr>
      </w:sdtEndPr>
      <w:sdtContent>
        <w:p w14:paraId="0717259B" w14:textId="77777777" w:rsidR="002D32F1" w:rsidRPr="00C336FF" w:rsidRDefault="002D32F1" w:rsidP="008A1E7B">
          <w:pPr>
            <w:pStyle w:val="TOC"/>
            <w:jc w:val="center"/>
            <w:rPr>
              <w:rFonts w:ascii="Times New Roman" w:hAnsi="Times New Roman" w:cs="Times New Roman"/>
              <w:sz w:val="32"/>
              <w:szCs w:val="32"/>
            </w:rPr>
          </w:pPr>
          <w:r w:rsidRPr="00C336FF">
            <w:rPr>
              <w:rFonts w:ascii="Times New Roman" w:hAnsi="Times New Roman" w:cs="Times New Roman"/>
              <w:sz w:val="32"/>
              <w:szCs w:val="32"/>
              <w:lang w:val="zh-CN"/>
            </w:rPr>
            <w:t>目</w:t>
          </w:r>
          <w:r w:rsidR="008A1E7B" w:rsidRPr="00C336FF">
            <w:rPr>
              <w:rFonts w:ascii="Times New Roman" w:hAnsi="Times New Roman" w:cs="Times New Roman"/>
              <w:sz w:val="32"/>
              <w:szCs w:val="32"/>
            </w:rPr>
            <w:t xml:space="preserve">  </w:t>
          </w:r>
          <w:r w:rsidRPr="00C336FF">
            <w:rPr>
              <w:rFonts w:ascii="Times New Roman" w:hAnsi="Times New Roman" w:cs="Times New Roman"/>
              <w:sz w:val="32"/>
              <w:szCs w:val="32"/>
              <w:lang w:val="zh-CN"/>
            </w:rPr>
            <w:t>录</w:t>
          </w:r>
        </w:p>
        <w:p w14:paraId="1E0A51F9" w14:textId="77777777" w:rsidR="001F06C5" w:rsidRPr="00C336FF" w:rsidRDefault="001F06C5" w:rsidP="001F06C5">
          <w:pPr>
            <w:rPr>
              <w:rFonts w:ascii="Times New Roman" w:hAnsi="Times New Roman" w:cs="Times New Roman"/>
            </w:rPr>
          </w:pPr>
        </w:p>
        <w:p w14:paraId="0CF78CCF" w14:textId="77777777" w:rsidR="001F06C5" w:rsidRPr="00C336FF" w:rsidRDefault="001F06C5" w:rsidP="00AF774E">
          <w:pPr>
            <w:spacing w:line="360" w:lineRule="auto"/>
            <w:rPr>
              <w:rFonts w:ascii="Times New Roman" w:hAnsi="Times New Roman" w:cs="Times New Roman"/>
            </w:rPr>
          </w:pPr>
        </w:p>
        <w:p w14:paraId="404F78EE" w14:textId="77777777" w:rsidR="00D035C6" w:rsidRDefault="002D32F1">
          <w:pPr>
            <w:pStyle w:val="10"/>
            <w:rPr>
              <w:noProof/>
            </w:rPr>
          </w:pPr>
          <w:r w:rsidRPr="00C336FF">
            <w:rPr>
              <w:rFonts w:ascii="Times New Roman" w:hAnsi="Times New Roman" w:cs="Times New Roman"/>
              <w:sz w:val="24"/>
              <w:szCs w:val="24"/>
            </w:rPr>
            <w:fldChar w:fldCharType="begin"/>
          </w:r>
          <w:r w:rsidRPr="00C336FF">
            <w:rPr>
              <w:rFonts w:ascii="Times New Roman" w:hAnsi="Times New Roman" w:cs="Times New Roman"/>
              <w:sz w:val="24"/>
              <w:szCs w:val="24"/>
            </w:rPr>
            <w:instrText xml:space="preserve"> TOC \o "1-3" \h \z \u </w:instrText>
          </w:r>
          <w:r w:rsidRPr="00C336FF">
            <w:rPr>
              <w:rFonts w:ascii="Times New Roman" w:hAnsi="Times New Roman" w:cs="Times New Roman"/>
              <w:sz w:val="24"/>
              <w:szCs w:val="24"/>
            </w:rPr>
            <w:fldChar w:fldCharType="separate"/>
          </w:r>
          <w:hyperlink w:anchor="_Toc507015422" w:history="1">
            <w:r w:rsidR="00D035C6" w:rsidRPr="00F40B79">
              <w:rPr>
                <w:rStyle w:val="aa"/>
                <w:rFonts w:ascii="Wingdings" w:eastAsia="宋体" w:hAnsi="Wingdings" w:cs="Times New Roman"/>
                <w:bCs/>
                <w:noProof/>
                <w:kern w:val="44"/>
              </w:rPr>
              <w:t></w:t>
            </w:r>
            <w:r w:rsidR="00D035C6">
              <w:rPr>
                <w:noProof/>
              </w:rPr>
              <w:tab/>
            </w:r>
            <w:r w:rsidR="00D035C6" w:rsidRPr="00F40B79">
              <w:rPr>
                <w:rStyle w:val="aa"/>
                <w:rFonts w:ascii="Times New Roman" w:eastAsia="宋体" w:hAnsi="Times New Roman" w:cs="Times New Roman" w:hint="eastAsia"/>
                <w:b/>
                <w:bCs/>
                <w:noProof/>
                <w:kern w:val="44"/>
              </w:rPr>
              <w:t>税基侵蚀与利润转移（</w:t>
            </w:r>
            <w:r w:rsidR="00D035C6" w:rsidRPr="00F40B79">
              <w:rPr>
                <w:rStyle w:val="aa"/>
                <w:rFonts w:ascii="Times New Roman" w:eastAsia="宋体" w:hAnsi="Times New Roman" w:cs="Times New Roman"/>
                <w:b/>
                <w:bCs/>
                <w:noProof/>
                <w:kern w:val="44"/>
              </w:rPr>
              <w:t>BEPS</w:t>
            </w:r>
            <w:r w:rsidR="00D035C6" w:rsidRPr="00F40B79">
              <w:rPr>
                <w:rStyle w:val="aa"/>
                <w:rFonts w:ascii="Times New Roman" w:eastAsia="宋体" w:hAnsi="Times New Roman" w:cs="Times New Roman" w:hint="eastAsia"/>
                <w:b/>
                <w:bCs/>
                <w:noProof/>
                <w:kern w:val="44"/>
              </w:rPr>
              <w:t>）栏目</w:t>
            </w:r>
            <w:r w:rsidR="00D035C6">
              <w:rPr>
                <w:noProof/>
                <w:webHidden/>
              </w:rPr>
              <w:tab/>
            </w:r>
            <w:r w:rsidR="00D035C6">
              <w:rPr>
                <w:noProof/>
                <w:webHidden/>
              </w:rPr>
              <w:fldChar w:fldCharType="begin"/>
            </w:r>
            <w:r w:rsidR="00D035C6">
              <w:rPr>
                <w:noProof/>
                <w:webHidden/>
              </w:rPr>
              <w:instrText xml:space="preserve"> PAGEREF _Toc507015422 \h </w:instrText>
            </w:r>
            <w:r w:rsidR="00D035C6">
              <w:rPr>
                <w:noProof/>
                <w:webHidden/>
              </w:rPr>
            </w:r>
            <w:r w:rsidR="00D035C6">
              <w:rPr>
                <w:noProof/>
                <w:webHidden/>
              </w:rPr>
              <w:fldChar w:fldCharType="separate"/>
            </w:r>
            <w:r w:rsidR="00D035C6">
              <w:rPr>
                <w:noProof/>
                <w:webHidden/>
              </w:rPr>
              <w:t>4</w:t>
            </w:r>
            <w:r w:rsidR="00D035C6">
              <w:rPr>
                <w:noProof/>
                <w:webHidden/>
              </w:rPr>
              <w:fldChar w:fldCharType="end"/>
            </w:r>
          </w:hyperlink>
        </w:p>
        <w:p w14:paraId="43DF1B2D" w14:textId="77777777" w:rsidR="00D035C6" w:rsidRDefault="0059601E">
          <w:pPr>
            <w:pStyle w:val="20"/>
            <w:tabs>
              <w:tab w:val="right" w:leader="dot" w:pos="8296"/>
            </w:tabs>
            <w:rPr>
              <w:noProof/>
            </w:rPr>
          </w:pPr>
          <w:hyperlink w:anchor="_Toc507015423" w:history="1">
            <w:r w:rsidR="00D035C6" w:rsidRPr="00F40B79">
              <w:rPr>
                <w:rStyle w:val="aa"/>
                <w:rFonts w:ascii="Times New Roman" w:eastAsia="宋体" w:hAnsi="Times New Roman" w:cs="Times New Roman"/>
                <w:b/>
                <w:noProof/>
                <w:kern w:val="0"/>
              </w:rPr>
              <w:t xml:space="preserve">1. </w:t>
            </w:r>
            <w:r w:rsidR="00D035C6" w:rsidRPr="00F40B79">
              <w:rPr>
                <w:rStyle w:val="aa"/>
                <w:rFonts w:ascii="Times New Roman" w:eastAsia="宋体" w:hAnsi="Times New Roman" w:cs="Times New Roman" w:hint="eastAsia"/>
                <w:b/>
                <w:noProof/>
                <w:kern w:val="0"/>
              </w:rPr>
              <w:t>蒙古加入</w:t>
            </w:r>
            <w:r w:rsidR="00D035C6" w:rsidRPr="00F40B79">
              <w:rPr>
                <w:rStyle w:val="aa"/>
                <w:rFonts w:ascii="Times New Roman" w:eastAsia="宋体" w:hAnsi="Times New Roman" w:cs="Times New Roman"/>
                <w:b/>
                <w:noProof/>
                <w:kern w:val="0"/>
              </w:rPr>
              <w:t>BEPS</w:t>
            </w:r>
            <w:r w:rsidR="00D035C6" w:rsidRPr="00F40B79">
              <w:rPr>
                <w:rStyle w:val="aa"/>
                <w:rFonts w:ascii="Times New Roman" w:eastAsia="宋体" w:hAnsi="Times New Roman" w:cs="Times New Roman" w:hint="eastAsia"/>
                <w:b/>
                <w:noProof/>
                <w:kern w:val="0"/>
              </w:rPr>
              <w:t>包容性框架</w:t>
            </w:r>
            <w:r w:rsidR="00D035C6">
              <w:rPr>
                <w:noProof/>
                <w:webHidden/>
              </w:rPr>
              <w:tab/>
            </w:r>
            <w:r w:rsidR="00D035C6">
              <w:rPr>
                <w:noProof/>
                <w:webHidden/>
              </w:rPr>
              <w:fldChar w:fldCharType="begin"/>
            </w:r>
            <w:r w:rsidR="00D035C6">
              <w:rPr>
                <w:noProof/>
                <w:webHidden/>
              </w:rPr>
              <w:instrText xml:space="preserve"> PAGEREF _Toc507015423 \h </w:instrText>
            </w:r>
            <w:r w:rsidR="00D035C6">
              <w:rPr>
                <w:noProof/>
                <w:webHidden/>
              </w:rPr>
            </w:r>
            <w:r w:rsidR="00D035C6">
              <w:rPr>
                <w:noProof/>
                <w:webHidden/>
              </w:rPr>
              <w:fldChar w:fldCharType="separate"/>
            </w:r>
            <w:r w:rsidR="00D035C6">
              <w:rPr>
                <w:noProof/>
                <w:webHidden/>
              </w:rPr>
              <w:t>4</w:t>
            </w:r>
            <w:r w:rsidR="00D035C6">
              <w:rPr>
                <w:noProof/>
                <w:webHidden/>
              </w:rPr>
              <w:fldChar w:fldCharType="end"/>
            </w:r>
          </w:hyperlink>
        </w:p>
        <w:p w14:paraId="61226995" w14:textId="77777777" w:rsidR="00D035C6" w:rsidRDefault="0059601E">
          <w:pPr>
            <w:pStyle w:val="20"/>
            <w:tabs>
              <w:tab w:val="right" w:leader="dot" w:pos="8296"/>
            </w:tabs>
            <w:rPr>
              <w:noProof/>
            </w:rPr>
          </w:pPr>
          <w:hyperlink w:anchor="_Toc507015424" w:history="1">
            <w:r w:rsidR="00D035C6" w:rsidRPr="00F40B79">
              <w:rPr>
                <w:rStyle w:val="aa"/>
                <w:rFonts w:ascii="Times New Roman" w:eastAsia="宋体" w:hAnsi="Times New Roman" w:cs="Times New Roman"/>
                <w:b/>
                <w:noProof/>
                <w:kern w:val="0"/>
              </w:rPr>
              <w:t>2. OECD</w:t>
            </w:r>
            <w:r w:rsidR="00D035C6" w:rsidRPr="00F40B79">
              <w:rPr>
                <w:rStyle w:val="aa"/>
                <w:rFonts w:ascii="Times New Roman" w:eastAsia="宋体" w:hAnsi="Times New Roman" w:cs="Times New Roman" w:hint="eastAsia"/>
                <w:b/>
                <w:noProof/>
                <w:kern w:val="0"/>
              </w:rPr>
              <w:t>收到关于要求强制性披露</w:t>
            </w:r>
            <w:r w:rsidR="00D035C6" w:rsidRPr="00F40B79">
              <w:rPr>
                <w:rStyle w:val="aa"/>
                <w:rFonts w:ascii="Times New Roman" w:eastAsia="宋体" w:hAnsi="Times New Roman" w:cs="Times New Roman"/>
                <w:b/>
                <w:noProof/>
                <w:kern w:val="0"/>
              </w:rPr>
              <w:t>CRS</w:t>
            </w:r>
            <w:r w:rsidR="00D035C6" w:rsidRPr="00F40B79">
              <w:rPr>
                <w:rStyle w:val="aa"/>
                <w:rFonts w:ascii="Times New Roman" w:eastAsia="宋体" w:hAnsi="Times New Roman" w:cs="Times New Roman" w:hint="eastAsia"/>
                <w:b/>
                <w:noProof/>
                <w:kern w:val="0"/>
              </w:rPr>
              <w:t>回避安排和离岸结构的新税收规定的公众意见</w:t>
            </w:r>
            <w:r w:rsidR="00D035C6">
              <w:rPr>
                <w:noProof/>
                <w:webHidden/>
              </w:rPr>
              <w:tab/>
            </w:r>
            <w:r w:rsidR="00D035C6">
              <w:rPr>
                <w:noProof/>
                <w:webHidden/>
              </w:rPr>
              <w:fldChar w:fldCharType="begin"/>
            </w:r>
            <w:r w:rsidR="00D035C6">
              <w:rPr>
                <w:noProof/>
                <w:webHidden/>
              </w:rPr>
              <w:instrText xml:space="preserve"> PAGEREF _Toc507015424 \h </w:instrText>
            </w:r>
            <w:r w:rsidR="00D035C6">
              <w:rPr>
                <w:noProof/>
                <w:webHidden/>
              </w:rPr>
            </w:r>
            <w:r w:rsidR="00D035C6">
              <w:rPr>
                <w:noProof/>
                <w:webHidden/>
              </w:rPr>
              <w:fldChar w:fldCharType="separate"/>
            </w:r>
            <w:r w:rsidR="00D035C6">
              <w:rPr>
                <w:noProof/>
                <w:webHidden/>
              </w:rPr>
              <w:t>4</w:t>
            </w:r>
            <w:r w:rsidR="00D035C6">
              <w:rPr>
                <w:noProof/>
                <w:webHidden/>
              </w:rPr>
              <w:fldChar w:fldCharType="end"/>
            </w:r>
          </w:hyperlink>
        </w:p>
        <w:p w14:paraId="003969FA" w14:textId="77777777" w:rsidR="00D035C6" w:rsidRDefault="0059601E">
          <w:pPr>
            <w:pStyle w:val="20"/>
            <w:tabs>
              <w:tab w:val="right" w:leader="dot" w:pos="8296"/>
            </w:tabs>
            <w:rPr>
              <w:noProof/>
            </w:rPr>
          </w:pPr>
          <w:hyperlink w:anchor="_Toc507015425" w:history="1">
            <w:r w:rsidR="00D035C6" w:rsidRPr="00F40B79">
              <w:rPr>
                <w:rStyle w:val="aa"/>
                <w:rFonts w:ascii="Times New Roman" w:eastAsia="宋体" w:hAnsi="Times New Roman" w:cs="Times New Roman"/>
                <w:b/>
                <w:noProof/>
                <w:kern w:val="0"/>
              </w:rPr>
              <w:t xml:space="preserve">3. </w:t>
            </w:r>
            <w:r w:rsidR="00D035C6" w:rsidRPr="00F40B79">
              <w:rPr>
                <w:rStyle w:val="aa"/>
                <w:rFonts w:ascii="Times New Roman" w:eastAsia="宋体" w:hAnsi="Times New Roman" w:cs="Times New Roman" w:hint="eastAsia"/>
                <w:b/>
                <w:noProof/>
                <w:kern w:val="0"/>
              </w:rPr>
              <w:t>巴巴多斯、科特迪瓦、牙买加、马来西亚、巴拿马和突尼斯签署《</w:t>
            </w:r>
            <w:r w:rsidR="00D035C6" w:rsidRPr="00F40B79">
              <w:rPr>
                <w:rStyle w:val="aa"/>
                <w:rFonts w:ascii="Times New Roman" w:eastAsia="宋体" w:hAnsi="Times New Roman" w:cs="Times New Roman"/>
                <w:b/>
                <w:noProof/>
                <w:kern w:val="0"/>
              </w:rPr>
              <w:t>BEPS</w:t>
            </w:r>
            <w:r w:rsidR="00D035C6" w:rsidRPr="00F40B79">
              <w:rPr>
                <w:rStyle w:val="aa"/>
                <w:rFonts w:ascii="Times New Roman" w:eastAsia="宋体" w:hAnsi="Times New Roman" w:cs="Times New Roman" w:hint="eastAsia"/>
                <w:b/>
                <w:noProof/>
                <w:kern w:val="0"/>
              </w:rPr>
              <w:t>多边公约》，国际税收合作迈出重要一步</w:t>
            </w:r>
            <w:r w:rsidR="00D035C6">
              <w:rPr>
                <w:noProof/>
                <w:webHidden/>
              </w:rPr>
              <w:tab/>
            </w:r>
            <w:r w:rsidR="00D035C6">
              <w:rPr>
                <w:noProof/>
                <w:webHidden/>
              </w:rPr>
              <w:fldChar w:fldCharType="begin"/>
            </w:r>
            <w:r w:rsidR="00D035C6">
              <w:rPr>
                <w:noProof/>
                <w:webHidden/>
              </w:rPr>
              <w:instrText xml:space="preserve"> PAGEREF _Toc507015425 \h </w:instrText>
            </w:r>
            <w:r w:rsidR="00D035C6">
              <w:rPr>
                <w:noProof/>
                <w:webHidden/>
              </w:rPr>
            </w:r>
            <w:r w:rsidR="00D035C6">
              <w:rPr>
                <w:noProof/>
                <w:webHidden/>
              </w:rPr>
              <w:fldChar w:fldCharType="separate"/>
            </w:r>
            <w:r w:rsidR="00D035C6">
              <w:rPr>
                <w:noProof/>
                <w:webHidden/>
              </w:rPr>
              <w:t>7</w:t>
            </w:r>
            <w:r w:rsidR="00D035C6">
              <w:rPr>
                <w:noProof/>
                <w:webHidden/>
              </w:rPr>
              <w:fldChar w:fldCharType="end"/>
            </w:r>
          </w:hyperlink>
        </w:p>
        <w:p w14:paraId="35A33E10" w14:textId="77777777" w:rsidR="00D035C6" w:rsidRDefault="0059601E">
          <w:pPr>
            <w:pStyle w:val="10"/>
            <w:rPr>
              <w:noProof/>
            </w:rPr>
          </w:pPr>
          <w:hyperlink w:anchor="_Toc507015426" w:history="1">
            <w:r w:rsidR="00D035C6" w:rsidRPr="00F40B79">
              <w:rPr>
                <w:rStyle w:val="aa"/>
                <w:rFonts w:ascii="Wingdings" w:eastAsia="宋体" w:hAnsi="Wingdings" w:cs="宋体"/>
                <w:bCs/>
                <w:noProof/>
                <w:kern w:val="44"/>
              </w:rPr>
              <w:t></w:t>
            </w:r>
            <w:r w:rsidR="00D035C6">
              <w:rPr>
                <w:noProof/>
              </w:rPr>
              <w:tab/>
            </w:r>
            <w:r w:rsidR="00D035C6" w:rsidRPr="00F40B79">
              <w:rPr>
                <w:rStyle w:val="aa"/>
                <w:rFonts w:ascii="等线" w:eastAsia="宋体" w:hAnsi="等线" w:cs="宋体" w:hint="eastAsia"/>
                <w:b/>
                <w:bCs/>
                <w:noProof/>
                <w:kern w:val="44"/>
              </w:rPr>
              <w:t>信息交换栏目</w:t>
            </w:r>
            <w:r w:rsidR="00D035C6">
              <w:rPr>
                <w:noProof/>
                <w:webHidden/>
              </w:rPr>
              <w:tab/>
            </w:r>
            <w:r w:rsidR="00D035C6">
              <w:rPr>
                <w:noProof/>
                <w:webHidden/>
              </w:rPr>
              <w:fldChar w:fldCharType="begin"/>
            </w:r>
            <w:r w:rsidR="00D035C6">
              <w:rPr>
                <w:noProof/>
                <w:webHidden/>
              </w:rPr>
              <w:instrText xml:space="preserve"> PAGEREF _Toc507015426 \h </w:instrText>
            </w:r>
            <w:r w:rsidR="00D035C6">
              <w:rPr>
                <w:noProof/>
                <w:webHidden/>
              </w:rPr>
            </w:r>
            <w:r w:rsidR="00D035C6">
              <w:rPr>
                <w:noProof/>
                <w:webHidden/>
              </w:rPr>
              <w:fldChar w:fldCharType="separate"/>
            </w:r>
            <w:r w:rsidR="00D035C6">
              <w:rPr>
                <w:noProof/>
                <w:webHidden/>
              </w:rPr>
              <w:t>9</w:t>
            </w:r>
            <w:r w:rsidR="00D035C6">
              <w:rPr>
                <w:noProof/>
                <w:webHidden/>
              </w:rPr>
              <w:fldChar w:fldCharType="end"/>
            </w:r>
          </w:hyperlink>
        </w:p>
        <w:p w14:paraId="5290C607" w14:textId="77777777" w:rsidR="00D035C6" w:rsidRDefault="0059601E">
          <w:pPr>
            <w:pStyle w:val="20"/>
            <w:tabs>
              <w:tab w:val="right" w:leader="dot" w:pos="8296"/>
            </w:tabs>
            <w:rPr>
              <w:noProof/>
            </w:rPr>
          </w:pPr>
          <w:hyperlink w:anchor="_Toc507015427" w:history="1">
            <w:r w:rsidR="00D035C6" w:rsidRPr="00F40B79">
              <w:rPr>
                <w:rStyle w:val="aa"/>
                <w:rFonts w:ascii="Times New Roman" w:eastAsia="宋体" w:hAnsi="Times New Roman" w:cs="Times New Roman"/>
                <w:b/>
                <w:noProof/>
                <w:kern w:val="0"/>
              </w:rPr>
              <w:t xml:space="preserve">4. </w:t>
            </w:r>
            <w:r w:rsidR="00D035C6" w:rsidRPr="00F40B79">
              <w:rPr>
                <w:rStyle w:val="aa"/>
                <w:rFonts w:ascii="Times New Roman" w:eastAsia="宋体" w:hAnsi="Times New Roman" w:cs="Times New Roman" w:hint="eastAsia"/>
                <w:b/>
                <w:noProof/>
                <w:kern w:val="0"/>
              </w:rPr>
              <w:t>巴拿马签署《多边主管当局协议》，致力于结束银行保密制度</w:t>
            </w:r>
            <w:r w:rsidR="00D035C6">
              <w:rPr>
                <w:noProof/>
                <w:webHidden/>
              </w:rPr>
              <w:tab/>
            </w:r>
            <w:r w:rsidR="00D035C6">
              <w:rPr>
                <w:noProof/>
                <w:webHidden/>
              </w:rPr>
              <w:fldChar w:fldCharType="begin"/>
            </w:r>
            <w:r w:rsidR="00D035C6">
              <w:rPr>
                <w:noProof/>
                <w:webHidden/>
              </w:rPr>
              <w:instrText xml:space="preserve"> PAGEREF _Toc507015427 \h </w:instrText>
            </w:r>
            <w:r w:rsidR="00D035C6">
              <w:rPr>
                <w:noProof/>
                <w:webHidden/>
              </w:rPr>
            </w:r>
            <w:r w:rsidR="00D035C6">
              <w:rPr>
                <w:noProof/>
                <w:webHidden/>
              </w:rPr>
              <w:fldChar w:fldCharType="separate"/>
            </w:r>
            <w:r w:rsidR="00D035C6">
              <w:rPr>
                <w:noProof/>
                <w:webHidden/>
              </w:rPr>
              <w:t>9</w:t>
            </w:r>
            <w:r w:rsidR="00D035C6">
              <w:rPr>
                <w:noProof/>
                <w:webHidden/>
              </w:rPr>
              <w:fldChar w:fldCharType="end"/>
            </w:r>
          </w:hyperlink>
        </w:p>
        <w:p w14:paraId="1709D715" w14:textId="77777777" w:rsidR="00D035C6" w:rsidRDefault="0059601E">
          <w:pPr>
            <w:pStyle w:val="10"/>
            <w:rPr>
              <w:noProof/>
            </w:rPr>
          </w:pPr>
          <w:hyperlink w:anchor="_Toc507015428" w:history="1">
            <w:r w:rsidR="00D035C6" w:rsidRPr="00F40B79">
              <w:rPr>
                <w:rStyle w:val="aa"/>
                <w:rFonts w:ascii="Wingdings" w:eastAsia="宋体" w:hAnsi="Wingdings" w:cs="宋体"/>
                <w:bCs/>
                <w:noProof/>
                <w:kern w:val="44"/>
              </w:rPr>
              <w:t></w:t>
            </w:r>
            <w:r w:rsidR="00D035C6">
              <w:rPr>
                <w:noProof/>
              </w:rPr>
              <w:tab/>
            </w:r>
            <w:r w:rsidR="00D035C6" w:rsidRPr="00F40B79">
              <w:rPr>
                <w:rStyle w:val="aa"/>
                <w:rFonts w:ascii="等线" w:eastAsia="宋体" w:hAnsi="等线" w:cs="宋体" w:hint="eastAsia"/>
                <w:b/>
                <w:bCs/>
                <w:noProof/>
                <w:kern w:val="44"/>
              </w:rPr>
              <w:t>税务管理栏目</w:t>
            </w:r>
            <w:r w:rsidR="00D035C6">
              <w:rPr>
                <w:noProof/>
                <w:webHidden/>
              </w:rPr>
              <w:tab/>
            </w:r>
            <w:r w:rsidR="00D035C6">
              <w:rPr>
                <w:noProof/>
                <w:webHidden/>
              </w:rPr>
              <w:fldChar w:fldCharType="begin"/>
            </w:r>
            <w:r w:rsidR="00D035C6">
              <w:rPr>
                <w:noProof/>
                <w:webHidden/>
              </w:rPr>
              <w:instrText xml:space="preserve"> PAGEREF _Toc507015428 \h </w:instrText>
            </w:r>
            <w:r w:rsidR="00D035C6">
              <w:rPr>
                <w:noProof/>
                <w:webHidden/>
              </w:rPr>
            </w:r>
            <w:r w:rsidR="00D035C6">
              <w:rPr>
                <w:noProof/>
                <w:webHidden/>
              </w:rPr>
              <w:fldChar w:fldCharType="separate"/>
            </w:r>
            <w:r w:rsidR="00D035C6">
              <w:rPr>
                <w:noProof/>
                <w:webHidden/>
              </w:rPr>
              <w:t>12</w:t>
            </w:r>
            <w:r w:rsidR="00D035C6">
              <w:rPr>
                <w:noProof/>
                <w:webHidden/>
              </w:rPr>
              <w:fldChar w:fldCharType="end"/>
            </w:r>
          </w:hyperlink>
        </w:p>
        <w:p w14:paraId="6F8D009D" w14:textId="77777777" w:rsidR="00D035C6" w:rsidRDefault="0059601E">
          <w:pPr>
            <w:pStyle w:val="20"/>
            <w:tabs>
              <w:tab w:val="right" w:leader="dot" w:pos="8296"/>
            </w:tabs>
            <w:rPr>
              <w:noProof/>
            </w:rPr>
          </w:pPr>
          <w:hyperlink w:anchor="_Toc507015429" w:history="1">
            <w:r w:rsidR="00D035C6" w:rsidRPr="00F40B79">
              <w:rPr>
                <w:rStyle w:val="aa"/>
                <w:rFonts w:ascii="Times New Roman" w:eastAsia="宋体" w:hAnsi="Times New Roman" w:cs="Times New Roman"/>
                <w:b/>
                <w:noProof/>
                <w:kern w:val="0"/>
              </w:rPr>
              <w:t xml:space="preserve">5. </w:t>
            </w:r>
            <w:r w:rsidR="00D035C6" w:rsidRPr="00F40B79">
              <w:rPr>
                <w:rStyle w:val="aa"/>
                <w:rFonts w:ascii="Times New Roman" w:eastAsia="宋体" w:hAnsi="Times New Roman" w:cs="Times New Roman" w:hint="eastAsia"/>
                <w:b/>
                <w:noProof/>
                <w:kern w:val="0"/>
              </w:rPr>
              <w:t>八个税收管理论坛成员国启动多边税务风险保证计划</w:t>
            </w:r>
            <w:r w:rsidR="00D035C6">
              <w:rPr>
                <w:noProof/>
                <w:webHidden/>
              </w:rPr>
              <w:tab/>
            </w:r>
            <w:r w:rsidR="00D035C6">
              <w:rPr>
                <w:noProof/>
                <w:webHidden/>
              </w:rPr>
              <w:fldChar w:fldCharType="begin"/>
            </w:r>
            <w:r w:rsidR="00D035C6">
              <w:rPr>
                <w:noProof/>
                <w:webHidden/>
              </w:rPr>
              <w:instrText xml:space="preserve"> PAGEREF _Toc507015429 \h </w:instrText>
            </w:r>
            <w:r w:rsidR="00D035C6">
              <w:rPr>
                <w:noProof/>
                <w:webHidden/>
              </w:rPr>
            </w:r>
            <w:r w:rsidR="00D035C6">
              <w:rPr>
                <w:noProof/>
                <w:webHidden/>
              </w:rPr>
              <w:fldChar w:fldCharType="separate"/>
            </w:r>
            <w:r w:rsidR="00D035C6">
              <w:rPr>
                <w:noProof/>
                <w:webHidden/>
              </w:rPr>
              <w:t>12</w:t>
            </w:r>
            <w:r w:rsidR="00D035C6">
              <w:rPr>
                <w:noProof/>
                <w:webHidden/>
              </w:rPr>
              <w:fldChar w:fldCharType="end"/>
            </w:r>
          </w:hyperlink>
        </w:p>
        <w:p w14:paraId="7230BCB4" w14:textId="77777777" w:rsidR="002D32F1" w:rsidRPr="00C336FF" w:rsidRDefault="002D32F1" w:rsidP="00AA2B52">
          <w:pPr>
            <w:spacing w:line="360" w:lineRule="auto"/>
            <w:rPr>
              <w:rFonts w:ascii="Times New Roman" w:hAnsi="Times New Roman" w:cs="Times New Roman"/>
              <w:sz w:val="24"/>
              <w:szCs w:val="24"/>
            </w:rPr>
          </w:pPr>
          <w:r w:rsidRPr="00C336FF">
            <w:rPr>
              <w:rFonts w:ascii="Times New Roman" w:hAnsi="Times New Roman" w:cs="Times New Roman"/>
              <w:b/>
              <w:bCs/>
              <w:sz w:val="24"/>
              <w:szCs w:val="24"/>
              <w:lang w:val="zh-CN"/>
            </w:rPr>
            <w:fldChar w:fldCharType="end"/>
          </w:r>
        </w:p>
      </w:sdtContent>
    </w:sdt>
    <w:p w14:paraId="52C44358" w14:textId="77777777" w:rsidR="002D32F1" w:rsidRPr="00C336FF" w:rsidRDefault="002D32F1" w:rsidP="002D32F1">
      <w:pPr>
        <w:spacing w:line="360" w:lineRule="atLeast"/>
        <w:jc w:val="center"/>
        <w:rPr>
          <w:rFonts w:ascii="Times New Roman" w:eastAsia="楷体" w:hAnsi="Times New Roman" w:cs="Times New Roman"/>
          <w:b/>
          <w:color w:val="002060"/>
          <w:sz w:val="36"/>
          <w:szCs w:val="36"/>
        </w:rPr>
      </w:pPr>
    </w:p>
    <w:p w14:paraId="4E586DD8" w14:textId="77777777" w:rsidR="002D32F1" w:rsidRPr="00C336FF" w:rsidRDefault="002D32F1" w:rsidP="002D32F1">
      <w:pPr>
        <w:spacing w:line="360" w:lineRule="atLeast"/>
        <w:jc w:val="center"/>
        <w:rPr>
          <w:rFonts w:ascii="Times New Roman" w:eastAsia="楷体" w:hAnsi="Times New Roman" w:cs="Times New Roman"/>
          <w:b/>
          <w:color w:val="002060"/>
          <w:sz w:val="36"/>
          <w:szCs w:val="36"/>
        </w:rPr>
      </w:pPr>
    </w:p>
    <w:p w14:paraId="317AE05F" w14:textId="77777777" w:rsidR="007E7A07" w:rsidRPr="00C336FF" w:rsidRDefault="007E7A07" w:rsidP="002D32F1">
      <w:pPr>
        <w:spacing w:line="360" w:lineRule="atLeast"/>
        <w:jc w:val="center"/>
        <w:rPr>
          <w:rFonts w:ascii="Times New Roman" w:eastAsia="楷体" w:hAnsi="Times New Roman" w:cs="Times New Roman"/>
          <w:b/>
          <w:color w:val="002060"/>
          <w:sz w:val="36"/>
          <w:szCs w:val="36"/>
        </w:rPr>
      </w:pPr>
    </w:p>
    <w:p w14:paraId="51FE5B60" w14:textId="4D755F98" w:rsidR="00E75CFB" w:rsidRDefault="00E75CFB">
      <w:pPr>
        <w:widowControl/>
        <w:jc w:val="left"/>
        <w:rPr>
          <w:rFonts w:ascii="Times New Roman" w:eastAsia="楷体" w:hAnsi="Times New Roman" w:cs="Times New Roman"/>
          <w:b/>
          <w:color w:val="002060"/>
          <w:sz w:val="36"/>
          <w:szCs w:val="36"/>
        </w:rPr>
      </w:pPr>
      <w:r>
        <w:rPr>
          <w:rFonts w:ascii="Times New Roman" w:eastAsia="楷体" w:hAnsi="Times New Roman" w:cs="Times New Roman"/>
          <w:b/>
          <w:color w:val="002060"/>
          <w:sz w:val="36"/>
          <w:szCs w:val="36"/>
        </w:rPr>
        <w:br w:type="page"/>
      </w:r>
    </w:p>
    <w:p w14:paraId="08C24757" w14:textId="77777777" w:rsidR="0024032A" w:rsidRPr="00D035C6" w:rsidRDefault="002D32F1" w:rsidP="00D035C6">
      <w:pPr>
        <w:keepNext/>
        <w:keepLines/>
        <w:widowControl/>
        <w:numPr>
          <w:ilvl w:val="0"/>
          <w:numId w:val="13"/>
        </w:numPr>
        <w:adjustRightInd w:val="0"/>
        <w:snapToGrid w:val="0"/>
        <w:spacing w:line="360" w:lineRule="auto"/>
        <w:jc w:val="left"/>
        <w:outlineLvl w:val="0"/>
        <w:rPr>
          <w:rFonts w:ascii="Times New Roman" w:eastAsia="宋体" w:hAnsi="Times New Roman" w:cs="Times New Roman"/>
          <w:b/>
          <w:bCs/>
          <w:kern w:val="44"/>
          <w:sz w:val="24"/>
          <w:szCs w:val="24"/>
        </w:rPr>
      </w:pPr>
      <w:bookmarkStart w:id="0" w:name="_Toc481445764"/>
      <w:bookmarkStart w:id="1" w:name="_Toc507015422"/>
      <w:r w:rsidRPr="00D035C6">
        <w:rPr>
          <w:rFonts w:ascii="Times New Roman" w:eastAsia="宋体" w:hAnsi="Times New Roman" w:cs="Times New Roman"/>
          <w:b/>
          <w:bCs/>
          <w:kern w:val="44"/>
          <w:sz w:val="24"/>
          <w:szCs w:val="24"/>
        </w:rPr>
        <w:lastRenderedPageBreak/>
        <w:t>税基侵蚀与利润转移（</w:t>
      </w:r>
      <w:r w:rsidRPr="00D035C6">
        <w:rPr>
          <w:rFonts w:ascii="Times New Roman" w:eastAsia="宋体" w:hAnsi="Times New Roman" w:cs="Times New Roman"/>
          <w:b/>
          <w:bCs/>
          <w:kern w:val="44"/>
          <w:sz w:val="24"/>
          <w:szCs w:val="24"/>
        </w:rPr>
        <w:t>BEPS</w:t>
      </w:r>
      <w:r w:rsidRPr="00D035C6">
        <w:rPr>
          <w:rFonts w:ascii="Times New Roman" w:eastAsia="宋体" w:hAnsi="Times New Roman" w:cs="Times New Roman"/>
          <w:b/>
          <w:bCs/>
          <w:kern w:val="44"/>
          <w:sz w:val="24"/>
          <w:szCs w:val="24"/>
        </w:rPr>
        <w:t>）栏目</w:t>
      </w:r>
      <w:bookmarkEnd w:id="0"/>
      <w:bookmarkEnd w:id="1"/>
    </w:p>
    <w:p w14:paraId="5655F695" w14:textId="77777777" w:rsidR="002C11DE" w:rsidRPr="002C11DE" w:rsidRDefault="002C11DE" w:rsidP="00073297">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2" w:name="_Toc507015423"/>
      <w:r w:rsidRPr="002C11DE">
        <w:rPr>
          <w:rFonts w:ascii="Times New Roman" w:eastAsia="宋体" w:hAnsi="Times New Roman" w:cs="Times New Roman"/>
          <w:b/>
          <w:kern w:val="0"/>
          <w:sz w:val="24"/>
          <w:szCs w:val="24"/>
        </w:rPr>
        <w:t xml:space="preserve">1. </w:t>
      </w:r>
      <w:r w:rsidRPr="002C11DE">
        <w:rPr>
          <w:rFonts w:ascii="Times New Roman" w:eastAsia="宋体" w:hAnsi="Times New Roman" w:cs="Times New Roman" w:hint="eastAsia"/>
          <w:b/>
          <w:kern w:val="0"/>
          <w:sz w:val="24"/>
          <w:szCs w:val="24"/>
        </w:rPr>
        <w:t>蒙古加入</w:t>
      </w:r>
      <w:r w:rsidRPr="002C11DE">
        <w:rPr>
          <w:rFonts w:ascii="Times New Roman" w:eastAsia="宋体" w:hAnsi="Times New Roman" w:cs="Times New Roman"/>
          <w:b/>
          <w:kern w:val="0"/>
          <w:sz w:val="24"/>
          <w:szCs w:val="24"/>
        </w:rPr>
        <w:t>BEPS</w:t>
      </w:r>
      <w:r w:rsidRPr="002C11DE">
        <w:rPr>
          <w:rFonts w:ascii="Times New Roman" w:eastAsia="宋体" w:hAnsi="Times New Roman" w:cs="Times New Roman" w:hint="eastAsia"/>
          <w:b/>
          <w:kern w:val="0"/>
          <w:sz w:val="24"/>
          <w:szCs w:val="24"/>
        </w:rPr>
        <w:t>包容性框架</w:t>
      </w:r>
      <w:r w:rsidRPr="00073297">
        <w:rPr>
          <w:rFonts w:ascii="Times New Roman" w:eastAsia="宋体" w:hAnsi="Times New Roman" w:cs="Times New Roman"/>
          <w:b/>
          <w:kern w:val="0"/>
          <w:sz w:val="24"/>
          <w:szCs w:val="24"/>
          <w:vertAlign w:val="superscript"/>
        </w:rPr>
        <w:footnoteReference w:id="1"/>
      </w:r>
      <w:bookmarkEnd w:id="2"/>
    </w:p>
    <w:p w14:paraId="72201A0D" w14:textId="77777777" w:rsidR="008F3B9C" w:rsidRPr="002C11DE" w:rsidRDefault="002C11DE" w:rsidP="008F3B9C">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sz w:val="24"/>
          <w:szCs w:val="24"/>
        </w:rPr>
        <w:t>2018</w:t>
      </w:r>
      <w:r w:rsidRPr="002C11DE">
        <w:rPr>
          <w:rFonts w:ascii="Times New Roman" w:eastAsia="宋体" w:hAnsi="Times New Roman" w:cs="Times New Roman" w:hint="eastAsia"/>
          <w:sz w:val="24"/>
          <w:szCs w:val="24"/>
        </w:rPr>
        <w:t>年</w:t>
      </w:r>
      <w:r w:rsidRPr="002C11DE">
        <w:rPr>
          <w:rFonts w:ascii="Times New Roman" w:eastAsia="宋体" w:hAnsi="Times New Roman" w:cs="Times New Roman"/>
          <w:sz w:val="24"/>
          <w:szCs w:val="24"/>
        </w:rPr>
        <w:t>1</w:t>
      </w:r>
      <w:r w:rsidRPr="002C11DE">
        <w:rPr>
          <w:rFonts w:ascii="Times New Roman" w:eastAsia="宋体" w:hAnsi="Times New Roman" w:cs="Times New Roman" w:hint="eastAsia"/>
          <w:sz w:val="24"/>
          <w:szCs w:val="24"/>
        </w:rPr>
        <w:t>月</w:t>
      </w:r>
      <w:r w:rsidRPr="002C11DE">
        <w:rPr>
          <w:rFonts w:ascii="Times New Roman" w:eastAsia="宋体" w:hAnsi="Times New Roman" w:cs="Times New Roman"/>
          <w:sz w:val="24"/>
          <w:szCs w:val="24"/>
        </w:rPr>
        <w:t>3</w:t>
      </w:r>
      <w:r w:rsidRPr="002C11DE">
        <w:rPr>
          <w:rFonts w:ascii="Times New Roman" w:eastAsia="宋体" w:hAnsi="Times New Roman" w:cs="Times New Roman" w:hint="eastAsia"/>
          <w:sz w:val="24"/>
          <w:szCs w:val="24"/>
        </w:rPr>
        <w:t>日</w:t>
      </w:r>
      <w:r w:rsidR="00073297">
        <w:rPr>
          <w:rFonts w:ascii="Times New Roman" w:eastAsia="宋体" w:hAnsi="Times New Roman" w:cs="Times New Roman" w:hint="eastAsia"/>
          <w:sz w:val="24"/>
          <w:szCs w:val="24"/>
        </w:rPr>
        <w:t>，</w:t>
      </w:r>
      <w:r w:rsidRPr="002C11DE">
        <w:rPr>
          <w:rFonts w:ascii="Times New Roman" w:eastAsia="宋体" w:hAnsi="Times New Roman" w:cs="Times New Roman" w:hint="eastAsia"/>
          <w:sz w:val="24"/>
          <w:szCs w:val="24"/>
        </w:rPr>
        <w:t>蒙古加入</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包容性框架，至此参与国总数达到</w:t>
      </w:r>
      <w:r w:rsidRPr="002C11DE">
        <w:rPr>
          <w:rFonts w:ascii="Times New Roman" w:eastAsia="宋体" w:hAnsi="Times New Roman" w:cs="Times New Roman"/>
          <w:sz w:val="24"/>
          <w:szCs w:val="24"/>
        </w:rPr>
        <w:t>111</w:t>
      </w:r>
      <w:r w:rsidRPr="002C11DE">
        <w:rPr>
          <w:rFonts w:ascii="Times New Roman" w:eastAsia="宋体" w:hAnsi="Times New Roman" w:cs="Times New Roman" w:hint="eastAsia"/>
          <w:sz w:val="24"/>
          <w:szCs w:val="24"/>
        </w:rPr>
        <w:t>个。</w:t>
      </w:r>
      <w:r w:rsidR="008F3B9C" w:rsidRPr="002C11DE">
        <w:rPr>
          <w:rFonts w:ascii="Times New Roman" w:eastAsia="宋体" w:hAnsi="Times New Roman" w:cs="Times New Roman"/>
          <w:sz w:val="24"/>
          <w:szCs w:val="24"/>
        </w:rPr>
        <w:t>OECD</w:t>
      </w:r>
      <w:r w:rsidR="008F3B9C" w:rsidRPr="002C11DE">
        <w:rPr>
          <w:rFonts w:ascii="Times New Roman" w:eastAsia="宋体" w:hAnsi="Times New Roman" w:cs="Times New Roman" w:hint="eastAsia"/>
          <w:sz w:val="24"/>
          <w:szCs w:val="24"/>
        </w:rPr>
        <w:t>秘书长</w:t>
      </w:r>
      <w:r w:rsidR="008F3B9C" w:rsidRPr="002C11DE">
        <w:rPr>
          <w:rFonts w:ascii="Times New Roman" w:eastAsia="宋体" w:hAnsi="Times New Roman" w:cs="Times New Roman"/>
          <w:sz w:val="24"/>
          <w:szCs w:val="24"/>
        </w:rPr>
        <w:t xml:space="preserve">Angel </w:t>
      </w:r>
      <w:proofErr w:type="spellStart"/>
      <w:r w:rsidR="008F3B9C" w:rsidRPr="002C11DE">
        <w:rPr>
          <w:rFonts w:ascii="Times New Roman" w:eastAsia="宋体" w:hAnsi="Times New Roman" w:cs="Times New Roman"/>
          <w:sz w:val="24"/>
          <w:szCs w:val="24"/>
        </w:rPr>
        <w:t>Gurría</w:t>
      </w:r>
      <w:proofErr w:type="spellEnd"/>
      <w:r w:rsidR="008F3B9C" w:rsidRPr="002C11DE">
        <w:rPr>
          <w:rFonts w:ascii="Times New Roman" w:eastAsia="宋体" w:hAnsi="Times New Roman" w:cs="Times New Roman" w:hint="eastAsia"/>
          <w:sz w:val="24"/>
          <w:szCs w:val="24"/>
        </w:rPr>
        <w:t>称：“在</w:t>
      </w:r>
      <w:r w:rsidR="008F3B9C" w:rsidRPr="002C11DE">
        <w:rPr>
          <w:rFonts w:ascii="Times New Roman" w:eastAsia="宋体" w:hAnsi="Times New Roman" w:cs="Times New Roman"/>
          <w:sz w:val="24"/>
          <w:szCs w:val="24"/>
        </w:rPr>
        <w:t>G20</w:t>
      </w:r>
      <w:r w:rsidR="008F3B9C" w:rsidRPr="002C11DE">
        <w:rPr>
          <w:rFonts w:ascii="Times New Roman" w:eastAsia="宋体" w:hAnsi="Times New Roman" w:cs="Times New Roman" w:hint="eastAsia"/>
          <w:sz w:val="24"/>
          <w:szCs w:val="24"/>
        </w:rPr>
        <w:t>的领导下，全球各国正紧密合作堵住避税的漏洞，我们将创设最大的、最具包容性的论坛，讨论</w:t>
      </w:r>
      <w:r w:rsidR="008F3B9C" w:rsidRPr="002C11DE">
        <w:rPr>
          <w:rFonts w:ascii="Times New Roman" w:eastAsia="宋体" w:hAnsi="Times New Roman" w:cs="Times New Roman"/>
          <w:sz w:val="24"/>
          <w:szCs w:val="24"/>
        </w:rPr>
        <w:t>BEPS</w:t>
      </w:r>
      <w:r w:rsidR="008F3B9C" w:rsidRPr="002C11DE">
        <w:rPr>
          <w:rFonts w:ascii="Times New Roman" w:eastAsia="宋体" w:hAnsi="Times New Roman" w:cs="Times New Roman" w:hint="eastAsia"/>
          <w:sz w:val="24"/>
          <w:szCs w:val="24"/>
        </w:rPr>
        <w:t>的执行措施，确保国际税收体系更健全、更公平，这发出一个强烈信号：之前一些看似合法、正常的避税行为及利润转移行为今后将不再被接受。”</w:t>
      </w:r>
    </w:p>
    <w:tbl>
      <w:tblPr>
        <w:tblStyle w:val="ad"/>
        <w:tblW w:w="0" w:type="auto"/>
        <w:tblLook w:val="04A0" w:firstRow="1" w:lastRow="0" w:firstColumn="1" w:lastColumn="0" w:noHBand="0" w:noVBand="1"/>
      </w:tblPr>
      <w:tblGrid>
        <w:gridCol w:w="8522"/>
      </w:tblGrid>
      <w:tr w:rsidR="008F3B9C" w14:paraId="7670BB3C" w14:textId="77777777" w:rsidTr="008F3B9C">
        <w:tc>
          <w:tcPr>
            <w:tcW w:w="8522" w:type="dxa"/>
          </w:tcPr>
          <w:p w14:paraId="29042B24" w14:textId="35CBAE92" w:rsidR="008F3B9C" w:rsidRDefault="000D7002" w:rsidP="00105ACB">
            <w:pPr>
              <w:spacing w:line="360" w:lineRule="auto"/>
              <w:ind w:firstLineChars="200" w:firstLine="48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框</w:t>
            </w:r>
            <w:r w:rsidR="008F3B9C">
              <w:rPr>
                <w:rFonts w:ascii="Times New Roman" w:eastAsia="宋体" w:hAnsi="Times New Roman" w:cs="Times New Roman" w:hint="eastAsia"/>
                <w:sz w:val="24"/>
                <w:szCs w:val="24"/>
              </w:rPr>
              <w:t>1 BEPS</w:t>
            </w:r>
            <w:r w:rsidR="008F3B9C">
              <w:rPr>
                <w:rFonts w:ascii="Times New Roman" w:eastAsia="宋体" w:hAnsi="Times New Roman" w:cs="Times New Roman" w:hint="eastAsia"/>
                <w:sz w:val="24"/>
                <w:szCs w:val="24"/>
              </w:rPr>
              <w:t>包容性框架简介</w:t>
            </w:r>
          </w:p>
          <w:p w14:paraId="1C7DFAE0" w14:textId="1FF7D53A" w:rsidR="008F3B9C" w:rsidRPr="002C11DE" w:rsidRDefault="008F3B9C" w:rsidP="008F3B9C">
            <w:pPr>
              <w:ind w:firstLineChars="200" w:firstLine="360"/>
              <w:rPr>
                <w:rFonts w:ascii="Times New Roman" w:eastAsia="宋体" w:hAnsi="Times New Roman" w:cs="Times New Roman"/>
                <w:sz w:val="18"/>
                <w:szCs w:val="18"/>
              </w:rPr>
            </w:pPr>
            <w:r w:rsidRPr="002C11DE">
              <w:rPr>
                <w:rFonts w:ascii="Times New Roman" w:eastAsia="宋体" w:hAnsi="Times New Roman" w:cs="Times New Roman"/>
                <w:sz w:val="18"/>
                <w:szCs w:val="18"/>
              </w:rPr>
              <w:t>2015</w:t>
            </w:r>
            <w:r w:rsidRPr="002C11DE">
              <w:rPr>
                <w:rFonts w:ascii="Times New Roman" w:eastAsia="宋体" w:hAnsi="Times New Roman" w:cs="Times New Roman" w:hint="eastAsia"/>
                <w:sz w:val="18"/>
                <w:szCs w:val="18"/>
              </w:rPr>
              <w:t>年</w:t>
            </w:r>
            <w:r w:rsidRPr="002C11DE">
              <w:rPr>
                <w:rFonts w:ascii="Times New Roman" w:eastAsia="宋体" w:hAnsi="Times New Roman" w:cs="Times New Roman"/>
                <w:sz w:val="18"/>
                <w:szCs w:val="18"/>
              </w:rPr>
              <w:t>11</w:t>
            </w:r>
            <w:r w:rsidRPr="002C11DE">
              <w:rPr>
                <w:rFonts w:ascii="Times New Roman" w:eastAsia="宋体" w:hAnsi="Times New Roman" w:cs="Times New Roman" w:hint="eastAsia"/>
                <w:sz w:val="18"/>
                <w:szCs w:val="18"/>
              </w:rPr>
              <w:t>月二十国领导人在土耳其安塔利亚举行的峰会上批准了</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计划，为各国政府提供解决方案，弥补现有国际规则中的可能允许企业利润“消失”或人为转移到没有发生经济活动的低</w:t>
            </w:r>
            <w:r w:rsidRPr="002C11DE">
              <w:rPr>
                <w:rFonts w:ascii="Times New Roman" w:eastAsia="宋体" w:hAnsi="Times New Roman" w:cs="Times New Roman"/>
                <w:sz w:val="18"/>
                <w:szCs w:val="18"/>
              </w:rPr>
              <w:t>/</w:t>
            </w:r>
            <w:r w:rsidRPr="002C11DE">
              <w:rPr>
                <w:rFonts w:ascii="Times New Roman" w:eastAsia="宋体" w:hAnsi="Times New Roman" w:cs="Times New Roman" w:hint="eastAsia"/>
                <w:sz w:val="18"/>
                <w:szCs w:val="18"/>
              </w:rPr>
              <w:t>无税环境的缺陷。</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计划列出了</w:t>
            </w:r>
            <w:r w:rsidRPr="002C11DE">
              <w:rPr>
                <w:rFonts w:ascii="Times New Roman" w:eastAsia="宋体" w:hAnsi="Times New Roman" w:cs="Times New Roman"/>
                <w:sz w:val="18"/>
                <w:szCs w:val="18"/>
              </w:rPr>
              <w:t>15</w:t>
            </w:r>
            <w:r w:rsidRPr="002C11DE">
              <w:rPr>
                <w:rFonts w:ascii="Times New Roman" w:eastAsia="宋体" w:hAnsi="Times New Roman" w:cs="Times New Roman" w:hint="eastAsia"/>
                <w:sz w:val="18"/>
                <w:szCs w:val="18"/>
              </w:rPr>
              <w:t>项关键行动，以改革国际税务框架，确保在进行经济活动和价值创造时报告利润。它围绕三个基本支柱：在影响跨境活动的国内规则中引入一致性；强化现有国际标准中的要求，确保征税地点与经济活动和价值创造的地点相一致；提高企业和政府的透明度和确定性。</w:t>
            </w:r>
          </w:p>
          <w:p w14:paraId="3ECC03A9" w14:textId="77777777" w:rsidR="008F3B9C" w:rsidRPr="002C11DE" w:rsidRDefault="008F3B9C" w:rsidP="008F3B9C">
            <w:pPr>
              <w:ind w:firstLineChars="200" w:firstLine="360"/>
              <w:rPr>
                <w:rFonts w:ascii="Times New Roman" w:eastAsia="宋体" w:hAnsi="Times New Roman" w:cs="Times New Roman"/>
                <w:sz w:val="18"/>
                <w:szCs w:val="18"/>
              </w:rPr>
            </w:pPr>
            <w:r w:rsidRPr="002C11DE">
              <w:rPr>
                <w:rFonts w:ascii="Times New Roman" w:eastAsia="宋体" w:hAnsi="Times New Roman" w:cs="Times New Roman"/>
                <w:sz w:val="18"/>
                <w:szCs w:val="18"/>
              </w:rPr>
              <w:t>2016</w:t>
            </w:r>
            <w:r w:rsidRPr="002C11DE">
              <w:rPr>
                <w:rFonts w:ascii="Times New Roman" w:eastAsia="宋体" w:hAnsi="Times New Roman" w:cs="Times New Roman" w:hint="eastAsia"/>
                <w:sz w:val="18"/>
                <w:szCs w:val="18"/>
              </w:rPr>
              <w:t>年</w:t>
            </w:r>
            <w:r w:rsidRPr="002C11DE">
              <w:rPr>
                <w:rFonts w:ascii="Times New Roman" w:eastAsia="宋体" w:hAnsi="Times New Roman" w:cs="Times New Roman"/>
                <w:sz w:val="18"/>
                <w:szCs w:val="18"/>
              </w:rPr>
              <w:t>2</w:t>
            </w:r>
            <w:r w:rsidRPr="002C11DE">
              <w:rPr>
                <w:rFonts w:ascii="Times New Roman" w:eastAsia="宋体" w:hAnsi="Times New Roman" w:cs="Times New Roman" w:hint="eastAsia"/>
                <w:sz w:val="18"/>
                <w:szCs w:val="18"/>
              </w:rPr>
              <w:t>月</w:t>
            </w:r>
            <w:r w:rsidRPr="002C11DE">
              <w:rPr>
                <w:rFonts w:ascii="Times New Roman" w:eastAsia="宋体" w:hAnsi="Times New Roman" w:cs="Times New Roman"/>
                <w:sz w:val="18"/>
                <w:szCs w:val="18"/>
              </w:rPr>
              <w:t>23</w:t>
            </w:r>
            <w:r w:rsidRPr="002C11DE">
              <w:rPr>
                <w:rFonts w:ascii="Times New Roman" w:eastAsia="宋体" w:hAnsi="Times New Roman" w:cs="Times New Roman" w:hint="eastAsia"/>
                <w:sz w:val="18"/>
                <w:szCs w:val="18"/>
              </w:rPr>
              <w:t>日，</w:t>
            </w:r>
            <w:r w:rsidRPr="002C11DE">
              <w:rPr>
                <w:rFonts w:ascii="Times New Roman" w:eastAsia="宋体" w:hAnsi="Times New Roman" w:cs="Times New Roman"/>
                <w:sz w:val="18"/>
                <w:szCs w:val="18"/>
              </w:rPr>
              <w:t>OECD</w:t>
            </w:r>
            <w:r w:rsidRPr="002C11DE">
              <w:rPr>
                <w:rFonts w:ascii="Times New Roman" w:eastAsia="宋体" w:hAnsi="Times New Roman" w:cs="Times New Roman" w:hint="eastAsia"/>
                <w:sz w:val="18"/>
                <w:szCs w:val="18"/>
              </w:rPr>
              <w:t>批准了</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包容性框架，该框架允许所有感兴趣的国家和地区共同更新面向</w:t>
            </w:r>
            <w:r w:rsidRPr="002C11DE">
              <w:rPr>
                <w:rFonts w:ascii="Times New Roman" w:eastAsia="宋体" w:hAnsi="Times New Roman" w:cs="Times New Roman"/>
                <w:sz w:val="18"/>
                <w:szCs w:val="18"/>
              </w:rPr>
              <w:t>21</w:t>
            </w:r>
            <w:r w:rsidRPr="002C11DE">
              <w:rPr>
                <w:rFonts w:ascii="Times New Roman" w:eastAsia="宋体" w:hAnsi="Times New Roman" w:cs="Times New Roman" w:hint="eastAsia"/>
                <w:sz w:val="18"/>
                <w:szCs w:val="18"/>
              </w:rPr>
              <w:t>世纪的国际税收规则。这一新框架实际是一个为所有感兴趣的国家和地区提供一个以</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成员国的身份加入到</w:t>
            </w:r>
            <w:r w:rsidRPr="002C11DE">
              <w:rPr>
                <w:rFonts w:ascii="Times New Roman" w:eastAsia="宋体" w:hAnsi="Times New Roman" w:cs="Times New Roman"/>
                <w:sz w:val="18"/>
                <w:szCs w:val="18"/>
              </w:rPr>
              <w:t>OECD</w:t>
            </w:r>
            <w:r w:rsidRPr="002C11DE">
              <w:rPr>
                <w:rFonts w:ascii="Times New Roman" w:eastAsia="宋体" w:hAnsi="Times New Roman" w:cs="Times New Roman" w:hint="eastAsia"/>
                <w:sz w:val="18"/>
                <w:szCs w:val="18"/>
              </w:rPr>
              <w:t>财政事务委员会</w:t>
            </w:r>
            <w:r w:rsidRPr="002C11DE">
              <w:rPr>
                <w:rFonts w:ascii="Times New Roman" w:eastAsia="宋体" w:hAnsi="Times New Roman" w:cs="Times New Roman"/>
                <w:sz w:val="18"/>
                <w:szCs w:val="18"/>
              </w:rPr>
              <w:t>(CFA</w:t>
            </w:r>
            <w:r w:rsidRPr="002C11DE">
              <w:rPr>
                <w:rFonts w:ascii="Times New Roman" w:eastAsia="宋体" w:hAnsi="Times New Roman" w:cs="Times New Roman" w:hint="eastAsia"/>
                <w:sz w:val="18"/>
                <w:szCs w:val="18"/>
              </w:rPr>
              <w:t>，</w:t>
            </w:r>
            <w:r w:rsidRPr="002C11DE">
              <w:rPr>
                <w:rFonts w:ascii="Times New Roman" w:eastAsia="宋体" w:hAnsi="Times New Roman" w:cs="Times New Roman"/>
                <w:sz w:val="18"/>
                <w:szCs w:val="18"/>
              </w:rPr>
              <w:t>Committee on Fiscal Affairs)</w:t>
            </w:r>
            <w:r w:rsidRPr="002C11DE">
              <w:rPr>
                <w:rFonts w:ascii="Times New Roman" w:eastAsia="宋体" w:hAnsi="Times New Roman" w:cs="Times New Roman" w:hint="eastAsia"/>
                <w:sz w:val="18"/>
                <w:szCs w:val="18"/>
              </w:rPr>
              <w:t>的机会的合作论坛。</w:t>
            </w:r>
          </w:p>
          <w:p w14:paraId="33B54F79" w14:textId="77777777" w:rsidR="008F3B9C" w:rsidRPr="002C11DE" w:rsidRDefault="008F3B9C" w:rsidP="008F3B9C">
            <w:pPr>
              <w:ind w:firstLineChars="200" w:firstLine="360"/>
              <w:rPr>
                <w:rFonts w:ascii="Times New Roman" w:eastAsia="宋体" w:hAnsi="Times New Roman" w:cs="Times New Roman"/>
                <w:sz w:val="18"/>
                <w:szCs w:val="18"/>
              </w:rPr>
            </w:pPr>
            <w:r w:rsidRPr="002C11DE">
              <w:rPr>
                <w:rFonts w:ascii="Times New Roman" w:eastAsia="宋体" w:hAnsi="Times New Roman" w:cs="Times New Roman" w:hint="eastAsia"/>
                <w:sz w:val="18"/>
                <w:szCs w:val="18"/>
              </w:rPr>
              <w:t>该框架将聚焦</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四项最低标准的执行评估，即有害税收实践、税收协议滥用、转移定价的国别报告要求以及跨境税收争议解决的改进。它还会确保持续收集数字经济下的税收挑战的数据、衡量</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行动计划的实施效果、监督剩余</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规则的执行以及完成剩余的</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标准制定工作。</w:t>
            </w:r>
          </w:p>
          <w:p w14:paraId="7E5AA4C9" w14:textId="72316F2F" w:rsidR="008F3B9C" w:rsidRDefault="008F3B9C" w:rsidP="008F3B9C">
            <w:pPr>
              <w:ind w:firstLine="480"/>
              <w:rPr>
                <w:rFonts w:ascii="Times New Roman" w:eastAsia="宋体" w:hAnsi="Times New Roman" w:cs="Times New Roman"/>
                <w:sz w:val="24"/>
                <w:szCs w:val="24"/>
              </w:rPr>
            </w:pPr>
            <w:r w:rsidRPr="002C11DE">
              <w:rPr>
                <w:rFonts w:ascii="Times New Roman" w:eastAsia="宋体" w:hAnsi="Times New Roman" w:cs="Times New Roman" w:hint="eastAsia"/>
                <w:sz w:val="18"/>
                <w:szCs w:val="18"/>
              </w:rPr>
              <w:t>在</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包容性框架内，所有国家都有机会抗击税基侵蚀和利润转移，以同等地位合作解决这一全球问题，在制定</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执行标准以及评估和监督</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行动计划的执行方面，</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包容性框架成员国和</w:t>
            </w:r>
            <w:r w:rsidRPr="002C11DE">
              <w:rPr>
                <w:rFonts w:ascii="Times New Roman" w:eastAsia="宋体" w:hAnsi="Times New Roman" w:cs="Times New Roman"/>
                <w:sz w:val="18"/>
                <w:szCs w:val="18"/>
              </w:rPr>
              <w:t>OECD</w:t>
            </w:r>
            <w:r w:rsidRPr="002C11DE">
              <w:rPr>
                <w:rFonts w:ascii="Times New Roman" w:eastAsia="宋体" w:hAnsi="Times New Roman" w:cs="Times New Roman" w:hint="eastAsia"/>
                <w:sz w:val="18"/>
                <w:szCs w:val="18"/>
              </w:rPr>
              <w:t>及</w:t>
            </w:r>
            <w:r w:rsidRPr="002C11DE">
              <w:rPr>
                <w:rFonts w:ascii="Times New Roman" w:eastAsia="宋体" w:hAnsi="Times New Roman" w:cs="Times New Roman"/>
                <w:sz w:val="18"/>
                <w:szCs w:val="18"/>
              </w:rPr>
              <w:t>G20</w:t>
            </w:r>
            <w:r w:rsidRPr="002C11DE">
              <w:rPr>
                <w:rFonts w:ascii="Times New Roman" w:eastAsia="宋体" w:hAnsi="Times New Roman" w:cs="Times New Roman" w:hint="eastAsia"/>
                <w:sz w:val="18"/>
                <w:szCs w:val="18"/>
              </w:rPr>
              <w:t>国家享有同等地位。</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包容性框架是使众多国家加强合作的正规平台。框架成员国共同执行</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行动计划条款，并制定剩余标准，成员国均致力于遵守</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一揽子条款和四项最低标准。避免协议滥用的条款以及确保国别报告的条款能保护成员国的税基。成员国可平等地参与包容性对话，直接参与标准制定和</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监督程序的设计，还可获得执行程序的能力建设支持，包括拟定执行</w:t>
            </w:r>
            <w:r w:rsidRPr="002C11DE">
              <w:rPr>
                <w:rFonts w:ascii="Times New Roman" w:eastAsia="宋体" w:hAnsi="Times New Roman" w:cs="Times New Roman"/>
                <w:sz w:val="18"/>
                <w:szCs w:val="18"/>
              </w:rPr>
              <w:t>BEPS</w:t>
            </w:r>
            <w:r w:rsidRPr="002C11DE">
              <w:rPr>
                <w:rFonts w:ascii="Times New Roman" w:eastAsia="宋体" w:hAnsi="Times New Roman" w:cs="Times New Roman" w:hint="eastAsia"/>
                <w:sz w:val="18"/>
                <w:szCs w:val="18"/>
              </w:rPr>
              <w:t>行动计划的具体指导。</w:t>
            </w:r>
          </w:p>
        </w:tc>
      </w:tr>
    </w:tbl>
    <w:p w14:paraId="7F2DC30A" w14:textId="4C31387E" w:rsidR="00EB3BF8" w:rsidRPr="00EB3BF8" w:rsidRDefault="00EB3BF8" w:rsidP="00EB3BF8">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3" w:name="_Toc507015424"/>
      <w:r>
        <w:rPr>
          <w:rFonts w:ascii="Times New Roman" w:eastAsia="宋体" w:hAnsi="Times New Roman" w:cs="Times New Roman" w:hint="eastAsia"/>
          <w:b/>
          <w:kern w:val="0"/>
          <w:sz w:val="24"/>
          <w:szCs w:val="24"/>
        </w:rPr>
        <w:t>2</w:t>
      </w:r>
      <w:r w:rsidRPr="00EB3BF8">
        <w:rPr>
          <w:rFonts w:ascii="Times New Roman" w:eastAsia="宋体" w:hAnsi="Times New Roman" w:cs="Times New Roman"/>
          <w:b/>
          <w:kern w:val="0"/>
          <w:sz w:val="24"/>
          <w:szCs w:val="24"/>
        </w:rPr>
        <w:t>.</w:t>
      </w:r>
      <w:r w:rsidRPr="00EB3BF8">
        <w:rPr>
          <w:rFonts w:ascii="Times New Roman" w:eastAsia="宋体" w:hAnsi="Times New Roman" w:cs="Times New Roman" w:hint="eastAsia"/>
          <w:b/>
          <w:kern w:val="0"/>
          <w:sz w:val="24"/>
          <w:szCs w:val="24"/>
        </w:rPr>
        <w:t xml:space="preserve"> OECD</w:t>
      </w:r>
      <w:r w:rsidRPr="00EB3BF8">
        <w:rPr>
          <w:rFonts w:ascii="Times New Roman" w:eastAsia="宋体" w:hAnsi="Times New Roman" w:cs="Times New Roman" w:hint="eastAsia"/>
          <w:b/>
          <w:kern w:val="0"/>
          <w:sz w:val="24"/>
          <w:szCs w:val="24"/>
        </w:rPr>
        <w:t>收到关于要求强制性披露</w:t>
      </w:r>
      <w:r w:rsidRPr="00EB3BF8">
        <w:rPr>
          <w:rFonts w:ascii="Times New Roman" w:eastAsia="宋体" w:hAnsi="Times New Roman" w:cs="Times New Roman" w:hint="eastAsia"/>
          <w:b/>
          <w:kern w:val="0"/>
          <w:sz w:val="24"/>
          <w:szCs w:val="24"/>
        </w:rPr>
        <w:t>CRS</w:t>
      </w:r>
      <w:r w:rsidRPr="00EB3BF8">
        <w:rPr>
          <w:rFonts w:ascii="Times New Roman" w:eastAsia="宋体" w:hAnsi="Times New Roman" w:cs="Times New Roman" w:hint="eastAsia"/>
          <w:b/>
          <w:kern w:val="0"/>
          <w:sz w:val="24"/>
          <w:szCs w:val="24"/>
        </w:rPr>
        <w:t>回避安排和离岸结构的新税收规定的公众意见</w:t>
      </w:r>
      <w:r w:rsidRPr="008F3B9C">
        <w:rPr>
          <w:rFonts w:ascii="Times New Roman" w:eastAsia="宋体" w:hAnsi="Times New Roman" w:cs="Times New Roman"/>
          <w:b/>
          <w:kern w:val="0"/>
          <w:sz w:val="24"/>
          <w:szCs w:val="24"/>
          <w:vertAlign w:val="superscript"/>
        </w:rPr>
        <w:footnoteReference w:id="2"/>
      </w:r>
      <w:bookmarkEnd w:id="3"/>
    </w:p>
    <w:p w14:paraId="19A06034" w14:textId="2F385C6D"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2017</w:t>
      </w:r>
      <w:r w:rsidRPr="00EB3BF8">
        <w:rPr>
          <w:rFonts w:ascii="Times New Roman" w:eastAsia="宋体" w:hAnsi="Times New Roman" w:cs="Times New Roman" w:hint="eastAsia"/>
          <w:sz w:val="24"/>
          <w:szCs w:val="24"/>
        </w:rPr>
        <w:t>年</w:t>
      </w:r>
      <w:r w:rsidRPr="00EB3BF8">
        <w:rPr>
          <w:rFonts w:ascii="Times New Roman" w:eastAsia="宋体" w:hAnsi="Times New Roman" w:cs="Times New Roman" w:hint="eastAsia"/>
          <w:sz w:val="24"/>
          <w:szCs w:val="24"/>
        </w:rPr>
        <w:t>12</w:t>
      </w:r>
      <w:r w:rsidRPr="00EB3BF8">
        <w:rPr>
          <w:rFonts w:ascii="Times New Roman" w:eastAsia="宋体" w:hAnsi="Times New Roman" w:cs="Times New Roman" w:hint="eastAsia"/>
          <w:sz w:val="24"/>
          <w:szCs w:val="24"/>
        </w:rPr>
        <w:t>月初，</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发布了一份咨询文件，要求税务顾问根据</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w:t>
      </w:r>
      <w:r w:rsidRPr="00EB3BF8">
        <w:rPr>
          <w:rFonts w:ascii="Times New Roman" w:eastAsia="宋体" w:hAnsi="Times New Roman" w:cs="Times New Roman" w:hint="eastAsia"/>
          <w:sz w:val="24"/>
          <w:szCs w:val="24"/>
        </w:rPr>
        <w:lastRenderedPageBreak/>
        <w:t>规定，披露所有可能存在规避</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的安排或离岸结构，而且还拟议了“示范规则”，来要求税务中介机构向其国家税务机关披露任何可能利用法律空隙来进行规避</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的所有人身份，包括结构内的受益人。而这些信息将被共享给其他相关的税务机关，在进行</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交换时使用。示范规则讨论草案的公众意见征询期为</w:t>
      </w:r>
      <w:r w:rsidRPr="00EB3BF8">
        <w:rPr>
          <w:rFonts w:ascii="Times New Roman" w:eastAsia="宋体" w:hAnsi="Times New Roman" w:cs="Times New Roman" w:hint="eastAsia"/>
          <w:sz w:val="24"/>
          <w:szCs w:val="24"/>
        </w:rPr>
        <w:t>2017</w:t>
      </w:r>
      <w:r w:rsidRPr="00EB3BF8">
        <w:rPr>
          <w:rFonts w:ascii="Times New Roman" w:eastAsia="宋体" w:hAnsi="Times New Roman" w:cs="Times New Roman" w:hint="eastAsia"/>
          <w:sz w:val="24"/>
          <w:szCs w:val="24"/>
        </w:rPr>
        <w:t>年</w:t>
      </w:r>
      <w:r w:rsidRPr="00EB3BF8">
        <w:rPr>
          <w:rFonts w:ascii="Times New Roman" w:eastAsia="宋体" w:hAnsi="Times New Roman" w:cs="Times New Roman" w:hint="eastAsia"/>
          <w:sz w:val="24"/>
          <w:szCs w:val="24"/>
        </w:rPr>
        <w:t>12</w:t>
      </w:r>
      <w:r w:rsidRPr="00EB3BF8">
        <w:rPr>
          <w:rFonts w:ascii="Times New Roman" w:eastAsia="宋体" w:hAnsi="Times New Roman" w:cs="Times New Roman" w:hint="eastAsia"/>
          <w:sz w:val="24"/>
          <w:szCs w:val="24"/>
        </w:rPr>
        <w:t>月</w:t>
      </w:r>
      <w:r w:rsidRPr="00EB3BF8">
        <w:rPr>
          <w:rFonts w:ascii="Times New Roman" w:eastAsia="宋体" w:hAnsi="Times New Roman" w:cs="Times New Roman" w:hint="eastAsia"/>
          <w:sz w:val="24"/>
          <w:szCs w:val="24"/>
        </w:rPr>
        <w:t>11</w:t>
      </w:r>
      <w:r w:rsidRPr="00EB3BF8">
        <w:rPr>
          <w:rFonts w:ascii="Times New Roman" w:eastAsia="宋体" w:hAnsi="Times New Roman" w:cs="Times New Roman" w:hint="eastAsia"/>
          <w:sz w:val="24"/>
          <w:szCs w:val="24"/>
        </w:rPr>
        <w:t>日</w:t>
      </w:r>
      <w:r w:rsidR="008F3B9C">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2018</w:t>
      </w:r>
      <w:r w:rsidRPr="00EB3BF8">
        <w:rPr>
          <w:rFonts w:ascii="Times New Roman" w:eastAsia="宋体" w:hAnsi="Times New Roman" w:cs="Times New Roman" w:hint="eastAsia"/>
          <w:sz w:val="24"/>
          <w:szCs w:val="24"/>
        </w:rPr>
        <w:t>年</w:t>
      </w:r>
      <w:r w:rsidRPr="00EB3BF8">
        <w:rPr>
          <w:rFonts w:ascii="Times New Roman" w:eastAsia="宋体" w:hAnsi="Times New Roman" w:cs="Times New Roman" w:hint="eastAsia"/>
          <w:sz w:val="24"/>
          <w:szCs w:val="24"/>
        </w:rPr>
        <w:t>1</w:t>
      </w:r>
      <w:r w:rsidRPr="00EB3BF8">
        <w:rPr>
          <w:rFonts w:ascii="Times New Roman" w:eastAsia="宋体" w:hAnsi="Times New Roman" w:cs="Times New Roman" w:hint="eastAsia"/>
          <w:sz w:val="24"/>
          <w:szCs w:val="24"/>
        </w:rPr>
        <w:t>月</w:t>
      </w:r>
      <w:r w:rsidRPr="00EB3BF8">
        <w:rPr>
          <w:rFonts w:ascii="Times New Roman" w:eastAsia="宋体" w:hAnsi="Times New Roman" w:cs="Times New Roman" w:hint="eastAsia"/>
          <w:sz w:val="24"/>
          <w:szCs w:val="24"/>
        </w:rPr>
        <w:t>15</w:t>
      </w:r>
      <w:r w:rsidRPr="00EB3BF8">
        <w:rPr>
          <w:rFonts w:ascii="Times New Roman" w:eastAsia="宋体" w:hAnsi="Times New Roman" w:cs="Times New Roman" w:hint="eastAsia"/>
          <w:sz w:val="24"/>
          <w:szCs w:val="24"/>
        </w:rPr>
        <w:t>日，</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日前公布了收到的公众意见。</w:t>
      </w:r>
    </w:p>
    <w:p w14:paraId="38977140" w14:textId="77777777" w:rsidR="00EB3BF8" w:rsidRPr="00EB3BF8" w:rsidRDefault="00EB3BF8" w:rsidP="00EB3BF8">
      <w:pPr>
        <w:spacing w:line="360" w:lineRule="auto"/>
        <w:rPr>
          <w:rFonts w:ascii="Times New Roman" w:eastAsia="宋体" w:hAnsi="Times New Roman" w:cs="Times New Roman"/>
          <w:b/>
          <w:sz w:val="24"/>
          <w:szCs w:val="24"/>
        </w:rPr>
      </w:pPr>
      <w:r w:rsidRPr="00EB3BF8">
        <w:rPr>
          <w:rFonts w:ascii="Times New Roman" w:eastAsia="宋体" w:hAnsi="Times New Roman" w:cs="Times New Roman" w:hint="eastAsia"/>
          <w:b/>
          <w:sz w:val="24"/>
          <w:szCs w:val="24"/>
        </w:rPr>
        <w:t xml:space="preserve">2.1 </w:t>
      </w:r>
      <w:r w:rsidRPr="00EB3BF8">
        <w:rPr>
          <w:rFonts w:ascii="Times New Roman" w:eastAsia="宋体" w:hAnsi="Times New Roman" w:cs="Times New Roman" w:hint="eastAsia"/>
          <w:b/>
          <w:sz w:val="24"/>
          <w:szCs w:val="24"/>
        </w:rPr>
        <w:t>背景</w:t>
      </w:r>
    </w:p>
    <w:p w14:paraId="24E06D3B" w14:textId="77777777"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 xml:space="preserve"> </w:t>
      </w:r>
      <w:r w:rsidRPr="00EB3BF8">
        <w:rPr>
          <w:rFonts w:ascii="Times New Roman" w:eastAsia="宋体" w:hAnsi="Times New Roman" w:cs="Times New Roman" w:hint="eastAsia"/>
          <w:sz w:val="24"/>
          <w:szCs w:val="24"/>
        </w:rPr>
        <w:t>过去十年来，国际税收透明度虽有显著提高，但依然存在诸多挑战。“巴拿马文件”和“天堂文件”等事件充分表明离岸结构的滥用掩盖了资产和收入的真实所有权。虽然通用报告标准（</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Common Reporting Standard</w:t>
      </w:r>
      <w:r w:rsidRPr="00EB3BF8">
        <w:rPr>
          <w:rFonts w:ascii="Times New Roman" w:eastAsia="宋体" w:hAnsi="Times New Roman" w:cs="Times New Roman" w:hint="eastAsia"/>
          <w:sz w:val="24"/>
          <w:szCs w:val="24"/>
        </w:rPr>
        <w:t>）采用自动交换金融账户信息的做法，在一定程度上限制了纳税人将自己的收入和资产隐藏在境外的可能性。然而，一些税收管理部门的经验以及通过</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披露的信息表明，某些税务中介正在积极营销旨在规避</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的税务计划。</w:t>
      </w:r>
    </w:p>
    <w:p w14:paraId="50CB4720" w14:textId="77777777"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在全球经济不景气的大背景下，各国政府为了通过加强全球税收合作，提高税收透明度，打击利用跨境金融账户逃税避税行为，效仿美国于</w:t>
      </w:r>
      <w:r w:rsidRPr="00EB3BF8">
        <w:rPr>
          <w:rFonts w:ascii="Times New Roman" w:eastAsia="宋体" w:hAnsi="Times New Roman" w:cs="Times New Roman" w:hint="eastAsia"/>
          <w:sz w:val="24"/>
          <w:szCs w:val="24"/>
        </w:rPr>
        <w:t>2010</w:t>
      </w:r>
      <w:r w:rsidRPr="00EB3BF8">
        <w:rPr>
          <w:rFonts w:ascii="Times New Roman" w:eastAsia="宋体" w:hAnsi="Times New Roman" w:cs="Times New Roman" w:hint="eastAsia"/>
          <w:sz w:val="24"/>
          <w:szCs w:val="24"/>
        </w:rPr>
        <w:t>年实施的</w:t>
      </w:r>
      <w:r w:rsidRPr="00EB3BF8">
        <w:rPr>
          <w:rFonts w:ascii="Times New Roman" w:eastAsia="宋体" w:hAnsi="Times New Roman" w:cs="Times New Roman" w:hint="eastAsia"/>
          <w:sz w:val="24"/>
          <w:szCs w:val="24"/>
        </w:rPr>
        <w:t>FACTA</w:t>
      </w:r>
      <w:r w:rsidRPr="00EB3BF8">
        <w:rPr>
          <w:rFonts w:ascii="Times New Roman" w:eastAsia="宋体" w:hAnsi="Times New Roman" w:cs="Times New Roman" w:hint="eastAsia"/>
          <w:sz w:val="24"/>
          <w:szCs w:val="24"/>
        </w:rPr>
        <w:t>法案（外国账户税收遵从法案），一同提起全球范围内的</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，联手共同打击跨境逃税。目前全世界已有</w:t>
      </w:r>
      <w:r w:rsidRPr="00EB3BF8">
        <w:rPr>
          <w:rFonts w:ascii="Times New Roman" w:eastAsia="宋体" w:hAnsi="Times New Roman" w:cs="Times New Roman" w:hint="eastAsia"/>
          <w:sz w:val="24"/>
          <w:szCs w:val="24"/>
        </w:rPr>
        <w:t>104</w:t>
      </w:r>
      <w:r w:rsidRPr="00EB3BF8">
        <w:rPr>
          <w:rFonts w:ascii="Times New Roman" w:eastAsia="宋体" w:hAnsi="Times New Roman" w:cs="Times New Roman" w:hint="eastAsia"/>
          <w:sz w:val="24"/>
          <w:szCs w:val="24"/>
        </w:rPr>
        <w:t>个国家和地区加入</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，涵盖几乎所有发达经济体，包括像</w:t>
      </w:r>
      <w:r w:rsidRPr="00EB3BF8">
        <w:rPr>
          <w:rFonts w:ascii="Times New Roman" w:eastAsia="宋体" w:hAnsi="Times New Roman" w:cs="Times New Roman" w:hint="eastAsia"/>
          <w:sz w:val="24"/>
          <w:szCs w:val="24"/>
        </w:rPr>
        <w:t>BVI</w:t>
      </w:r>
      <w:r w:rsidRPr="00EB3BF8">
        <w:rPr>
          <w:rFonts w:ascii="Times New Roman" w:eastAsia="宋体" w:hAnsi="Times New Roman" w:cs="Times New Roman" w:hint="eastAsia"/>
          <w:sz w:val="24"/>
          <w:szCs w:val="24"/>
        </w:rPr>
        <w:t>（英属维尔京群岛）、开</w:t>
      </w:r>
      <w:proofErr w:type="gramStart"/>
      <w:r w:rsidRPr="00EB3BF8">
        <w:rPr>
          <w:rFonts w:ascii="Times New Roman" w:eastAsia="宋体" w:hAnsi="Times New Roman" w:cs="Times New Roman" w:hint="eastAsia"/>
          <w:sz w:val="24"/>
          <w:szCs w:val="24"/>
        </w:rPr>
        <w:t>曼</w:t>
      </w:r>
      <w:proofErr w:type="gramEnd"/>
      <w:r w:rsidRPr="00EB3BF8">
        <w:rPr>
          <w:rFonts w:ascii="Times New Roman" w:eastAsia="宋体" w:hAnsi="Times New Roman" w:cs="Times New Roman" w:hint="eastAsia"/>
          <w:sz w:val="24"/>
          <w:szCs w:val="24"/>
        </w:rPr>
        <w:t>、百慕大和瑞士等全球“离岸避税地”和“洗钱中心”，</w:t>
      </w:r>
      <w:r w:rsidRPr="00EB3BF8">
        <w:rPr>
          <w:rFonts w:ascii="Times New Roman" w:eastAsia="宋体" w:hAnsi="Times New Roman" w:cs="Times New Roman" w:hint="eastAsia"/>
          <w:sz w:val="24"/>
          <w:szCs w:val="24"/>
        </w:rPr>
        <w:t>2017</w:t>
      </w:r>
      <w:r w:rsidRPr="00EB3BF8">
        <w:rPr>
          <w:rFonts w:ascii="Times New Roman" w:eastAsia="宋体" w:hAnsi="Times New Roman" w:cs="Times New Roman" w:hint="eastAsia"/>
          <w:sz w:val="24"/>
          <w:szCs w:val="24"/>
        </w:rPr>
        <w:t>年</w:t>
      </w:r>
      <w:r w:rsidRPr="00EB3BF8">
        <w:rPr>
          <w:rFonts w:ascii="Times New Roman" w:eastAsia="宋体" w:hAnsi="Times New Roman" w:cs="Times New Roman" w:hint="eastAsia"/>
          <w:sz w:val="24"/>
          <w:szCs w:val="24"/>
        </w:rPr>
        <w:t>9</w:t>
      </w:r>
      <w:r w:rsidRPr="00EB3BF8">
        <w:rPr>
          <w:rFonts w:ascii="Times New Roman" w:eastAsia="宋体" w:hAnsi="Times New Roman" w:cs="Times New Roman" w:hint="eastAsia"/>
          <w:sz w:val="24"/>
          <w:szCs w:val="24"/>
        </w:rPr>
        <w:t>月，</w:t>
      </w:r>
      <w:r w:rsidRPr="00EB3BF8">
        <w:rPr>
          <w:rFonts w:ascii="Times New Roman" w:eastAsia="宋体" w:hAnsi="Times New Roman" w:cs="Times New Roman" w:hint="eastAsia"/>
          <w:sz w:val="24"/>
          <w:szCs w:val="24"/>
        </w:rPr>
        <w:t>49</w:t>
      </w:r>
      <w:r w:rsidRPr="00EB3BF8">
        <w:rPr>
          <w:rFonts w:ascii="Times New Roman" w:eastAsia="宋体" w:hAnsi="Times New Roman" w:cs="Times New Roman" w:hint="eastAsia"/>
          <w:sz w:val="24"/>
          <w:szCs w:val="24"/>
        </w:rPr>
        <w:t>个管辖区之间，进行了首次</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自动交换。剩余管辖区将在明年</w:t>
      </w:r>
      <w:r w:rsidRPr="00EB3BF8">
        <w:rPr>
          <w:rFonts w:ascii="Times New Roman" w:eastAsia="宋体" w:hAnsi="Times New Roman" w:cs="Times New Roman" w:hint="eastAsia"/>
          <w:sz w:val="24"/>
          <w:szCs w:val="24"/>
        </w:rPr>
        <w:t>9</w:t>
      </w:r>
      <w:r w:rsidRPr="00EB3BF8">
        <w:rPr>
          <w:rFonts w:ascii="Times New Roman" w:eastAsia="宋体" w:hAnsi="Times New Roman" w:cs="Times New Roman" w:hint="eastAsia"/>
          <w:sz w:val="24"/>
          <w:szCs w:val="24"/>
        </w:rPr>
        <w:t>月进行交换</w:t>
      </w:r>
      <w:r w:rsidRPr="00EB3BF8">
        <w:rPr>
          <w:rFonts w:ascii="Times New Roman" w:eastAsia="宋体" w:hAnsi="Times New Roman" w:cs="Times New Roman"/>
          <w:sz w:val="24"/>
          <w:szCs w:val="24"/>
        </w:rPr>
        <w:t>。</w:t>
      </w:r>
      <w:r w:rsidRPr="00EB3BF8">
        <w:rPr>
          <w:rFonts w:ascii="Times New Roman" w:eastAsia="宋体" w:hAnsi="Times New Roman" w:cs="Times New Roman"/>
          <w:sz w:val="24"/>
          <w:szCs w:val="24"/>
          <w:vertAlign w:val="superscript"/>
        </w:rPr>
        <w:footnoteReference w:id="3"/>
      </w:r>
    </w:p>
    <w:p w14:paraId="21747689" w14:textId="77777777" w:rsidR="00EB3BF8" w:rsidRPr="00EB3BF8" w:rsidRDefault="00EB3BF8" w:rsidP="00EB3BF8">
      <w:pPr>
        <w:spacing w:line="360" w:lineRule="auto"/>
        <w:rPr>
          <w:rFonts w:ascii="Times New Roman" w:eastAsia="宋体" w:hAnsi="Times New Roman" w:cs="Times New Roman"/>
          <w:b/>
          <w:sz w:val="24"/>
          <w:szCs w:val="24"/>
        </w:rPr>
      </w:pPr>
      <w:r w:rsidRPr="00EB3BF8">
        <w:rPr>
          <w:rFonts w:ascii="Times New Roman" w:eastAsia="宋体" w:hAnsi="Times New Roman" w:cs="Times New Roman" w:hint="eastAsia"/>
          <w:b/>
          <w:sz w:val="24"/>
          <w:szCs w:val="24"/>
        </w:rPr>
        <w:t>2</w:t>
      </w:r>
      <w:r w:rsidRPr="00EB3BF8">
        <w:rPr>
          <w:rFonts w:ascii="Times New Roman" w:eastAsia="宋体" w:hAnsi="Times New Roman" w:cs="Times New Roman"/>
          <w:b/>
          <w:sz w:val="24"/>
          <w:szCs w:val="24"/>
        </w:rPr>
        <w:t xml:space="preserve">.2 </w:t>
      </w:r>
      <w:r w:rsidRPr="00EB3BF8">
        <w:rPr>
          <w:rFonts w:ascii="Times New Roman" w:eastAsia="宋体" w:hAnsi="Times New Roman" w:cs="Times New Roman" w:hint="eastAsia"/>
          <w:b/>
          <w:sz w:val="24"/>
          <w:szCs w:val="24"/>
        </w:rPr>
        <w:t>内容</w:t>
      </w:r>
    </w:p>
    <w:p w14:paraId="0BF42C6E" w14:textId="77777777"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此次，</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共收到来自欧洲金融市场协会（</w:t>
      </w:r>
      <w:r w:rsidRPr="00EB3BF8">
        <w:rPr>
          <w:rFonts w:ascii="Times New Roman" w:eastAsia="宋体" w:hAnsi="Times New Roman" w:cs="Times New Roman" w:hint="eastAsia"/>
          <w:sz w:val="24"/>
          <w:szCs w:val="24"/>
        </w:rPr>
        <w:t>AFME</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英国金融、另类投资管理协会、德勤、欧洲银行联合会（</w:t>
      </w:r>
      <w:r w:rsidRPr="00EB3BF8">
        <w:rPr>
          <w:rFonts w:ascii="Times New Roman" w:eastAsia="宋体" w:hAnsi="Times New Roman" w:cs="Times New Roman" w:hint="eastAsia"/>
          <w:sz w:val="24"/>
          <w:szCs w:val="24"/>
        </w:rPr>
        <w:t>EBF</w:t>
      </w:r>
      <w:r w:rsidRPr="00EB3BF8">
        <w:rPr>
          <w:rFonts w:ascii="Times New Roman" w:eastAsia="宋体" w:hAnsi="Times New Roman" w:cs="Times New Roman" w:hint="eastAsia"/>
          <w:sz w:val="24"/>
          <w:szCs w:val="24"/>
        </w:rPr>
        <w:t>）、安永（安永）、法国邮联（</w:t>
      </w:r>
      <w:r w:rsidRPr="00EB3BF8">
        <w:rPr>
          <w:rFonts w:ascii="Times New Roman" w:eastAsia="宋体" w:hAnsi="Times New Roman" w:cs="Times New Roman" w:hint="eastAsia"/>
          <w:sz w:val="24"/>
          <w:szCs w:val="24"/>
        </w:rPr>
        <w:t>FBF</w:t>
      </w:r>
      <w:r w:rsidRPr="00EB3BF8">
        <w:rPr>
          <w:rFonts w:ascii="Times New Roman" w:eastAsia="宋体" w:hAnsi="Times New Roman" w:cs="Times New Roman" w:hint="eastAsia"/>
          <w:sz w:val="24"/>
          <w:szCs w:val="24"/>
        </w:rPr>
        <w:t>）、财务透明度联盟、德国税务顾问协会（</w:t>
      </w:r>
      <w:proofErr w:type="spellStart"/>
      <w:r w:rsidRPr="00EB3BF8">
        <w:rPr>
          <w:rFonts w:ascii="Times New Roman" w:eastAsia="宋体" w:hAnsi="Times New Roman" w:cs="Times New Roman" w:hint="eastAsia"/>
          <w:sz w:val="24"/>
          <w:szCs w:val="24"/>
        </w:rPr>
        <w:t>DStV</w:t>
      </w:r>
      <w:proofErr w:type="spellEnd"/>
      <w:r w:rsidRPr="00EB3BF8">
        <w:rPr>
          <w:rFonts w:ascii="Times New Roman" w:eastAsia="宋体" w:hAnsi="Times New Roman" w:cs="Times New Roman" w:hint="eastAsia"/>
          <w:sz w:val="24"/>
          <w:szCs w:val="24"/>
        </w:rPr>
        <w:t>）、全球税务顾问合作论坛（</w:t>
      </w:r>
      <w:r w:rsidRPr="00EB3BF8">
        <w:rPr>
          <w:rFonts w:ascii="Times New Roman" w:eastAsia="宋体" w:hAnsi="Times New Roman" w:cs="Times New Roman" w:hint="eastAsia"/>
          <w:sz w:val="24"/>
          <w:szCs w:val="24"/>
        </w:rPr>
        <w:t>GTACF</w:t>
      </w:r>
      <w:r w:rsidRPr="00EB3BF8">
        <w:rPr>
          <w:rFonts w:ascii="Times New Roman" w:eastAsia="宋体" w:hAnsi="Times New Roman" w:cs="Times New Roman" w:hint="eastAsia"/>
          <w:sz w:val="24"/>
          <w:szCs w:val="24"/>
        </w:rPr>
        <w:t>）、加拿大投资行业协会（</w:t>
      </w:r>
      <w:r w:rsidRPr="00EB3BF8">
        <w:rPr>
          <w:rFonts w:ascii="Times New Roman" w:eastAsia="宋体" w:hAnsi="Times New Roman" w:cs="Times New Roman" w:hint="eastAsia"/>
          <w:sz w:val="24"/>
          <w:szCs w:val="24"/>
        </w:rPr>
        <w:t>IIAC</w:t>
      </w:r>
      <w:r w:rsidRPr="00EB3BF8">
        <w:rPr>
          <w:rFonts w:ascii="Times New Roman" w:eastAsia="宋体" w:hAnsi="Times New Roman" w:cs="Times New Roman" w:hint="eastAsia"/>
          <w:sz w:val="24"/>
          <w:szCs w:val="24"/>
        </w:rPr>
        <w:t>）、毕马威、英格兰和威尔士法学会、普华永道、渣打银行、信托和遗产执业者协会（</w:t>
      </w:r>
      <w:r w:rsidRPr="00EB3BF8">
        <w:rPr>
          <w:rFonts w:ascii="Times New Roman" w:eastAsia="宋体" w:hAnsi="Times New Roman" w:cs="Times New Roman" w:hint="eastAsia"/>
          <w:sz w:val="24"/>
          <w:szCs w:val="24"/>
        </w:rPr>
        <w:t>STEP</w:t>
      </w:r>
      <w:r w:rsidRPr="00EB3BF8">
        <w:rPr>
          <w:rFonts w:ascii="Times New Roman" w:eastAsia="宋体" w:hAnsi="Times New Roman" w:cs="Times New Roman" w:hint="eastAsia"/>
          <w:sz w:val="24"/>
          <w:szCs w:val="24"/>
        </w:rPr>
        <w:t>）、瑞士资产经理协会、瑞士银行、瑞士保险协会（</w:t>
      </w:r>
      <w:r w:rsidRPr="00EB3BF8">
        <w:rPr>
          <w:rFonts w:ascii="Times New Roman" w:eastAsia="宋体" w:hAnsi="Times New Roman" w:cs="Times New Roman" w:hint="eastAsia"/>
          <w:sz w:val="24"/>
          <w:szCs w:val="24"/>
        </w:rPr>
        <w:t>ASA / SVV</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 xml:space="preserve"> </w:t>
      </w:r>
      <w:r w:rsidRPr="00EB3BF8">
        <w:rPr>
          <w:rFonts w:ascii="Times New Roman" w:eastAsia="宋体" w:hAnsi="Times New Roman" w:cs="Times New Roman" w:hint="eastAsia"/>
          <w:sz w:val="24"/>
          <w:szCs w:val="24"/>
        </w:rPr>
        <w:t>德国法定审计师公会等</w:t>
      </w:r>
      <w:r w:rsidRPr="00EB3BF8">
        <w:rPr>
          <w:rFonts w:ascii="Times New Roman" w:eastAsia="宋体" w:hAnsi="Times New Roman" w:cs="Times New Roman" w:hint="eastAsia"/>
          <w:sz w:val="24"/>
          <w:szCs w:val="24"/>
        </w:rPr>
        <w:t>29</w:t>
      </w:r>
      <w:r w:rsidRPr="00EB3BF8">
        <w:rPr>
          <w:rFonts w:ascii="Times New Roman" w:eastAsia="宋体" w:hAnsi="Times New Roman" w:cs="Times New Roman" w:hint="eastAsia"/>
          <w:sz w:val="24"/>
          <w:szCs w:val="24"/>
        </w:rPr>
        <w:t>家机构的咨询意见。现就欧洲金融市场协会（</w:t>
      </w:r>
      <w:r w:rsidRPr="00EB3BF8">
        <w:rPr>
          <w:rFonts w:ascii="Times New Roman" w:eastAsia="宋体" w:hAnsi="Times New Roman" w:cs="Times New Roman" w:hint="eastAsia"/>
          <w:sz w:val="24"/>
          <w:szCs w:val="24"/>
        </w:rPr>
        <w:t>AFME</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英国金融、德勤的意见进行简要介绍。</w:t>
      </w:r>
    </w:p>
    <w:p w14:paraId="31593674" w14:textId="13CF12F8" w:rsidR="00EB3BF8" w:rsidRPr="00EB3BF8" w:rsidRDefault="008F3B9C" w:rsidP="008F3B9C">
      <w:pPr>
        <w:spacing w:line="360" w:lineRule="auto"/>
        <w:rPr>
          <w:rFonts w:ascii="Times New Roman" w:eastAsia="宋体" w:hAnsi="Times New Roman" w:cs="Times New Roman"/>
          <w:b/>
          <w:sz w:val="24"/>
          <w:szCs w:val="24"/>
        </w:rPr>
      </w:pPr>
      <w:r w:rsidRPr="008F3B9C">
        <w:rPr>
          <w:rFonts w:ascii="Times New Roman" w:eastAsia="宋体" w:hAnsi="Times New Roman" w:cs="Times New Roman" w:hint="eastAsia"/>
          <w:b/>
          <w:sz w:val="24"/>
          <w:szCs w:val="24"/>
        </w:rPr>
        <w:t xml:space="preserve">2.2.1 </w:t>
      </w:r>
      <w:r w:rsidR="00EB3BF8" w:rsidRPr="00EB3BF8">
        <w:rPr>
          <w:rFonts w:ascii="Times New Roman" w:eastAsia="宋体" w:hAnsi="Times New Roman" w:cs="Times New Roman" w:hint="eastAsia"/>
          <w:b/>
          <w:sz w:val="24"/>
          <w:szCs w:val="24"/>
        </w:rPr>
        <w:t>欧洲金融市场协会（</w:t>
      </w:r>
      <w:r w:rsidR="00EB3BF8" w:rsidRPr="00EB3BF8">
        <w:rPr>
          <w:rFonts w:ascii="Times New Roman" w:eastAsia="宋体" w:hAnsi="Times New Roman" w:cs="Times New Roman" w:hint="eastAsia"/>
          <w:b/>
          <w:sz w:val="24"/>
          <w:szCs w:val="24"/>
        </w:rPr>
        <w:t>AFME</w:t>
      </w:r>
      <w:r w:rsidR="00EB3BF8" w:rsidRPr="00EB3BF8">
        <w:rPr>
          <w:rFonts w:ascii="Times New Roman" w:eastAsia="宋体" w:hAnsi="Times New Roman" w:cs="Times New Roman" w:hint="eastAsia"/>
          <w:b/>
          <w:sz w:val="24"/>
          <w:szCs w:val="24"/>
        </w:rPr>
        <w:t>）</w:t>
      </w:r>
      <w:r w:rsidR="00EB3BF8" w:rsidRPr="00EB3BF8">
        <w:rPr>
          <w:rFonts w:ascii="Times New Roman" w:eastAsia="宋体" w:hAnsi="Times New Roman" w:cs="Times New Roman" w:hint="eastAsia"/>
          <w:b/>
          <w:sz w:val="24"/>
          <w:szCs w:val="24"/>
        </w:rPr>
        <w:t>/</w:t>
      </w:r>
      <w:r w:rsidR="00EB3BF8" w:rsidRPr="00EB3BF8">
        <w:rPr>
          <w:rFonts w:ascii="Times New Roman" w:eastAsia="宋体" w:hAnsi="Times New Roman" w:cs="Times New Roman" w:hint="eastAsia"/>
          <w:b/>
          <w:sz w:val="24"/>
          <w:szCs w:val="24"/>
        </w:rPr>
        <w:t>英国金融</w:t>
      </w:r>
    </w:p>
    <w:p w14:paraId="468AC659" w14:textId="77777777"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lastRenderedPageBreak/>
        <w:t>AFME</w:t>
      </w:r>
      <w:r w:rsidRPr="00EB3BF8">
        <w:rPr>
          <w:rFonts w:ascii="Times New Roman" w:eastAsia="宋体" w:hAnsi="Times New Roman" w:cs="Times New Roman" w:hint="eastAsia"/>
          <w:sz w:val="24"/>
          <w:szCs w:val="24"/>
        </w:rPr>
        <w:t>代表了广泛的欧洲和全球的金融市场参与者，其成员包括泛欧和全球银行以及重要的区域性银行和其他金融机构。</w:t>
      </w:r>
      <w:r w:rsidRPr="00EB3BF8">
        <w:rPr>
          <w:rFonts w:ascii="Times New Roman" w:eastAsia="宋体" w:hAnsi="Times New Roman" w:cs="Times New Roman" w:hint="eastAsia"/>
          <w:sz w:val="24"/>
          <w:szCs w:val="24"/>
        </w:rPr>
        <w:t>AFME</w:t>
      </w:r>
      <w:r w:rsidRPr="00EB3BF8">
        <w:rPr>
          <w:rFonts w:ascii="Times New Roman" w:eastAsia="宋体" w:hAnsi="Times New Roman" w:cs="Times New Roman" w:hint="eastAsia"/>
          <w:sz w:val="24"/>
          <w:szCs w:val="24"/>
        </w:rPr>
        <w:t>倡导稳定，竞争和</w:t>
      </w:r>
      <w:proofErr w:type="gramStart"/>
      <w:r w:rsidRPr="00EB3BF8">
        <w:rPr>
          <w:rFonts w:ascii="Times New Roman" w:eastAsia="宋体" w:hAnsi="Times New Roman" w:cs="Times New Roman" w:hint="eastAsia"/>
          <w:sz w:val="24"/>
          <w:szCs w:val="24"/>
        </w:rPr>
        <w:t>可</w:t>
      </w:r>
      <w:proofErr w:type="gramEnd"/>
      <w:r w:rsidRPr="00EB3BF8">
        <w:rPr>
          <w:rFonts w:ascii="Times New Roman" w:eastAsia="宋体" w:hAnsi="Times New Roman" w:cs="Times New Roman" w:hint="eastAsia"/>
          <w:sz w:val="24"/>
          <w:szCs w:val="24"/>
        </w:rPr>
        <w:t>持续的欧洲金融市场，支持经济增长和惠及社会。英国金融是一个新的贸易协会，于</w:t>
      </w:r>
      <w:r w:rsidRPr="00EB3BF8">
        <w:rPr>
          <w:rFonts w:ascii="Times New Roman" w:eastAsia="宋体" w:hAnsi="Times New Roman" w:cs="Times New Roman" w:hint="eastAsia"/>
          <w:sz w:val="24"/>
          <w:szCs w:val="24"/>
        </w:rPr>
        <w:t>2017</w:t>
      </w:r>
      <w:r w:rsidRPr="00EB3BF8">
        <w:rPr>
          <w:rFonts w:ascii="Times New Roman" w:eastAsia="宋体" w:hAnsi="Times New Roman" w:cs="Times New Roman" w:hint="eastAsia"/>
          <w:sz w:val="24"/>
          <w:szCs w:val="24"/>
        </w:rPr>
        <w:t>年</w:t>
      </w:r>
      <w:r w:rsidRPr="00EB3BF8">
        <w:rPr>
          <w:rFonts w:ascii="Times New Roman" w:eastAsia="宋体" w:hAnsi="Times New Roman" w:cs="Times New Roman" w:hint="eastAsia"/>
          <w:sz w:val="24"/>
          <w:szCs w:val="24"/>
        </w:rPr>
        <w:t>7</w:t>
      </w:r>
      <w:r w:rsidRPr="00EB3BF8">
        <w:rPr>
          <w:rFonts w:ascii="Times New Roman" w:eastAsia="宋体" w:hAnsi="Times New Roman" w:cs="Times New Roman" w:hint="eastAsia"/>
          <w:sz w:val="24"/>
          <w:szCs w:val="24"/>
        </w:rPr>
        <w:t>月</w:t>
      </w:r>
      <w:r w:rsidRPr="00EB3BF8">
        <w:rPr>
          <w:rFonts w:ascii="Times New Roman" w:eastAsia="宋体" w:hAnsi="Times New Roman" w:cs="Times New Roman" w:hint="eastAsia"/>
          <w:sz w:val="24"/>
          <w:szCs w:val="24"/>
        </w:rPr>
        <w:t>1</w:t>
      </w:r>
      <w:r w:rsidRPr="00EB3BF8">
        <w:rPr>
          <w:rFonts w:ascii="Times New Roman" w:eastAsia="宋体" w:hAnsi="Times New Roman" w:cs="Times New Roman" w:hint="eastAsia"/>
          <w:sz w:val="24"/>
          <w:szCs w:val="24"/>
        </w:rPr>
        <w:t>日成立，代表了大约</w:t>
      </w:r>
      <w:r w:rsidRPr="00EB3BF8">
        <w:rPr>
          <w:rFonts w:ascii="Times New Roman" w:eastAsia="宋体" w:hAnsi="Times New Roman" w:cs="Times New Roman" w:hint="eastAsia"/>
          <w:sz w:val="24"/>
          <w:szCs w:val="24"/>
        </w:rPr>
        <w:t>300</w:t>
      </w:r>
      <w:r w:rsidRPr="00EB3BF8">
        <w:rPr>
          <w:rFonts w:ascii="Times New Roman" w:eastAsia="宋体" w:hAnsi="Times New Roman" w:cs="Times New Roman" w:hint="eastAsia"/>
          <w:sz w:val="24"/>
          <w:szCs w:val="24"/>
        </w:rPr>
        <w:t>家在英国或从英国提供金融、银行、市场和支付相关服务的领先公司。</w:t>
      </w:r>
    </w:p>
    <w:p w14:paraId="54E825BD" w14:textId="3088A29A"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欧洲金融市场协会（</w:t>
      </w:r>
      <w:r w:rsidRPr="00EB3BF8">
        <w:rPr>
          <w:rFonts w:ascii="Times New Roman" w:eastAsia="宋体" w:hAnsi="Times New Roman" w:cs="Times New Roman" w:hint="eastAsia"/>
          <w:sz w:val="24"/>
          <w:szCs w:val="24"/>
        </w:rPr>
        <w:t>AFME</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英国金融认为</w:t>
      </w:r>
      <w:r w:rsidR="00105ACB">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1</w:t>
      </w:r>
      <w:r w:rsidRPr="00EB3BF8">
        <w:rPr>
          <w:rFonts w:ascii="Times New Roman" w:eastAsia="宋体" w:hAnsi="Times New Roman" w:cs="Times New Roman" w:hint="eastAsia"/>
          <w:sz w:val="24"/>
          <w:szCs w:val="24"/>
        </w:rPr>
        <w:t>）在最终建议公布前，</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充分与成员国和行业进行磋商是至关重要的，这将有助于确保</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的最终规则将在管辖范围</w:t>
      </w:r>
      <w:proofErr w:type="gramStart"/>
      <w:r w:rsidRPr="00EB3BF8">
        <w:rPr>
          <w:rFonts w:ascii="Times New Roman" w:eastAsia="宋体" w:hAnsi="Times New Roman" w:cs="Times New Roman" w:hint="eastAsia"/>
          <w:sz w:val="24"/>
          <w:szCs w:val="24"/>
        </w:rPr>
        <w:t>内一致</w:t>
      </w:r>
      <w:proofErr w:type="gramEnd"/>
      <w:r w:rsidRPr="00EB3BF8">
        <w:rPr>
          <w:rFonts w:ascii="Times New Roman" w:eastAsia="宋体" w:hAnsi="Times New Roman" w:cs="Times New Roman" w:hint="eastAsia"/>
          <w:sz w:val="24"/>
          <w:szCs w:val="24"/>
        </w:rPr>
        <w:t>应用；（</w:t>
      </w:r>
      <w:r w:rsidRPr="00EB3BF8">
        <w:rPr>
          <w:rFonts w:ascii="Times New Roman" w:eastAsia="宋体" w:hAnsi="Times New Roman" w:cs="Times New Roman" w:hint="eastAsia"/>
          <w:sz w:val="24"/>
          <w:szCs w:val="24"/>
        </w:rPr>
        <w:t>2</w:t>
      </w:r>
      <w:r w:rsidRPr="00EB3BF8">
        <w:rPr>
          <w:rFonts w:ascii="Times New Roman" w:eastAsia="宋体" w:hAnsi="Times New Roman" w:cs="Times New Roman" w:hint="eastAsia"/>
          <w:sz w:val="24"/>
          <w:szCs w:val="24"/>
        </w:rPr>
        <w:t>）一些司法管辖区在其</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立法中包含了一般反避税规则，</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应该仔细考虑强制性披露规定草案如何与现有的一般反避税规则相互作用；（</w:t>
      </w:r>
      <w:r w:rsidRPr="00EB3BF8">
        <w:rPr>
          <w:rFonts w:ascii="Times New Roman" w:eastAsia="宋体" w:hAnsi="Times New Roman" w:cs="Times New Roman" w:hint="eastAsia"/>
          <w:sz w:val="24"/>
          <w:szCs w:val="24"/>
        </w:rPr>
        <w:t>3</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的讨论草案并没有提到数字化</w:t>
      </w:r>
      <w:r w:rsidRPr="00EB3BF8">
        <w:rPr>
          <w:rFonts w:ascii="Times New Roman" w:eastAsia="宋体" w:hAnsi="Times New Roman" w:cs="Times New Roman" w:hint="eastAsia"/>
          <w:sz w:val="24"/>
          <w:szCs w:val="24"/>
        </w:rPr>
        <w:t>/</w:t>
      </w:r>
      <w:r w:rsidRPr="00EB3BF8">
        <w:rPr>
          <w:rFonts w:ascii="Times New Roman" w:eastAsia="宋体" w:hAnsi="Times New Roman" w:cs="Times New Roman" w:hint="eastAsia"/>
          <w:sz w:val="24"/>
          <w:szCs w:val="24"/>
        </w:rPr>
        <w:t>技术创新带来的机遇和挑战。鉴于这一领域的持续高速发展，</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应当参考</w:t>
      </w:r>
      <w:r w:rsidRPr="00EB3BF8">
        <w:rPr>
          <w:rFonts w:ascii="Times New Roman" w:eastAsia="宋体" w:hAnsi="Times New Roman" w:cs="Times New Roman" w:hint="eastAsia"/>
          <w:sz w:val="24"/>
          <w:szCs w:val="24"/>
        </w:rPr>
        <w:t>2017</w:t>
      </w:r>
      <w:r w:rsidRPr="00EB3BF8">
        <w:rPr>
          <w:rFonts w:ascii="Times New Roman" w:eastAsia="宋体" w:hAnsi="Times New Roman" w:cs="Times New Roman" w:hint="eastAsia"/>
          <w:sz w:val="24"/>
          <w:szCs w:val="24"/>
        </w:rPr>
        <w:t>年</w:t>
      </w:r>
      <w:r w:rsidRPr="00EB3BF8">
        <w:rPr>
          <w:rFonts w:ascii="Times New Roman" w:eastAsia="宋体" w:hAnsi="Times New Roman" w:cs="Times New Roman" w:hint="eastAsia"/>
          <w:sz w:val="24"/>
          <w:szCs w:val="24"/>
        </w:rPr>
        <w:t>9</w:t>
      </w:r>
      <w:r w:rsidRPr="00EB3BF8">
        <w:rPr>
          <w:rFonts w:ascii="Times New Roman" w:eastAsia="宋体" w:hAnsi="Times New Roman" w:cs="Times New Roman" w:hint="eastAsia"/>
          <w:sz w:val="24"/>
          <w:szCs w:val="24"/>
        </w:rPr>
        <w:t>月</w:t>
      </w:r>
      <w:r w:rsidRPr="00EB3BF8">
        <w:rPr>
          <w:rFonts w:ascii="Times New Roman" w:eastAsia="宋体" w:hAnsi="Times New Roman" w:cs="Times New Roman" w:hint="eastAsia"/>
          <w:sz w:val="24"/>
          <w:szCs w:val="24"/>
        </w:rPr>
        <w:t>22</w:t>
      </w:r>
      <w:r w:rsidRPr="00EB3BF8">
        <w:rPr>
          <w:rFonts w:ascii="Times New Roman" w:eastAsia="宋体" w:hAnsi="Times New Roman" w:cs="Times New Roman" w:hint="eastAsia"/>
          <w:sz w:val="24"/>
          <w:szCs w:val="24"/>
        </w:rPr>
        <w:t>日发布的“数字化税收挑战公众意见征询”报告；（</w:t>
      </w:r>
      <w:r w:rsidRPr="00EB3BF8">
        <w:rPr>
          <w:rFonts w:ascii="Times New Roman" w:eastAsia="宋体" w:hAnsi="Times New Roman" w:cs="Times New Roman" w:hint="eastAsia"/>
          <w:sz w:val="24"/>
          <w:szCs w:val="24"/>
        </w:rPr>
        <w:t>4</w:t>
      </w:r>
      <w:r w:rsidRPr="00EB3BF8">
        <w:rPr>
          <w:rFonts w:ascii="Times New Roman" w:eastAsia="宋体" w:hAnsi="Times New Roman" w:cs="Times New Roman" w:hint="eastAsia"/>
          <w:sz w:val="24"/>
          <w:szCs w:val="24"/>
        </w:rPr>
        <w:t>）尽管</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报告是客观和实际的，但拟议的强制性披露规则似乎要求服务提供者和发起人（“中介人”）</w:t>
      </w:r>
      <w:proofErr w:type="gramStart"/>
      <w:r w:rsidR="00105ACB">
        <w:rPr>
          <w:rFonts w:ascii="Times New Roman" w:eastAsia="宋体" w:hAnsi="Times New Roman" w:cs="Times New Roman" w:hint="eastAsia"/>
          <w:sz w:val="24"/>
          <w:szCs w:val="24"/>
        </w:rPr>
        <w:t>作出</w:t>
      </w:r>
      <w:proofErr w:type="gramEnd"/>
      <w:r w:rsidRPr="00EB3BF8">
        <w:rPr>
          <w:rFonts w:ascii="Times New Roman" w:eastAsia="宋体" w:hAnsi="Times New Roman" w:cs="Times New Roman" w:hint="eastAsia"/>
          <w:sz w:val="24"/>
          <w:szCs w:val="24"/>
        </w:rPr>
        <w:t>判断，以确定是否实际上规避了</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的回避安排，报告应明确导致避免报告</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的情况；（</w:t>
      </w:r>
      <w:r w:rsidRPr="00EB3BF8">
        <w:rPr>
          <w:rFonts w:ascii="Times New Roman" w:eastAsia="宋体" w:hAnsi="Times New Roman" w:cs="Times New Roman" w:hint="eastAsia"/>
          <w:sz w:val="24"/>
          <w:szCs w:val="24"/>
        </w:rPr>
        <w:t>5</w:t>
      </w:r>
      <w:r w:rsidRPr="00EB3BF8">
        <w:rPr>
          <w:rFonts w:ascii="Times New Roman" w:eastAsia="宋体" w:hAnsi="Times New Roman" w:cs="Times New Roman" w:hint="eastAsia"/>
          <w:sz w:val="24"/>
          <w:szCs w:val="24"/>
        </w:rPr>
        <w:t>）披露规则不应影响金融机构的日常业务活动或限制提供银行产品和服务。</w:t>
      </w:r>
    </w:p>
    <w:p w14:paraId="68FCA298" w14:textId="3EBD2C5A" w:rsidR="00EB3BF8" w:rsidRPr="00EB3BF8" w:rsidRDefault="008F3B9C" w:rsidP="008F3B9C">
      <w:pPr>
        <w:spacing w:line="360" w:lineRule="auto"/>
        <w:rPr>
          <w:rFonts w:ascii="Times New Roman" w:eastAsia="宋体" w:hAnsi="Times New Roman" w:cs="Times New Roman"/>
          <w:b/>
          <w:sz w:val="24"/>
          <w:szCs w:val="24"/>
        </w:rPr>
      </w:pPr>
      <w:r w:rsidRPr="008F3B9C">
        <w:rPr>
          <w:rFonts w:ascii="Times New Roman" w:eastAsia="宋体" w:hAnsi="Times New Roman" w:cs="Times New Roman" w:hint="eastAsia"/>
          <w:b/>
          <w:sz w:val="24"/>
          <w:szCs w:val="24"/>
        </w:rPr>
        <w:t xml:space="preserve">2.2.2 </w:t>
      </w:r>
      <w:r w:rsidR="00EB3BF8" w:rsidRPr="00EB3BF8">
        <w:rPr>
          <w:rFonts w:ascii="Times New Roman" w:eastAsia="宋体" w:hAnsi="Times New Roman" w:cs="Times New Roman" w:hint="eastAsia"/>
          <w:b/>
          <w:sz w:val="24"/>
          <w:szCs w:val="24"/>
        </w:rPr>
        <w:t>德勤</w:t>
      </w:r>
    </w:p>
    <w:p w14:paraId="3EF68061" w14:textId="04D2AC84"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德勤对</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的建议主要包括：（</w:t>
      </w:r>
      <w:r w:rsidRPr="00EB3BF8">
        <w:rPr>
          <w:rFonts w:ascii="Times New Roman" w:eastAsia="宋体" w:hAnsi="Times New Roman" w:cs="Times New Roman" w:hint="eastAsia"/>
          <w:sz w:val="24"/>
          <w:szCs w:val="24"/>
        </w:rPr>
        <w:t>1</w:t>
      </w:r>
      <w:r w:rsidRPr="00EB3BF8">
        <w:rPr>
          <w:rFonts w:ascii="Times New Roman" w:eastAsia="宋体" w:hAnsi="Times New Roman" w:cs="Times New Roman" w:hint="eastAsia"/>
          <w:sz w:val="24"/>
          <w:szCs w:val="24"/>
        </w:rPr>
        <w:t>）咨询业务是否会受到</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报告的影响。讨论草案的第</w:t>
      </w:r>
      <w:r w:rsidRPr="00EB3BF8">
        <w:rPr>
          <w:rFonts w:ascii="Times New Roman" w:eastAsia="宋体" w:hAnsi="Times New Roman" w:cs="Times New Roman" w:hint="eastAsia"/>
          <w:sz w:val="24"/>
          <w:szCs w:val="24"/>
        </w:rPr>
        <w:t>60</w:t>
      </w:r>
      <w:r w:rsidRPr="00EB3BF8">
        <w:rPr>
          <w:rFonts w:ascii="Times New Roman" w:eastAsia="宋体" w:hAnsi="Times New Roman" w:cs="Times New Roman" w:hint="eastAsia"/>
          <w:sz w:val="24"/>
          <w:szCs w:val="24"/>
        </w:rPr>
        <w:t>段，我们不属于所提中介的范畴；（</w:t>
      </w:r>
      <w:r w:rsidRPr="00EB3BF8">
        <w:rPr>
          <w:rFonts w:ascii="Times New Roman" w:eastAsia="宋体" w:hAnsi="Times New Roman" w:cs="Times New Roman" w:hint="eastAsia"/>
          <w:sz w:val="24"/>
          <w:szCs w:val="24"/>
        </w:rPr>
        <w:t>2</w:t>
      </w:r>
      <w:r w:rsidRPr="00EB3BF8">
        <w:rPr>
          <w:rFonts w:ascii="Times New Roman" w:eastAsia="宋体" w:hAnsi="Times New Roman" w:cs="Times New Roman" w:hint="eastAsia"/>
          <w:sz w:val="24"/>
          <w:szCs w:val="24"/>
        </w:rPr>
        <w:t>）某些情况下，向希望规避</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的纳税人提供建议，不将信息报告</w:t>
      </w:r>
      <w:proofErr w:type="gramStart"/>
      <w:r w:rsidRPr="00EB3BF8">
        <w:rPr>
          <w:rFonts w:ascii="Times New Roman" w:eastAsia="宋体" w:hAnsi="Times New Roman" w:cs="Times New Roman" w:hint="eastAsia"/>
          <w:sz w:val="24"/>
          <w:szCs w:val="24"/>
        </w:rPr>
        <w:t>给收到</w:t>
      </w:r>
      <w:proofErr w:type="gramEnd"/>
      <w:r w:rsidRPr="00EB3BF8">
        <w:rPr>
          <w:rFonts w:ascii="Times New Roman" w:eastAsia="宋体" w:hAnsi="Times New Roman" w:cs="Times New Roman" w:hint="eastAsia"/>
          <w:sz w:val="24"/>
          <w:szCs w:val="24"/>
        </w:rPr>
        <w:t>数据的国家的税务机关是合法的。例如，个人搬迁税务居所，向新居住国的税务机关提供信息；（</w:t>
      </w:r>
      <w:r w:rsidRPr="00EB3BF8">
        <w:rPr>
          <w:rFonts w:ascii="Times New Roman" w:eastAsia="宋体" w:hAnsi="Times New Roman" w:cs="Times New Roman" w:hint="eastAsia"/>
          <w:sz w:val="24"/>
          <w:szCs w:val="24"/>
        </w:rPr>
        <w:t>3</w:t>
      </w:r>
      <w:r w:rsidRPr="00EB3BF8">
        <w:rPr>
          <w:rFonts w:ascii="Times New Roman" w:eastAsia="宋体" w:hAnsi="Times New Roman" w:cs="Times New Roman" w:hint="eastAsia"/>
          <w:sz w:val="24"/>
          <w:szCs w:val="24"/>
        </w:rPr>
        <w:t>）就</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系统对机构提供咨询服务，不涉及为客户提供建议；（</w:t>
      </w:r>
      <w:r w:rsidRPr="00EB3BF8">
        <w:rPr>
          <w:rFonts w:ascii="Times New Roman" w:eastAsia="宋体" w:hAnsi="Times New Roman" w:cs="Times New Roman" w:hint="eastAsia"/>
          <w:sz w:val="24"/>
          <w:szCs w:val="24"/>
        </w:rPr>
        <w:t>4</w:t>
      </w:r>
      <w:r w:rsidRPr="00EB3BF8">
        <w:rPr>
          <w:rFonts w:ascii="Times New Roman" w:eastAsia="宋体" w:hAnsi="Times New Roman" w:cs="Times New Roman" w:hint="eastAsia"/>
          <w:sz w:val="24"/>
          <w:szCs w:val="24"/>
        </w:rPr>
        <w:t>）我们建议所有新的报告制度只适用于未来的事件，并允许中介机构有时间系统地捕获相关信息；（</w:t>
      </w:r>
      <w:r w:rsidRPr="00EB3BF8">
        <w:rPr>
          <w:rFonts w:ascii="Times New Roman" w:eastAsia="宋体" w:hAnsi="Times New Roman" w:cs="Times New Roman" w:hint="eastAsia"/>
          <w:sz w:val="24"/>
          <w:szCs w:val="24"/>
        </w:rPr>
        <w:t>5</w:t>
      </w:r>
      <w:r w:rsidRPr="00EB3BF8">
        <w:rPr>
          <w:rFonts w:ascii="Times New Roman" w:eastAsia="宋体" w:hAnsi="Times New Roman" w:cs="Times New Roman" w:hint="eastAsia"/>
          <w:sz w:val="24"/>
          <w:szCs w:val="24"/>
        </w:rPr>
        <w:t>）生效日期应当是管辖</w:t>
      </w:r>
      <w:proofErr w:type="gramStart"/>
      <w:r w:rsidRPr="00EB3BF8">
        <w:rPr>
          <w:rFonts w:ascii="Times New Roman" w:eastAsia="宋体" w:hAnsi="Times New Roman" w:cs="Times New Roman" w:hint="eastAsia"/>
          <w:sz w:val="24"/>
          <w:szCs w:val="24"/>
        </w:rPr>
        <w:t>区同意</w:t>
      </w:r>
      <w:proofErr w:type="gramEnd"/>
      <w:r w:rsidRPr="00EB3BF8">
        <w:rPr>
          <w:rFonts w:ascii="Times New Roman" w:eastAsia="宋体" w:hAnsi="Times New Roman" w:cs="Times New Roman" w:hint="eastAsia"/>
          <w:sz w:val="24"/>
          <w:szCs w:val="24"/>
        </w:rPr>
        <w:t>采用</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的时间，而不是报告生效日期。</w:t>
      </w:r>
    </w:p>
    <w:p w14:paraId="11A7D6F1" w14:textId="77777777"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德勤对限制离岸结构的建议主要包括：（</w:t>
      </w:r>
      <w:r w:rsidRPr="00EB3BF8">
        <w:rPr>
          <w:rFonts w:ascii="Times New Roman" w:eastAsia="宋体" w:hAnsi="Times New Roman" w:cs="Times New Roman" w:hint="eastAsia"/>
          <w:sz w:val="24"/>
          <w:szCs w:val="24"/>
        </w:rPr>
        <w:t>1</w:t>
      </w:r>
      <w:r w:rsidRPr="00EB3BF8">
        <w:rPr>
          <w:rFonts w:ascii="Times New Roman" w:eastAsia="宋体" w:hAnsi="Times New Roman" w:cs="Times New Roman" w:hint="eastAsia"/>
          <w:sz w:val="24"/>
          <w:szCs w:val="24"/>
        </w:rPr>
        <w:t>）对于那些真正想逃避税收的人来说，通过使用不受本规定披露要求约束的中介机构可以实现逃税，不遵守规定可能会受到惩罚，但这并不会起到有效的威慑作用；（</w:t>
      </w:r>
      <w:r w:rsidRPr="00EB3BF8">
        <w:rPr>
          <w:rFonts w:ascii="Times New Roman" w:eastAsia="宋体" w:hAnsi="Times New Roman" w:cs="Times New Roman" w:hint="eastAsia"/>
          <w:sz w:val="24"/>
          <w:szCs w:val="24"/>
        </w:rPr>
        <w:t>2</w:t>
      </w:r>
      <w:r w:rsidRPr="00EB3BF8">
        <w:rPr>
          <w:rFonts w:ascii="Times New Roman" w:eastAsia="宋体" w:hAnsi="Times New Roman" w:cs="Times New Roman" w:hint="eastAsia"/>
          <w:sz w:val="24"/>
          <w:szCs w:val="24"/>
        </w:rPr>
        <w:t>）是否有更适当的方法来增加对纳税人的披露要求，而不是过分要求中介的报告义务；（</w:t>
      </w:r>
      <w:r w:rsidRPr="00EB3BF8">
        <w:rPr>
          <w:rFonts w:ascii="Times New Roman" w:eastAsia="宋体" w:hAnsi="Times New Roman" w:cs="Times New Roman" w:hint="eastAsia"/>
          <w:sz w:val="24"/>
          <w:szCs w:val="24"/>
        </w:rPr>
        <w:t>3</w:t>
      </w:r>
      <w:r w:rsidRPr="00EB3BF8">
        <w:rPr>
          <w:rFonts w:ascii="Times New Roman" w:eastAsia="宋体" w:hAnsi="Times New Roman" w:cs="Times New Roman" w:hint="eastAsia"/>
          <w:sz w:val="24"/>
          <w:szCs w:val="24"/>
        </w:rPr>
        <w:t>）离岸结构的概念很大，范围也很广，是否可以设置一个有效的过滤器，区分合理的离岸结构和非法的离岸结构；（</w:t>
      </w:r>
      <w:r w:rsidRPr="00EB3BF8">
        <w:rPr>
          <w:rFonts w:ascii="Times New Roman" w:eastAsia="宋体" w:hAnsi="Times New Roman" w:cs="Times New Roman" w:hint="eastAsia"/>
          <w:sz w:val="24"/>
          <w:szCs w:val="24"/>
        </w:rPr>
        <w:t>4</w:t>
      </w:r>
      <w:r w:rsidRPr="00EB3BF8">
        <w:rPr>
          <w:rFonts w:ascii="Times New Roman" w:eastAsia="宋体" w:hAnsi="Times New Roman" w:cs="Times New Roman" w:hint="eastAsia"/>
          <w:sz w:val="24"/>
          <w:szCs w:val="24"/>
        </w:rPr>
        <w:t>）不同中介机构可获得的信息是否可以在实践中通用还有待验</w:t>
      </w:r>
      <w:r w:rsidRPr="00EB3BF8">
        <w:rPr>
          <w:rFonts w:ascii="Times New Roman" w:eastAsia="宋体" w:hAnsi="Times New Roman" w:cs="Times New Roman" w:hint="eastAsia"/>
          <w:sz w:val="24"/>
          <w:szCs w:val="24"/>
        </w:rPr>
        <w:lastRenderedPageBreak/>
        <w:t>证，因此，我们不相信经过认证或经过公证的纳税人最近一次纳税申报表的复印文件；（</w:t>
      </w:r>
      <w:r w:rsidRPr="00EB3BF8">
        <w:rPr>
          <w:rFonts w:ascii="Times New Roman" w:eastAsia="宋体" w:hAnsi="Times New Roman" w:cs="Times New Roman" w:hint="eastAsia"/>
          <w:sz w:val="24"/>
          <w:szCs w:val="24"/>
        </w:rPr>
        <w:t>5</w:t>
      </w:r>
      <w:r w:rsidRPr="00EB3BF8">
        <w:rPr>
          <w:rFonts w:ascii="Times New Roman" w:eastAsia="宋体" w:hAnsi="Times New Roman" w:cs="Times New Roman" w:hint="eastAsia"/>
          <w:sz w:val="24"/>
          <w:szCs w:val="24"/>
        </w:rPr>
        <w:t>）如果没有过滤器，我们建议披露要求应该是纳税人而不是中介人。如果披露义务留在中介机构，我们会建议延长披露时限，建议最少</w:t>
      </w:r>
      <w:r w:rsidRPr="00EB3BF8">
        <w:rPr>
          <w:rFonts w:ascii="Times New Roman" w:eastAsia="宋体" w:hAnsi="Times New Roman" w:cs="Times New Roman" w:hint="eastAsia"/>
          <w:sz w:val="24"/>
          <w:szCs w:val="24"/>
        </w:rPr>
        <w:t>30</w:t>
      </w:r>
      <w:r w:rsidRPr="00EB3BF8">
        <w:rPr>
          <w:rFonts w:ascii="Times New Roman" w:eastAsia="宋体" w:hAnsi="Times New Roman" w:cs="Times New Roman" w:hint="eastAsia"/>
          <w:sz w:val="24"/>
          <w:szCs w:val="24"/>
        </w:rPr>
        <w:t>天。</w:t>
      </w:r>
    </w:p>
    <w:p w14:paraId="6EED9CE3" w14:textId="77777777" w:rsidR="00EB3BF8"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德勤对信息报告的建议主要包括：规则建议中介机构需要披露的信息包括与该安排或结构有关的可报告纳税人。这种方法可能适用于通用的大众安排，但不适合定制活动，我们预计这将是离岸结构的常态。无论何种情况，拟议规则似乎都有可能需要大量披露，因此，如上所述，将披露义务放在个别纳税人而不是中介人上可能更为合适。</w:t>
      </w:r>
    </w:p>
    <w:p w14:paraId="2CA8994B" w14:textId="77777777" w:rsidR="00EB3BF8" w:rsidRPr="00EB3BF8" w:rsidRDefault="00EB3BF8" w:rsidP="00EB3BF8">
      <w:pPr>
        <w:spacing w:line="360" w:lineRule="auto"/>
        <w:rPr>
          <w:rFonts w:ascii="Times New Roman" w:eastAsia="宋体" w:hAnsi="Times New Roman" w:cs="Times New Roman"/>
          <w:b/>
          <w:sz w:val="24"/>
          <w:szCs w:val="24"/>
        </w:rPr>
      </w:pPr>
      <w:r w:rsidRPr="00EB3BF8">
        <w:rPr>
          <w:rFonts w:ascii="Times New Roman" w:eastAsia="宋体" w:hAnsi="Times New Roman" w:cs="Times New Roman" w:hint="eastAsia"/>
          <w:b/>
          <w:sz w:val="24"/>
          <w:szCs w:val="24"/>
        </w:rPr>
        <w:t>2</w:t>
      </w:r>
      <w:r w:rsidRPr="00EB3BF8">
        <w:rPr>
          <w:rFonts w:ascii="Times New Roman" w:eastAsia="宋体" w:hAnsi="Times New Roman" w:cs="Times New Roman"/>
          <w:b/>
          <w:sz w:val="24"/>
          <w:szCs w:val="24"/>
        </w:rPr>
        <w:t xml:space="preserve">.3 </w:t>
      </w:r>
      <w:r w:rsidRPr="00EB3BF8">
        <w:rPr>
          <w:rFonts w:ascii="Times New Roman" w:eastAsia="宋体" w:hAnsi="Times New Roman" w:cs="Times New Roman" w:hint="eastAsia"/>
          <w:b/>
          <w:sz w:val="24"/>
          <w:szCs w:val="24"/>
        </w:rPr>
        <w:t>意义</w:t>
      </w:r>
    </w:p>
    <w:p w14:paraId="23B448B4" w14:textId="6BCA4BA9" w:rsidR="002C11DE" w:rsidRPr="00EB3BF8" w:rsidRDefault="00EB3BF8" w:rsidP="00EB3BF8">
      <w:pPr>
        <w:spacing w:line="360" w:lineRule="auto"/>
        <w:ind w:firstLineChars="200" w:firstLine="480"/>
        <w:rPr>
          <w:rFonts w:ascii="Times New Roman" w:eastAsia="宋体" w:hAnsi="Times New Roman" w:cs="Times New Roman"/>
          <w:sz w:val="24"/>
          <w:szCs w:val="24"/>
        </w:rPr>
      </w:pPr>
      <w:r w:rsidRPr="00EB3BF8">
        <w:rPr>
          <w:rFonts w:ascii="Times New Roman" w:eastAsia="宋体" w:hAnsi="Times New Roman" w:cs="Times New Roman" w:hint="eastAsia"/>
          <w:sz w:val="24"/>
          <w:szCs w:val="24"/>
        </w:rPr>
        <w:t>从</w:t>
      </w:r>
      <w:r w:rsidRPr="00EB3BF8">
        <w:rPr>
          <w:rFonts w:ascii="Times New Roman" w:eastAsia="宋体" w:hAnsi="Times New Roman" w:cs="Times New Roman" w:hint="eastAsia"/>
          <w:sz w:val="24"/>
          <w:szCs w:val="24"/>
        </w:rPr>
        <w:t>OECD</w:t>
      </w:r>
      <w:r w:rsidRPr="00EB3BF8">
        <w:rPr>
          <w:rFonts w:ascii="Times New Roman" w:eastAsia="宋体" w:hAnsi="Times New Roman" w:cs="Times New Roman" w:hint="eastAsia"/>
          <w:sz w:val="24"/>
          <w:szCs w:val="24"/>
        </w:rPr>
        <w:t>加快出台国际反避税规则的进程中可以看出，国际社会对打击偷税、漏税和逃税的决心是毋庸置疑的，并且已经采取了大刀阔斧的措施加强税收信息的透明化。</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作为加强全球税收合作、提高税收透明度、打击利用跨境金融账户</w:t>
      </w:r>
      <w:proofErr w:type="gramStart"/>
      <w:r w:rsidRPr="00EB3BF8">
        <w:rPr>
          <w:rFonts w:ascii="Times New Roman" w:eastAsia="宋体" w:hAnsi="Times New Roman" w:cs="Times New Roman" w:hint="eastAsia"/>
          <w:sz w:val="24"/>
          <w:szCs w:val="24"/>
        </w:rPr>
        <w:t>逃避税</w:t>
      </w:r>
      <w:proofErr w:type="gramEnd"/>
      <w:r w:rsidRPr="00EB3BF8">
        <w:rPr>
          <w:rFonts w:ascii="Times New Roman" w:eastAsia="宋体" w:hAnsi="Times New Roman" w:cs="Times New Roman" w:hint="eastAsia"/>
          <w:sz w:val="24"/>
          <w:szCs w:val="24"/>
        </w:rPr>
        <w:t>行为的有利工具，对全球私人财富结构的配置产生了巨大影响，上述强制性披露规则可以确保税务管理部门对潜在的合</w:t>
      </w:r>
      <w:proofErr w:type="gramStart"/>
      <w:r w:rsidRPr="00EB3BF8">
        <w:rPr>
          <w:rFonts w:ascii="Times New Roman" w:eastAsia="宋体" w:hAnsi="Times New Roman" w:cs="Times New Roman" w:hint="eastAsia"/>
          <w:sz w:val="24"/>
          <w:szCs w:val="24"/>
        </w:rPr>
        <w:t>规</w:t>
      </w:r>
      <w:proofErr w:type="gramEnd"/>
      <w:r w:rsidRPr="00EB3BF8">
        <w:rPr>
          <w:rFonts w:ascii="Times New Roman" w:eastAsia="宋体" w:hAnsi="Times New Roman" w:cs="Times New Roman" w:hint="eastAsia"/>
          <w:sz w:val="24"/>
          <w:szCs w:val="24"/>
        </w:rPr>
        <w:t>风险做出预警。在该规则的制约下，不管是恶意规避税务，或者仅仅为了逃避</w:t>
      </w:r>
      <w:r w:rsidRPr="00EB3BF8">
        <w:rPr>
          <w:rFonts w:ascii="Times New Roman" w:eastAsia="宋体" w:hAnsi="Times New Roman" w:cs="Times New Roman" w:hint="eastAsia"/>
          <w:sz w:val="24"/>
          <w:szCs w:val="24"/>
        </w:rPr>
        <w:t>CRS</w:t>
      </w:r>
      <w:r w:rsidRPr="00EB3BF8">
        <w:rPr>
          <w:rFonts w:ascii="Times New Roman" w:eastAsia="宋体" w:hAnsi="Times New Roman" w:cs="Times New Roman" w:hint="eastAsia"/>
          <w:sz w:val="24"/>
          <w:szCs w:val="24"/>
        </w:rPr>
        <w:t>而设计的“规避安排”，都会被调查出来，并送到纳税人居住地的税务机关</w:t>
      </w:r>
      <w:r w:rsidRPr="00EB3BF8">
        <w:rPr>
          <w:rFonts w:ascii="Times New Roman" w:eastAsia="宋体" w:hAnsi="Times New Roman" w:cs="Times New Roman"/>
          <w:sz w:val="24"/>
          <w:szCs w:val="24"/>
        </w:rPr>
        <w:t>。</w:t>
      </w:r>
    </w:p>
    <w:p w14:paraId="04A3DA86" w14:textId="77777777" w:rsidR="002C11DE" w:rsidRPr="002C11DE" w:rsidRDefault="002C11DE" w:rsidP="00073297">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vertAlign w:val="superscript"/>
        </w:rPr>
      </w:pPr>
      <w:bookmarkStart w:id="5" w:name="_Toc507015425"/>
      <w:r w:rsidRPr="002C11DE">
        <w:rPr>
          <w:rFonts w:ascii="Times New Roman" w:eastAsia="宋体" w:hAnsi="Times New Roman" w:cs="Times New Roman"/>
          <w:b/>
          <w:kern w:val="0"/>
          <w:sz w:val="24"/>
          <w:szCs w:val="24"/>
        </w:rPr>
        <w:t>3.</w:t>
      </w:r>
      <w:r w:rsidRPr="002C11DE">
        <w:rPr>
          <w:rFonts w:ascii="Times New Roman" w:eastAsia="宋体" w:hAnsi="Times New Roman" w:cs="Times New Roman" w:hint="eastAsia"/>
          <w:b/>
          <w:kern w:val="0"/>
          <w:sz w:val="24"/>
          <w:szCs w:val="24"/>
        </w:rPr>
        <w:t xml:space="preserve"> </w:t>
      </w:r>
      <w:r w:rsidRPr="002C11DE">
        <w:rPr>
          <w:rFonts w:ascii="Times New Roman" w:eastAsia="宋体" w:hAnsi="Times New Roman" w:cs="Times New Roman" w:hint="eastAsia"/>
          <w:b/>
          <w:kern w:val="0"/>
          <w:sz w:val="24"/>
          <w:szCs w:val="24"/>
        </w:rPr>
        <w:t>巴巴多斯、科特迪瓦、牙买加、马来西亚、巴拿马和突尼斯签署《</w:t>
      </w:r>
      <w:r w:rsidRPr="002C11DE">
        <w:rPr>
          <w:rFonts w:ascii="Times New Roman" w:eastAsia="宋体" w:hAnsi="Times New Roman" w:cs="Times New Roman"/>
          <w:b/>
          <w:kern w:val="0"/>
          <w:sz w:val="24"/>
          <w:szCs w:val="24"/>
        </w:rPr>
        <w:t>BEPS</w:t>
      </w:r>
      <w:r w:rsidRPr="002C11DE">
        <w:rPr>
          <w:rFonts w:ascii="Times New Roman" w:eastAsia="宋体" w:hAnsi="Times New Roman" w:cs="Times New Roman" w:hint="eastAsia"/>
          <w:b/>
          <w:kern w:val="0"/>
          <w:sz w:val="24"/>
          <w:szCs w:val="24"/>
        </w:rPr>
        <w:t>多边公约》，国际税收合作迈出重要一步</w:t>
      </w:r>
      <w:r w:rsidRPr="00073297">
        <w:rPr>
          <w:rFonts w:ascii="Times New Roman" w:eastAsia="宋体" w:hAnsi="Times New Roman" w:cs="Times New Roman"/>
          <w:b/>
          <w:kern w:val="0"/>
          <w:sz w:val="24"/>
          <w:szCs w:val="24"/>
          <w:vertAlign w:val="superscript"/>
        </w:rPr>
        <w:footnoteReference w:id="4"/>
      </w:r>
      <w:bookmarkEnd w:id="5"/>
    </w:p>
    <w:p w14:paraId="1D02F117"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hint="eastAsia"/>
          <w:sz w:val="24"/>
          <w:szCs w:val="24"/>
        </w:rPr>
        <w:t>巴巴多斯、科特迪瓦、牙买加、马来西亚、巴拿马和突尼斯的部长和高级官员于</w:t>
      </w:r>
      <w:r w:rsidRPr="002C11DE">
        <w:rPr>
          <w:rFonts w:ascii="Times New Roman" w:eastAsia="宋体" w:hAnsi="Times New Roman" w:cs="Times New Roman"/>
          <w:sz w:val="24"/>
          <w:szCs w:val="24"/>
        </w:rPr>
        <w:t>2018</w:t>
      </w:r>
      <w:r w:rsidRPr="002C11DE">
        <w:rPr>
          <w:rFonts w:ascii="Times New Roman" w:eastAsia="宋体" w:hAnsi="Times New Roman" w:cs="Times New Roman" w:hint="eastAsia"/>
          <w:sz w:val="24"/>
          <w:szCs w:val="24"/>
        </w:rPr>
        <w:t>年</w:t>
      </w:r>
      <w:r w:rsidRPr="002C11DE">
        <w:rPr>
          <w:rFonts w:ascii="Times New Roman" w:eastAsia="宋体" w:hAnsi="Times New Roman" w:cs="Times New Roman"/>
          <w:sz w:val="24"/>
          <w:szCs w:val="24"/>
        </w:rPr>
        <w:t>1</w:t>
      </w:r>
      <w:r w:rsidRPr="002C11DE">
        <w:rPr>
          <w:rFonts w:ascii="Times New Roman" w:eastAsia="宋体" w:hAnsi="Times New Roman" w:cs="Times New Roman" w:hint="eastAsia"/>
          <w:sz w:val="24"/>
          <w:szCs w:val="24"/>
        </w:rPr>
        <w:t>月</w:t>
      </w:r>
      <w:r w:rsidRPr="002C11DE">
        <w:rPr>
          <w:rFonts w:ascii="Times New Roman" w:eastAsia="宋体" w:hAnsi="Times New Roman" w:cs="Times New Roman"/>
          <w:sz w:val="24"/>
          <w:szCs w:val="24"/>
        </w:rPr>
        <w:t>24</w:t>
      </w:r>
      <w:r w:rsidRPr="002C11DE">
        <w:rPr>
          <w:rFonts w:ascii="Times New Roman" w:eastAsia="宋体" w:hAnsi="Times New Roman" w:cs="Times New Roman" w:hint="eastAsia"/>
          <w:sz w:val="24"/>
          <w:szCs w:val="24"/>
        </w:rPr>
        <w:t>日签署了《</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多边公约》，公约签署国总数达到</w:t>
      </w:r>
      <w:r w:rsidRPr="002C11DE">
        <w:rPr>
          <w:rFonts w:ascii="Times New Roman" w:eastAsia="宋体" w:hAnsi="Times New Roman" w:cs="Times New Roman"/>
          <w:sz w:val="24"/>
          <w:szCs w:val="24"/>
        </w:rPr>
        <w:t>78</w:t>
      </w:r>
      <w:r w:rsidRPr="002C11DE">
        <w:rPr>
          <w:rFonts w:ascii="Times New Roman" w:eastAsia="宋体" w:hAnsi="Times New Roman" w:cs="Times New Roman" w:hint="eastAsia"/>
          <w:sz w:val="24"/>
          <w:szCs w:val="24"/>
        </w:rPr>
        <w:t>个。</w:t>
      </w:r>
    </w:p>
    <w:p w14:paraId="14E7D1DB" w14:textId="77777777" w:rsidR="002C11DE" w:rsidRPr="002C11DE" w:rsidRDefault="002C11DE" w:rsidP="002C11DE">
      <w:pPr>
        <w:spacing w:line="360" w:lineRule="auto"/>
        <w:rPr>
          <w:rFonts w:ascii="Times New Roman" w:eastAsia="宋体" w:hAnsi="Times New Roman" w:cs="Times New Roman"/>
          <w:b/>
          <w:sz w:val="24"/>
          <w:szCs w:val="24"/>
        </w:rPr>
      </w:pPr>
      <w:r w:rsidRPr="002C11DE">
        <w:rPr>
          <w:rFonts w:ascii="Times New Roman" w:eastAsia="宋体" w:hAnsi="Times New Roman" w:cs="Times New Roman"/>
          <w:b/>
          <w:sz w:val="24"/>
          <w:szCs w:val="24"/>
        </w:rPr>
        <w:t xml:space="preserve">3.1 </w:t>
      </w:r>
      <w:r w:rsidRPr="002C11DE">
        <w:rPr>
          <w:rFonts w:ascii="Times New Roman" w:eastAsia="宋体" w:hAnsi="Times New Roman" w:cs="Times New Roman" w:hint="eastAsia"/>
          <w:b/>
          <w:sz w:val="24"/>
          <w:szCs w:val="24"/>
        </w:rPr>
        <w:t>背景</w:t>
      </w:r>
    </w:p>
    <w:p w14:paraId="1C6A7183"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hint="eastAsia"/>
          <w:sz w:val="24"/>
          <w:szCs w:val="24"/>
        </w:rPr>
        <w:t>跨国企业利用国际税收规则的缺陷，以及各国税制差异和征管漏洞，最大限度地减少其全球总体税负，甚至达到双重不征税的效果，造成对各国税基的侵蚀，这被</w:t>
      </w:r>
      <w:r w:rsidRPr="002C11DE">
        <w:rPr>
          <w:rFonts w:ascii="Times New Roman" w:eastAsia="宋体" w:hAnsi="Times New Roman" w:cs="Times New Roman"/>
          <w:sz w:val="24"/>
          <w:szCs w:val="24"/>
        </w:rPr>
        <w:t>G20</w:t>
      </w:r>
      <w:r w:rsidRPr="002C11DE">
        <w:rPr>
          <w:rFonts w:ascii="Times New Roman" w:eastAsia="宋体" w:hAnsi="Times New Roman" w:cs="Times New Roman" w:hint="eastAsia"/>
          <w:sz w:val="24"/>
          <w:szCs w:val="24"/>
        </w:rPr>
        <w:t>称为税基侵蚀和利润转移</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w:t>
      </w:r>
    </w:p>
    <w:p w14:paraId="3A9175D9"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hint="eastAsia"/>
          <w:sz w:val="24"/>
          <w:szCs w:val="24"/>
        </w:rPr>
        <w:t>为了弥补国际税收规则漏洞，</w:t>
      </w:r>
      <w:r w:rsidRPr="002C11DE">
        <w:rPr>
          <w:rFonts w:ascii="Times New Roman" w:eastAsia="宋体" w:hAnsi="Times New Roman" w:cs="Times New Roman"/>
          <w:sz w:val="24"/>
          <w:szCs w:val="24"/>
        </w:rPr>
        <w:t>G20</w:t>
      </w:r>
      <w:r w:rsidRPr="002C11DE">
        <w:rPr>
          <w:rFonts w:ascii="Times New Roman" w:eastAsia="宋体" w:hAnsi="Times New Roman" w:cs="Times New Roman" w:hint="eastAsia"/>
          <w:sz w:val="24"/>
          <w:szCs w:val="24"/>
        </w:rPr>
        <w:t>领导人于</w:t>
      </w:r>
      <w:r w:rsidRPr="002C11DE">
        <w:rPr>
          <w:rFonts w:ascii="Times New Roman" w:eastAsia="宋体" w:hAnsi="Times New Roman" w:cs="Times New Roman"/>
          <w:sz w:val="24"/>
          <w:szCs w:val="24"/>
        </w:rPr>
        <w:t>2013</w:t>
      </w:r>
      <w:r w:rsidRPr="002C11DE">
        <w:rPr>
          <w:rFonts w:ascii="Times New Roman" w:eastAsia="宋体" w:hAnsi="Times New Roman" w:cs="Times New Roman" w:hint="eastAsia"/>
          <w:sz w:val="24"/>
          <w:szCs w:val="24"/>
        </w:rPr>
        <w:t>年</w:t>
      </w:r>
      <w:r w:rsidRPr="002C11DE">
        <w:rPr>
          <w:rFonts w:ascii="Times New Roman" w:eastAsia="宋体" w:hAnsi="Times New Roman" w:cs="Times New Roman"/>
          <w:sz w:val="24"/>
          <w:szCs w:val="24"/>
        </w:rPr>
        <w:t>9</w:t>
      </w:r>
      <w:r w:rsidRPr="002C11DE">
        <w:rPr>
          <w:rFonts w:ascii="Times New Roman" w:eastAsia="宋体" w:hAnsi="Times New Roman" w:cs="Times New Roman" w:hint="eastAsia"/>
          <w:sz w:val="24"/>
          <w:szCs w:val="24"/>
        </w:rPr>
        <w:t>月发布圣彼得堡峰会公报，决定实施国际税收改革</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行动计划</w:t>
      </w:r>
      <w:r w:rsidRPr="002C11DE">
        <w:rPr>
          <w:rFonts w:ascii="Times New Roman" w:eastAsia="宋体" w:hAnsi="Times New Roman" w:cs="Times New Roman"/>
          <w:sz w:val="24"/>
          <w:szCs w:val="24"/>
        </w:rPr>
        <w:t>,</w:t>
      </w:r>
      <w:r w:rsidRPr="002C11DE">
        <w:rPr>
          <w:rFonts w:ascii="Times New Roman" w:eastAsia="宋体" w:hAnsi="Times New Roman" w:cs="Times New Roman" w:hint="eastAsia"/>
          <w:sz w:val="24"/>
          <w:szCs w:val="24"/>
        </w:rPr>
        <w:t>并委托</w:t>
      </w:r>
      <w:r w:rsidRPr="002C11DE">
        <w:rPr>
          <w:rFonts w:ascii="Times New Roman" w:eastAsia="宋体" w:hAnsi="Times New Roman" w:cs="Times New Roman"/>
          <w:sz w:val="24"/>
          <w:szCs w:val="24"/>
        </w:rPr>
        <w:t>OECD</w:t>
      </w:r>
      <w:r w:rsidRPr="002C11DE">
        <w:rPr>
          <w:rFonts w:ascii="Times New Roman" w:eastAsia="宋体" w:hAnsi="Times New Roman" w:cs="Times New Roman" w:hint="eastAsia"/>
          <w:sz w:val="24"/>
          <w:szCs w:val="24"/>
        </w:rPr>
        <w:t>牵头推进该项工作。</w:t>
      </w:r>
      <w:r w:rsidRPr="002C11DE">
        <w:rPr>
          <w:rFonts w:ascii="Times New Roman" w:eastAsia="宋体" w:hAnsi="Times New Roman" w:cs="Times New Roman" w:hint="eastAsia"/>
          <w:sz w:val="24"/>
          <w:szCs w:val="24"/>
        </w:rPr>
        <w:lastRenderedPageBreak/>
        <w:t>最开始所有</w:t>
      </w:r>
      <w:r w:rsidRPr="002C11DE">
        <w:rPr>
          <w:rFonts w:ascii="Times New Roman" w:eastAsia="宋体" w:hAnsi="Times New Roman" w:cs="Times New Roman"/>
          <w:sz w:val="24"/>
          <w:szCs w:val="24"/>
        </w:rPr>
        <w:t>G20</w:t>
      </w:r>
      <w:r w:rsidRPr="002C11DE">
        <w:rPr>
          <w:rFonts w:ascii="Times New Roman" w:eastAsia="宋体" w:hAnsi="Times New Roman" w:cs="Times New Roman" w:hint="eastAsia"/>
          <w:sz w:val="24"/>
          <w:szCs w:val="24"/>
        </w:rPr>
        <w:t>成员、</w:t>
      </w:r>
      <w:r w:rsidRPr="002C11DE">
        <w:rPr>
          <w:rFonts w:ascii="Times New Roman" w:eastAsia="宋体" w:hAnsi="Times New Roman" w:cs="Times New Roman"/>
          <w:sz w:val="24"/>
          <w:szCs w:val="24"/>
        </w:rPr>
        <w:t xml:space="preserve">OECD </w:t>
      </w:r>
      <w:r w:rsidRPr="002C11DE">
        <w:rPr>
          <w:rFonts w:ascii="Times New Roman" w:eastAsia="宋体" w:hAnsi="Times New Roman" w:cs="Times New Roman" w:hint="eastAsia"/>
          <w:sz w:val="24"/>
          <w:szCs w:val="24"/>
        </w:rPr>
        <w:t>成员国和</w:t>
      </w:r>
      <w:r w:rsidRPr="002C11DE">
        <w:rPr>
          <w:rFonts w:ascii="Times New Roman" w:eastAsia="宋体" w:hAnsi="Times New Roman" w:cs="Times New Roman"/>
          <w:sz w:val="24"/>
          <w:szCs w:val="24"/>
        </w:rPr>
        <w:t>19</w:t>
      </w:r>
      <w:r w:rsidRPr="002C11DE">
        <w:rPr>
          <w:rFonts w:ascii="Times New Roman" w:eastAsia="宋体" w:hAnsi="Times New Roman" w:cs="Times New Roman" w:hint="eastAsia"/>
          <w:sz w:val="24"/>
          <w:szCs w:val="24"/>
        </w:rPr>
        <w:t>个其他司法管辖区在内的</w:t>
      </w:r>
      <w:r w:rsidRPr="002C11DE">
        <w:rPr>
          <w:rFonts w:ascii="Times New Roman" w:eastAsia="宋体" w:hAnsi="Times New Roman" w:cs="Times New Roman"/>
          <w:sz w:val="24"/>
          <w:szCs w:val="24"/>
        </w:rPr>
        <w:t>62</w:t>
      </w:r>
      <w:r w:rsidRPr="002C11DE">
        <w:rPr>
          <w:rFonts w:ascii="Times New Roman" w:eastAsia="宋体" w:hAnsi="Times New Roman" w:cs="Times New Roman" w:hint="eastAsia"/>
          <w:sz w:val="24"/>
          <w:szCs w:val="24"/>
        </w:rPr>
        <w:t>个司法管辖区共同参与了</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项目。</w:t>
      </w:r>
    </w:p>
    <w:p w14:paraId="7962D5B4"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hint="eastAsia"/>
          <w:sz w:val="24"/>
          <w:szCs w:val="24"/>
        </w:rPr>
        <w:t>最终，</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项目的</w:t>
      </w:r>
      <w:r w:rsidRPr="002C11DE">
        <w:rPr>
          <w:rFonts w:ascii="Times New Roman" w:eastAsia="宋体" w:hAnsi="Times New Roman" w:cs="Times New Roman"/>
          <w:sz w:val="24"/>
          <w:szCs w:val="24"/>
        </w:rPr>
        <w:t>15</w:t>
      </w:r>
      <w:r w:rsidRPr="002C11DE">
        <w:rPr>
          <w:rFonts w:ascii="Times New Roman" w:eastAsia="宋体" w:hAnsi="Times New Roman" w:cs="Times New Roman" w:hint="eastAsia"/>
          <w:sz w:val="24"/>
          <w:szCs w:val="24"/>
        </w:rPr>
        <w:t>项行动计划成果报告于</w:t>
      </w:r>
      <w:r w:rsidRPr="002C11DE">
        <w:rPr>
          <w:rFonts w:ascii="Times New Roman" w:eastAsia="宋体" w:hAnsi="Times New Roman" w:cs="Times New Roman"/>
          <w:sz w:val="24"/>
          <w:szCs w:val="24"/>
        </w:rPr>
        <w:t>2015</w:t>
      </w:r>
      <w:r w:rsidRPr="002C11DE">
        <w:rPr>
          <w:rFonts w:ascii="Times New Roman" w:eastAsia="宋体" w:hAnsi="Times New Roman" w:cs="Times New Roman" w:hint="eastAsia"/>
          <w:sz w:val="24"/>
          <w:szCs w:val="24"/>
        </w:rPr>
        <w:t>年</w:t>
      </w:r>
      <w:r w:rsidRPr="002C11DE">
        <w:rPr>
          <w:rFonts w:ascii="Times New Roman" w:eastAsia="宋体" w:hAnsi="Times New Roman" w:cs="Times New Roman"/>
          <w:sz w:val="24"/>
          <w:szCs w:val="24"/>
        </w:rPr>
        <w:t>10</w:t>
      </w:r>
      <w:r w:rsidRPr="002C11DE">
        <w:rPr>
          <w:rFonts w:ascii="Times New Roman" w:eastAsia="宋体" w:hAnsi="Times New Roman" w:cs="Times New Roman" w:hint="eastAsia"/>
          <w:sz w:val="24"/>
          <w:szCs w:val="24"/>
        </w:rPr>
        <w:t>月发布，并在</w:t>
      </w:r>
      <w:r w:rsidRPr="002C11DE">
        <w:rPr>
          <w:rFonts w:ascii="Times New Roman" w:eastAsia="宋体" w:hAnsi="Times New Roman" w:cs="Times New Roman"/>
          <w:sz w:val="24"/>
          <w:szCs w:val="24"/>
        </w:rPr>
        <w:t>2015</w:t>
      </w:r>
      <w:r w:rsidRPr="002C11DE">
        <w:rPr>
          <w:rFonts w:ascii="Times New Roman" w:eastAsia="宋体" w:hAnsi="Times New Roman" w:cs="Times New Roman" w:hint="eastAsia"/>
          <w:sz w:val="24"/>
          <w:szCs w:val="24"/>
        </w:rPr>
        <w:t>年</w:t>
      </w:r>
      <w:r w:rsidRPr="002C11DE">
        <w:rPr>
          <w:rFonts w:ascii="Times New Roman" w:eastAsia="宋体" w:hAnsi="Times New Roman" w:cs="Times New Roman"/>
          <w:sz w:val="24"/>
          <w:szCs w:val="24"/>
        </w:rPr>
        <w:t>11</w:t>
      </w:r>
      <w:r w:rsidRPr="002C11DE">
        <w:rPr>
          <w:rFonts w:ascii="Times New Roman" w:eastAsia="宋体" w:hAnsi="Times New Roman" w:cs="Times New Roman" w:hint="eastAsia"/>
          <w:sz w:val="24"/>
          <w:szCs w:val="24"/>
        </w:rPr>
        <w:t>月举行的</w:t>
      </w:r>
      <w:r w:rsidRPr="002C11DE">
        <w:rPr>
          <w:rFonts w:ascii="Times New Roman" w:eastAsia="宋体" w:hAnsi="Times New Roman" w:cs="Times New Roman"/>
          <w:sz w:val="24"/>
          <w:szCs w:val="24"/>
        </w:rPr>
        <w:t>G20</w:t>
      </w:r>
      <w:r w:rsidRPr="002C11DE">
        <w:rPr>
          <w:rFonts w:ascii="Times New Roman" w:eastAsia="宋体" w:hAnsi="Times New Roman" w:cs="Times New Roman" w:hint="eastAsia"/>
          <w:sz w:val="24"/>
          <w:szCs w:val="24"/>
        </w:rPr>
        <w:t>安塔利亚峰会上得到</w:t>
      </w:r>
      <w:r w:rsidRPr="002C11DE">
        <w:rPr>
          <w:rFonts w:ascii="Times New Roman" w:eastAsia="宋体" w:hAnsi="Times New Roman" w:cs="Times New Roman"/>
          <w:sz w:val="24"/>
          <w:szCs w:val="24"/>
        </w:rPr>
        <w:t>G20</w:t>
      </w:r>
      <w:r w:rsidRPr="002C11DE">
        <w:rPr>
          <w:rFonts w:ascii="Times New Roman" w:eastAsia="宋体" w:hAnsi="Times New Roman" w:cs="Times New Roman" w:hint="eastAsia"/>
          <w:sz w:val="24"/>
          <w:szCs w:val="24"/>
        </w:rPr>
        <w:t>领导人批准，此后，包括中国在内的不少国家陆续通过修改本国税收法规，来落实</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行动计划。</w:t>
      </w:r>
    </w:p>
    <w:p w14:paraId="5FAD4C5B" w14:textId="77777777" w:rsidR="002C11DE" w:rsidRPr="002C11DE" w:rsidRDefault="002C11DE" w:rsidP="002C11DE">
      <w:pPr>
        <w:spacing w:line="360" w:lineRule="auto"/>
        <w:rPr>
          <w:rFonts w:ascii="Times New Roman" w:eastAsia="宋体" w:hAnsi="Times New Roman" w:cs="Times New Roman"/>
          <w:b/>
          <w:sz w:val="24"/>
          <w:szCs w:val="24"/>
        </w:rPr>
      </w:pPr>
      <w:r w:rsidRPr="002C11DE">
        <w:rPr>
          <w:rFonts w:ascii="Times New Roman" w:eastAsia="宋体" w:hAnsi="Times New Roman" w:cs="Times New Roman"/>
          <w:b/>
          <w:sz w:val="24"/>
          <w:szCs w:val="24"/>
        </w:rPr>
        <w:t xml:space="preserve">3.2 </w:t>
      </w:r>
      <w:r w:rsidRPr="002C11DE">
        <w:rPr>
          <w:rFonts w:ascii="Times New Roman" w:eastAsia="宋体" w:hAnsi="Times New Roman" w:cs="Times New Roman" w:hint="eastAsia"/>
          <w:b/>
          <w:sz w:val="24"/>
          <w:szCs w:val="24"/>
        </w:rPr>
        <w:t>内容</w:t>
      </w:r>
    </w:p>
    <w:p w14:paraId="1657238A"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hint="eastAsia"/>
          <w:sz w:val="24"/>
          <w:szCs w:val="24"/>
        </w:rPr>
        <w:t>该公约允许司法管辖区把</w:t>
      </w:r>
      <w:r w:rsidRPr="002C11DE">
        <w:rPr>
          <w:rFonts w:ascii="Times New Roman" w:eastAsia="宋体" w:hAnsi="Times New Roman" w:cs="Times New Roman"/>
          <w:sz w:val="24"/>
          <w:szCs w:val="24"/>
        </w:rPr>
        <w:t>OECD/G20 BEPS</w:t>
      </w:r>
      <w:r w:rsidRPr="002C11DE">
        <w:rPr>
          <w:rFonts w:ascii="Times New Roman" w:eastAsia="宋体" w:hAnsi="Times New Roman" w:cs="Times New Roman" w:hint="eastAsia"/>
          <w:sz w:val="24"/>
          <w:szCs w:val="24"/>
        </w:rPr>
        <w:t>项目的成果纳入其现有的双边税收协定网络中，是第一个这种类型的多边条约。其更新了现有的双边税收协定网络，减小了跨国企业逃税避税的机会。</w:t>
      </w:r>
    </w:p>
    <w:p w14:paraId="27FB2EDD"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hint="eastAsia"/>
          <w:sz w:val="24"/>
          <w:szCs w:val="24"/>
        </w:rPr>
        <w:t>除了以上六国于</w:t>
      </w:r>
      <w:r w:rsidRPr="002C11DE">
        <w:rPr>
          <w:rFonts w:ascii="Times New Roman" w:eastAsia="宋体" w:hAnsi="Times New Roman" w:cs="Times New Roman"/>
          <w:sz w:val="24"/>
          <w:szCs w:val="24"/>
        </w:rPr>
        <w:t>2018</w:t>
      </w:r>
      <w:r w:rsidRPr="002C11DE">
        <w:rPr>
          <w:rFonts w:ascii="Times New Roman" w:eastAsia="宋体" w:hAnsi="Times New Roman" w:cs="Times New Roman" w:hint="eastAsia"/>
          <w:sz w:val="24"/>
          <w:szCs w:val="24"/>
        </w:rPr>
        <w:t>年</w:t>
      </w:r>
      <w:r w:rsidRPr="002C11DE">
        <w:rPr>
          <w:rFonts w:ascii="Times New Roman" w:eastAsia="宋体" w:hAnsi="Times New Roman" w:cs="Times New Roman"/>
          <w:sz w:val="24"/>
          <w:szCs w:val="24"/>
        </w:rPr>
        <w:t>1</w:t>
      </w:r>
      <w:r w:rsidRPr="002C11DE">
        <w:rPr>
          <w:rFonts w:ascii="Times New Roman" w:eastAsia="宋体" w:hAnsi="Times New Roman" w:cs="Times New Roman" w:hint="eastAsia"/>
          <w:sz w:val="24"/>
          <w:szCs w:val="24"/>
        </w:rPr>
        <w:t>月</w:t>
      </w:r>
      <w:r w:rsidRPr="002C11DE">
        <w:rPr>
          <w:rFonts w:ascii="Times New Roman" w:eastAsia="宋体" w:hAnsi="Times New Roman" w:cs="Times New Roman"/>
          <w:sz w:val="24"/>
          <w:szCs w:val="24"/>
        </w:rPr>
        <w:t>24</w:t>
      </w:r>
      <w:r w:rsidRPr="002C11DE">
        <w:rPr>
          <w:rFonts w:ascii="Times New Roman" w:eastAsia="宋体" w:hAnsi="Times New Roman" w:cs="Times New Roman" w:hint="eastAsia"/>
          <w:sz w:val="24"/>
          <w:szCs w:val="24"/>
        </w:rPr>
        <w:t>日签署了该公约外，阿尔及利亚、哈萨克斯坦、阿曼和斯威士兰表示有意签署该公约，其他很多司法管辖区正在积极争取能在</w:t>
      </w:r>
      <w:r w:rsidRPr="002C11DE">
        <w:rPr>
          <w:rFonts w:ascii="Times New Roman" w:eastAsia="宋体" w:hAnsi="Times New Roman" w:cs="Times New Roman"/>
          <w:sz w:val="24"/>
          <w:szCs w:val="24"/>
        </w:rPr>
        <w:t>2018</w:t>
      </w:r>
      <w:r w:rsidRPr="002C11DE">
        <w:rPr>
          <w:rFonts w:ascii="Times New Roman" w:eastAsia="宋体" w:hAnsi="Times New Roman" w:cs="Times New Roman" w:hint="eastAsia"/>
          <w:sz w:val="24"/>
          <w:szCs w:val="24"/>
        </w:rPr>
        <w:t>年</w:t>
      </w:r>
      <w:r w:rsidRPr="002C11DE">
        <w:rPr>
          <w:rFonts w:ascii="Times New Roman" w:eastAsia="宋体" w:hAnsi="Times New Roman" w:cs="Times New Roman"/>
          <w:sz w:val="24"/>
          <w:szCs w:val="24"/>
        </w:rPr>
        <w:t>6</w:t>
      </w:r>
      <w:r w:rsidRPr="002C11DE">
        <w:rPr>
          <w:rFonts w:ascii="Times New Roman" w:eastAsia="宋体" w:hAnsi="Times New Roman" w:cs="Times New Roman" w:hint="eastAsia"/>
          <w:sz w:val="24"/>
          <w:szCs w:val="24"/>
        </w:rPr>
        <w:t>月签署公约。到目前为止，已有四个司法管辖区——奥地利、马恩岛、泽西岛和波兰已批准签署该公约，该公约将在第五个管辖区交存批准书三个月后生效。</w:t>
      </w:r>
    </w:p>
    <w:p w14:paraId="6A41A3EF" w14:textId="2130EAC5"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sz w:val="24"/>
          <w:szCs w:val="24"/>
        </w:rPr>
        <w:t>OECD/G20 BEPS</w:t>
      </w:r>
      <w:r w:rsidRPr="002C11DE">
        <w:rPr>
          <w:rFonts w:ascii="Times New Roman" w:eastAsia="宋体" w:hAnsi="Times New Roman" w:cs="Times New Roman" w:hint="eastAsia"/>
          <w:sz w:val="24"/>
          <w:szCs w:val="24"/>
        </w:rPr>
        <w:t>项目为政府提供解决方案，弥补现有的国际规则中的缺陷，</w:t>
      </w:r>
      <w:r w:rsidR="005C7E84">
        <w:rPr>
          <w:rFonts w:ascii="Times New Roman" w:eastAsia="宋体" w:hAnsi="Times New Roman" w:cs="Times New Roman" w:hint="eastAsia"/>
          <w:sz w:val="24"/>
          <w:szCs w:val="24"/>
        </w:rPr>
        <w:t>即</w:t>
      </w:r>
      <w:r w:rsidRPr="002C11DE">
        <w:rPr>
          <w:rFonts w:ascii="Times New Roman" w:eastAsia="宋体" w:hAnsi="Times New Roman" w:cs="Times New Roman" w:hint="eastAsia"/>
          <w:sz w:val="24"/>
          <w:szCs w:val="24"/>
        </w:rPr>
        <w:t>公司利润“消失”或人为转移到低税收环境或没有实际经济活动的企业。保守估计</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的损失每年高达</w:t>
      </w:r>
      <w:r w:rsidRPr="002C11DE">
        <w:rPr>
          <w:rFonts w:ascii="Times New Roman" w:eastAsia="宋体" w:hAnsi="Times New Roman" w:cs="Times New Roman"/>
          <w:sz w:val="24"/>
          <w:szCs w:val="24"/>
        </w:rPr>
        <w:t>2400</w:t>
      </w:r>
      <w:r w:rsidRPr="002C11DE">
        <w:rPr>
          <w:rFonts w:ascii="Times New Roman" w:eastAsia="宋体" w:hAnsi="Times New Roman" w:cs="Times New Roman" w:hint="eastAsia"/>
          <w:sz w:val="24"/>
          <w:szCs w:val="24"/>
        </w:rPr>
        <w:t>亿美元，相当于全球企业所得税收入的</w:t>
      </w:r>
      <w:r w:rsidRPr="002C11DE">
        <w:rPr>
          <w:rFonts w:ascii="Times New Roman" w:eastAsia="宋体" w:hAnsi="Times New Roman" w:cs="Times New Roman"/>
          <w:sz w:val="24"/>
          <w:szCs w:val="24"/>
        </w:rPr>
        <w:t>10</w:t>
      </w:r>
      <w:r w:rsidRPr="002C11DE">
        <w:rPr>
          <w:rFonts w:ascii="Times New Roman" w:eastAsia="宋体" w:hAnsi="Times New Roman" w:cs="Times New Roman" w:hint="eastAsia"/>
          <w:sz w:val="24"/>
          <w:szCs w:val="24"/>
        </w:rPr>
        <w:t>％。目前，近</w:t>
      </w:r>
      <w:r w:rsidRPr="002C11DE">
        <w:rPr>
          <w:rFonts w:ascii="Times New Roman" w:eastAsia="宋体" w:hAnsi="Times New Roman" w:cs="Times New Roman"/>
          <w:sz w:val="24"/>
          <w:szCs w:val="24"/>
        </w:rPr>
        <w:t>100</w:t>
      </w:r>
      <w:r w:rsidRPr="002C11DE">
        <w:rPr>
          <w:rFonts w:ascii="Times New Roman" w:eastAsia="宋体" w:hAnsi="Times New Roman" w:cs="Times New Roman" w:hint="eastAsia"/>
          <w:sz w:val="24"/>
          <w:szCs w:val="24"/>
        </w:rPr>
        <w:t>个司法管辖区正在制定</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的包容性框架，在其国内立法和双边税收协定中实施</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措施。在</w:t>
      </w:r>
      <w:r w:rsidRPr="002C11DE">
        <w:rPr>
          <w:rFonts w:ascii="Times New Roman" w:eastAsia="宋体" w:hAnsi="Times New Roman" w:cs="Times New Roman"/>
          <w:sz w:val="24"/>
          <w:szCs w:val="24"/>
        </w:rPr>
        <w:t>G20</w:t>
      </w:r>
      <w:r w:rsidRPr="002C11DE">
        <w:rPr>
          <w:rFonts w:ascii="Times New Roman" w:eastAsia="宋体" w:hAnsi="Times New Roman" w:cs="Times New Roman" w:hint="eastAsia"/>
          <w:sz w:val="24"/>
          <w:szCs w:val="24"/>
        </w:rPr>
        <w:t>财长和中央银行行长的授权下，通过</w:t>
      </w:r>
      <w:r w:rsidRPr="002C11DE">
        <w:rPr>
          <w:rFonts w:ascii="Times New Roman" w:eastAsia="宋体" w:hAnsi="Times New Roman" w:cs="Times New Roman"/>
          <w:sz w:val="24"/>
          <w:szCs w:val="24"/>
        </w:rPr>
        <w:t>100</w:t>
      </w:r>
      <w:r w:rsidRPr="002C11DE">
        <w:rPr>
          <w:rFonts w:ascii="Times New Roman" w:eastAsia="宋体" w:hAnsi="Times New Roman" w:cs="Times New Roman" w:hint="eastAsia"/>
          <w:sz w:val="24"/>
          <w:szCs w:val="24"/>
        </w:rPr>
        <w:t>多个司法管辖区的包容性谈判制定的公约解决了这个问题。它将修改现有的双边税收协定，以迅速实施</w:t>
      </w:r>
      <w:r w:rsidRPr="002C11DE">
        <w:rPr>
          <w:rFonts w:ascii="Times New Roman" w:eastAsia="宋体" w:hAnsi="Times New Roman" w:cs="Times New Roman"/>
          <w:sz w:val="24"/>
          <w:szCs w:val="24"/>
        </w:rPr>
        <w:t>OECD/G20 BEPS</w:t>
      </w:r>
      <w:r w:rsidRPr="002C11DE">
        <w:rPr>
          <w:rFonts w:ascii="Times New Roman" w:eastAsia="宋体" w:hAnsi="Times New Roman" w:cs="Times New Roman" w:hint="eastAsia"/>
          <w:sz w:val="24"/>
          <w:szCs w:val="24"/>
        </w:rPr>
        <w:t>项目中制定的税收协定措施，公约中的条约措施中包括有关混合错配安排、条约滥用和常设条款以及解决争端的措施。</w:t>
      </w:r>
    </w:p>
    <w:p w14:paraId="733AE4E2" w14:textId="77777777" w:rsidR="002C11DE" w:rsidRPr="002C11DE" w:rsidRDefault="002C11DE" w:rsidP="002C11DE">
      <w:pPr>
        <w:spacing w:line="360" w:lineRule="auto"/>
        <w:rPr>
          <w:rFonts w:ascii="Times New Roman" w:eastAsia="宋体" w:hAnsi="Times New Roman" w:cs="Times New Roman"/>
          <w:b/>
          <w:sz w:val="24"/>
          <w:szCs w:val="24"/>
        </w:rPr>
      </w:pPr>
      <w:r w:rsidRPr="002C11DE">
        <w:rPr>
          <w:rFonts w:ascii="Times New Roman" w:eastAsia="宋体" w:hAnsi="Times New Roman" w:cs="Times New Roman"/>
          <w:b/>
          <w:sz w:val="24"/>
          <w:szCs w:val="24"/>
        </w:rPr>
        <w:t xml:space="preserve">3.3 </w:t>
      </w:r>
      <w:r w:rsidRPr="002C11DE">
        <w:rPr>
          <w:rFonts w:ascii="Times New Roman" w:eastAsia="宋体" w:hAnsi="Times New Roman" w:cs="Times New Roman" w:hint="eastAsia"/>
          <w:b/>
          <w:sz w:val="24"/>
          <w:szCs w:val="24"/>
        </w:rPr>
        <w:t>意义</w:t>
      </w:r>
    </w:p>
    <w:p w14:paraId="356BA2DF"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sz w:val="24"/>
          <w:szCs w:val="24"/>
        </w:rPr>
        <w:t>OECD</w:t>
      </w:r>
      <w:r w:rsidRPr="002C11DE">
        <w:rPr>
          <w:rFonts w:ascii="Times New Roman" w:eastAsia="宋体" w:hAnsi="Times New Roman" w:cs="Times New Roman" w:hint="eastAsia"/>
          <w:sz w:val="24"/>
          <w:szCs w:val="24"/>
        </w:rPr>
        <w:t>秘书长</w:t>
      </w:r>
      <w:proofErr w:type="spellStart"/>
      <w:r w:rsidRPr="002C11DE">
        <w:rPr>
          <w:rFonts w:ascii="Times New Roman" w:eastAsia="宋体" w:hAnsi="Times New Roman" w:cs="Times New Roman"/>
          <w:sz w:val="24"/>
          <w:szCs w:val="24"/>
        </w:rPr>
        <w:t>AngelGurría</w:t>
      </w:r>
      <w:proofErr w:type="spellEnd"/>
      <w:r w:rsidRPr="002C11DE">
        <w:rPr>
          <w:rFonts w:ascii="Times New Roman" w:eastAsia="宋体" w:hAnsi="Times New Roman" w:cs="Times New Roman" w:hint="eastAsia"/>
          <w:sz w:val="24"/>
          <w:szCs w:val="24"/>
        </w:rPr>
        <w:t>表示：“今天签署多边公约是通过迅速实施</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计划来完善国际税收规则的又一重要举措。除了让签署国免除成千上万的双边税收协定的谈判之外，该公约还为企业带来了更多的确定性和</w:t>
      </w:r>
      <w:proofErr w:type="gramStart"/>
      <w:r w:rsidRPr="002C11DE">
        <w:rPr>
          <w:rFonts w:ascii="Times New Roman" w:eastAsia="宋体" w:hAnsi="Times New Roman" w:cs="Times New Roman" w:hint="eastAsia"/>
          <w:sz w:val="24"/>
          <w:szCs w:val="24"/>
        </w:rPr>
        <w:t>可</w:t>
      </w:r>
      <w:proofErr w:type="gramEnd"/>
      <w:r w:rsidRPr="002C11DE">
        <w:rPr>
          <w:rFonts w:ascii="Times New Roman" w:eastAsia="宋体" w:hAnsi="Times New Roman" w:cs="Times New Roman" w:hint="eastAsia"/>
          <w:sz w:val="24"/>
          <w:szCs w:val="24"/>
        </w:rPr>
        <w:t>预测性，以及为各国公民创造更好的国际税收体系。”</w:t>
      </w:r>
    </w:p>
    <w:p w14:paraId="7D5406B8" w14:textId="77777777" w:rsidR="002C11DE" w:rsidRPr="002C11DE" w:rsidRDefault="002C11DE" w:rsidP="002C11DE">
      <w:pPr>
        <w:spacing w:line="360" w:lineRule="auto"/>
        <w:ind w:firstLineChars="200" w:firstLine="480"/>
        <w:rPr>
          <w:rFonts w:ascii="Times New Roman" w:eastAsia="宋体" w:hAnsi="Times New Roman" w:cs="Times New Roman"/>
          <w:sz w:val="24"/>
          <w:szCs w:val="24"/>
        </w:rPr>
      </w:pPr>
      <w:r w:rsidRPr="002C11DE">
        <w:rPr>
          <w:rFonts w:ascii="Times New Roman" w:eastAsia="宋体" w:hAnsi="Times New Roman" w:cs="Times New Roman" w:hint="eastAsia"/>
          <w:sz w:val="24"/>
          <w:szCs w:val="24"/>
        </w:rPr>
        <w:t>实施</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多边公约旨在将国际税改</w:t>
      </w:r>
      <w:r w:rsidRPr="002C11DE">
        <w:rPr>
          <w:rFonts w:ascii="Times New Roman" w:eastAsia="宋体" w:hAnsi="Times New Roman" w:cs="Times New Roman"/>
          <w:sz w:val="24"/>
          <w:szCs w:val="24"/>
        </w:rPr>
        <w:t>BEPS</w:t>
      </w:r>
      <w:r w:rsidRPr="002C11DE">
        <w:rPr>
          <w:rFonts w:ascii="Times New Roman" w:eastAsia="宋体" w:hAnsi="Times New Roman" w:cs="Times New Roman" w:hint="eastAsia"/>
          <w:sz w:val="24"/>
          <w:szCs w:val="24"/>
        </w:rPr>
        <w:t>项目的成果应用于全球</w:t>
      </w:r>
      <w:r w:rsidRPr="002C11DE">
        <w:rPr>
          <w:rFonts w:ascii="Times New Roman" w:eastAsia="宋体" w:hAnsi="Times New Roman" w:cs="Times New Roman"/>
          <w:sz w:val="24"/>
          <w:szCs w:val="24"/>
        </w:rPr>
        <w:t>3000</w:t>
      </w:r>
      <w:r w:rsidRPr="002C11DE">
        <w:rPr>
          <w:rFonts w:ascii="Times New Roman" w:eastAsia="宋体" w:hAnsi="Times New Roman" w:cs="Times New Roman" w:hint="eastAsia"/>
          <w:sz w:val="24"/>
          <w:szCs w:val="24"/>
        </w:rPr>
        <w:t>多个税收协定中。此外，公约还可以为具体税收协定政策提供灵活性的同时，执行</w:t>
      </w:r>
      <w:r w:rsidRPr="002C11DE">
        <w:rPr>
          <w:rFonts w:ascii="Times New Roman" w:eastAsia="宋体" w:hAnsi="Times New Roman" w:cs="Times New Roman" w:hint="eastAsia"/>
          <w:sz w:val="24"/>
          <w:szCs w:val="24"/>
        </w:rPr>
        <w:lastRenderedPageBreak/>
        <w:t>最低标准防止协定滥用，并改进争议解决机制。最后，公约也将使各国政府可以通过</w:t>
      </w:r>
      <w:r w:rsidRPr="002C11DE">
        <w:rPr>
          <w:rFonts w:ascii="Times New Roman" w:eastAsia="宋体" w:hAnsi="Times New Roman" w:cs="Times New Roman"/>
          <w:sz w:val="24"/>
          <w:szCs w:val="24"/>
        </w:rPr>
        <w:t xml:space="preserve"> BEPS</w:t>
      </w:r>
      <w:r w:rsidRPr="002C11DE">
        <w:rPr>
          <w:rFonts w:ascii="Times New Roman" w:eastAsia="宋体" w:hAnsi="Times New Roman" w:cs="Times New Roman" w:hint="eastAsia"/>
          <w:sz w:val="24"/>
          <w:szCs w:val="24"/>
        </w:rPr>
        <w:t>项目所制定的其他税收协定措施来完善本国的税收协定。</w:t>
      </w:r>
    </w:p>
    <w:p w14:paraId="69BC873E" w14:textId="77777777" w:rsidR="002C11DE" w:rsidRPr="002C11DE" w:rsidRDefault="002C11DE" w:rsidP="002C11DE">
      <w:pPr>
        <w:spacing w:line="360" w:lineRule="auto"/>
        <w:rPr>
          <w:rFonts w:ascii="Times New Roman" w:eastAsia="宋体" w:hAnsi="Times New Roman" w:cs="Times New Roman"/>
          <w:sz w:val="24"/>
          <w:szCs w:val="24"/>
        </w:rPr>
      </w:pPr>
    </w:p>
    <w:p w14:paraId="374D0BC8" w14:textId="033BD222" w:rsidR="002C11DE" w:rsidRPr="00D035C6" w:rsidRDefault="002C11DE" w:rsidP="00D035C6">
      <w:pPr>
        <w:keepNext/>
        <w:keepLines/>
        <w:widowControl/>
        <w:numPr>
          <w:ilvl w:val="0"/>
          <w:numId w:val="13"/>
        </w:numPr>
        <w:adjustRightInd w:val="0"/>
        <w:snapToGrid w:val="0"/>
        <w:spacing w:line="360" w:lineRule="auto"/>
        <w:jc w:val="left"/>
        <w:outlineLvl w:val="0"/>
        <w:rPr>
          <w:rFonts w:ascii="等线" w:eastAsia="宋体" w:hAnsi="等线" w:cs="宋体"/>
          <w:b/>
          <w:bCs/>
          <w:kern w:val="44"/>
          <w:sz w:val="24"/>
          <w:szCs w:val="24"/>
        </w:rPr>
      </w:pPr>
      <w:bookmarkStart w:id="6" w:name="_Toc507015426"/>
      <w:r w:rsidRPr="00D035C6">
        <w:rPr>
          <w:rFonts w:ascii="等线" w:eastAsia="宋体" w:hAnsi="等线" w:cs="宋体" w:hint="eastAsia"/>
          <w:b/>
          <w:bCs/>
          <w:kern w:val="44"/>
          <w:sz w:val="24"/>
          <w:szCs w:val="24"/>
        </w:rPr>
        <w:t>信息交换栏目</w:t>
      </w:r>
      <w:bookmarkEnd w:id="6"/>
    </w:p>
    <w:p w14:paraId="5B6D0838" w14:textId="77777777" w:rsidR="00BC1787" w:rsidRPr="00BC1787" w:rsidRDefault="00BC1787" w:rsidP="00BC1787">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7" w:name="_Toc507015427"/>
      <w:r w:rsidRPr="00BC1787">
        <w:rPr>
          <w:rFonts w:ascii="Times New Roman" w:eastAsia="宋体" w:hAnsi="Times New Roman" w:cs="Times New Roman"/>
          <w:b/>
          <w:kern w:val="0"/>
          <w:sz w:val="24"/>
          <w:szCs w:val="24"/>
        </w:rPr>
        <w:t>4.</w:t>
      </w:r>
      <w:r w:rsidRPr="00BC1787">
        <w:rPr>
          <w:rFonts w:ascii="Times New Roman" w:eastAsia="宋体" w:hAnsi="Times New Roman" w:cs="Times New Roman" w:hint="eastAsia"/>
          <w:b/>
          <w:kern w:val="0"/>
          <w:sz w:val="24"/>
          <w:szCs w:val="24"/>
        </w:rPr>
        <w:t xml:space="preserve"> </w:t>
      </w:r>
      <w:r w:rsidRPr="00BC1787">
        <w:rPr>
          <w:rFonts w:ascii="Times New Roman" w:eastAsia="宋体" w:hAnsi="Times New Roman" w:cs="Times New Roman"/>
          <w:b/>
          <w:kern w:val="0"/>
          <w:sz w:val="24"/>
          <w:szCs w:val="24"/>
        </w:rPr>
        <w:t>巴拿马签署《多边主管当局协议》，致力于结束银行保密制度</w:t>
      </w:r>
      <w:r w:rsidRPr="00BC1787">
        <w:rPr>
          <w:rFonts w:ascii="Times New Roman" w:eastAsia="宋体" w:hAnsi="Times New Roman" w:cs="Times New Roman"/>
          <w:b/>
          <w:kern w:val="0"/>
          <w:sz w:val="24"/>
          <w:szCs w:val="24"/>
          <w:vertAlign w:val="superscript"/>
        </w:rPr>
        <w:footnoteReference w:id="5"/>
      </w:r>
      <w:bookmarkEnd w:id="7"/>
    </w:p>
    <w:p w14:paraId="00E12151" w14:textId="7B3F4A9D"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sz w:val="24"/>
          <w:szCs w:val="24"/>
        </w:rPr>
        <w:t>2018</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15</w:t>
      </w:r>
      <w:r w:rsidRPr="00BC1787">
        <w:rPr>
          <w:rFonts w:ascii="Times New Roman" w:eastAsia="宋体" w:hAnsi="Times New Roman" w:cs="Times New Roman" w:hint="eastAsia"/>
          <w:sz w:val="24"/>
          <w:szCs w:val="24"/>
        </w:rPr>
        <w:t>日，在巴黎的</w:t>
      </w:r>
      <w:r w:rsidRPr="00BC1787">
        <w:rPr>
          <w:rFonts w:ascii="Times New Roman" w:eastAsia="宋体" w:hAnsi="Times New Roman" w:cs="Times New Roman"/>
          <w:sz w:val="24"/>
          <w:szCs w:val="24"/>
        </w:rPr>
        <w:t>OECD</w:t>
      </w:r>
      <w:r w:rsidRPr="00BC1787">
        <w:rPr>
          <w:rFonts w:ascii="Times New Roman" w:eastAsia="宋体" w:hAnsi="Times New Roman" w:cs="Times New Roman" w:hint="eastAsia"/>
          <w:sz w:val="24"/>
          <w:szCs w:val="24"/>
        </w:rPr>
        <w:t>总部，巴拿马税收及授权主管当局局长</w:t>
      </w:r>
      <w:proofErr w:type="spellStart"/>
      <w:r w:rsidRPr="00BC1787">
        <w:rPr>
          <w:rFonts w:ascii="Times New Roman" w:eastAsia="宋体" w:hAnsi="Times New Roman" w:cs="Times New Roman"/>
          <w:sz w:val="24"/>
          <w:szCs w:val="24"/>
        </w:rPr>
        <w:t>Publio</w:t>
      </w:r>
      <w:proofErr w:type="spellEnd"/>
      <w:r w:rsidRPr="00BC1787">
        <w:rPr>
          <w:rFonts w:ascii="Times New Roman" w:eastAsia="宋体" w:hAnsi="Times New Roman" w:cs="Times New Roman"/>
          <w:sz w:val="24"/>
          <w:szCs w:val="24"/>
        </w:rPr>
        <w:t xml:space="preserve"> Ricardo Cortés</w:t>
      </w:r>
      <w:r w:rsidRPr="00BC1787">
        <w:rPr>
          <w:rFonts w:ascii="Times New Roman" w:eastAsia="宋体" w:hAnsi="Times New Roman" w:cs="Times New Roman" w:hint="eastAsia"/>
          <w:sz w:val="24"/>
          <w:szCs w:val="24"/>
        </w:rPr>
        <w:t>在</w:t>
      </w:r>
      <w:r w:rsidRPr="00BC1787">
        <w:rPr>
          <w:rFonts w:ascii="Times New Roman" w:eastAsia="宋体" w:hAnsi="Times New Roman" w:cs="Times New Roman"/>
          <w:sz w:val="24"/>
          <w:szCs w:val="24"/>
        </w:rPr>
        <w:t>OECD</w:t>
      </w:r>
      <w:r w:rsidRPr="00BC1787">
        <w:rPr>
          <w:rFonts w:ascii="Times New Roman" w:eastAsia="宋体" w:hAnsi="Times New Roman" w:cs="Times New Roman" w:hint="eastAsia"/>
          <w:sz w:val="24"/>
          <w:szCs w:val="24"/>
        </w:rPr>
        <w:t>副秘书长</w:t>
      </w:r>
      <w:proofErr w:type="spellStart"/>
      <w:r w:rsidRPr="00BC1787">
        <w:rPr>
          <w:rFonts w:ascii="Times New Roman" w:eastAsia="宋体" w:hAnsi="Times New Roman" w:cs="Times New Roman"/>
          <w:sz w:val="24"/>
          <w:szCs w:val="24"/>
        </w:rPr>
        <w:t>Masamichi</w:t>
      </w:r>
      <w:proofErr w:type="spellEnd"/>
      <w:r w:rsidRPr="00BC1787">
        <w:rPr>
          <w:rFonts w:ascii="Times New Roman" w:eastAsia="宋体" w:hAnsi="Times New Roman" w:cs="Times New Roman"/>
          <w:sz w:val="24"/>
          <w:szCs w:val="24"/>
        </w:rPr>
        <w:t xml:space="preserve"> </w:t>
      </w:r>
      <w:proofErr w:type="spellStart"/>
      <w:r w:rsidRPr="00BC1787">
        <w:rPr>
          <w:rFonts w:ascii="Times New Roman" w:eastAsia="宋体" w:hAnsi="Times New Roman" w:cs="Times New Roman"/>
          <w:sz w:val="24"/>
          <w:szCs w:val="24"/>
        </w:rPr>
        <w:t>Kono</w:t>
      </w:r>
      <w:proofErr w:type="spellEnd"/>
      <w:r w:rsidRPr="00BC1787">
        <w:rPr>
          <w:rFonts w:ascii="Times New Roman" w:eastAsia="宋体" w:hAnsi="Times New Roman" w:cs="Times New Roman" w:hint="eastAsia"/>
          <w:sz w:val="24"/>
          <w:szCs w:val="24"/>
        </w:rPr>
        <w:t>的见证下签署了《通用报告标准多边主管当局协议》（</w:t>
      </w:r>
      <w:r w:rsidRPr="00BC1787">
        <w:rPr>
          <w:rFonts w:ascii="Times New Roman" w:eastAsia="宋体" w:hAnsi="Times New Roman" w:cs="Times New Roman"/>
          <w:sz w:val="24"/>
          <w:szCs w:val="24"/>
        </w:rPr>
        <w:t>CRS MCAA</w:t>
      </w:r>
      <w:r w:rsidRPr="00BC1787">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the Common Reporting Standard of Multilateral Competent Authority Agreement</w:t>
      </w:r>
      <w:r w:rsidRPr="00BC1787">
        <w:rPr>
          <w:rFonts w:ascii="Times New Roman" w:eastAsia="宋体" w:hAnsi="Times New Roman" w:cs="Times New Roman" w:hint="eastAsia"/>
          <w:sz w:val="24"/>
          <w:szCs w:val="24"/>
        </w:rPr>
        <w:t>）。这是《多边行政互助共约》下实施自动交换金融账户信息的主要国际协定，巴拿马是第</w:t>
      </w:r>
      <w:r w:rsidRPr="00BC1787">
        <w:rPr>
          <w:rFonts w:ascii="Times New Roman" w:eastAsia="宋体" w:hAnsi="Times New Roman" w:cs="Times New Roman"/>
          <w:sz w:val="24"/>
          <w:szCs w:val="24"/>
        </w:rPr>
        <w:t>98</w:t>
      </w:r>
      <w:r w:rsidRPr="00BC1787">
        <w:rPr>
          <w:rFonts w:ascii="Times New Roman" w:eastAsia="宋体" w:hAnsi="Times New Roman" w:cs="Times New Roman" w:hint="eastAsia"/>
          <w:sz w:val="24"/>
          <w:szCs w:val="24"/>
        </w:rPr>
        <w:t>个签署该协议的司法管辖区。</w:t>
      </w:r>
    </w:p>
    <w:p w14:paraId="57C7D327"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4.1</w:t>
      </w:r>
      <w:r w:rsidRPr="00BC1787">
        <w:rPr>
          <w:rFonts w:ascii="Times New Roman" w:eastAsia="宋体" w:hAnsi="Times New Roman" w:cs="Times New Roman" w:hint="eastAsia"/>
          <w:b/>
          <w:sz w:val="24"/>
          <w:szCs w:val="24"/>
        </w:rPr>
        <w:t>签署背景</w:t>
      </w:r>
    </w:p>
    <w:p w14:paraId="27FC57E3"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随着经济全球化进程的不断加快，纳税人通过境外金融机构持有和管理资产，并将收益隐匿在境外金融账户以逃避居民国纳税义务的现象日趋严重，各国对进一步加强国际税收信息交换、维护本国税收权益的意愿愈显迫切。</w:t>
      </w:r>
    </w:p>
    <w:p w14:paraId="16C460CE"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受</w:t>
      </w:r>
      <w:r w:rsidRPr="00BC1787">
        <w:rPr>
          <w:rFonts w:ascii="Times New Roman" w:eastAsia="宋体" w:hAnsi="Times New Roman" w:cs="Times New Roman"/>
          <w:sz w:val="24"/>
          <w:szCs w:val="24"/>
        </w:rPr>
        <w:t>G20</w:t>
      </w:r>
      <w:r w:rsidRPr="00BC1787">
        <w:rPr>
          <w:rFonts w:ascii="Times New Roman" w:eastAsia="宋体" w:hAnsi="Times New Roman" w:cs="Times New Roman" w:hint="eastAsia"/>
          <w:sz w:val="24"/>
          <w:szCs w:val="24"/>
        </w:rPr>
        <w:t>委托，</w:t>
      </w:r>
      <w:r w:rsidRPr="00BC1787">
        <w:rPr>
          <w:rFonts w:ascii="Times New Roman" w:eastAsia="宋体" w:hAnsi="Times New Roman" w:cs="Times New Roman"/>
          <w:sz w:val="24"/>
          <w:szCs w:val="24"/>
        </w:rPr>
        <w:t>2014</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7</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OECD</w:t>
      </w:r>
      <w:r w:rsidRPr="00BC1787">
        <w:rPr>
          <w:rFonts w:ascii="Times New Roman" w:eastAsia="宋体" w:hAnsi="Times New Roman" w:cs="Times New Roman" w:hint="eastAsia"/>
          <w:sz w:val="24"/>
          <w:szCs w:val="24"/>
        </w:rPr>
        <w:t>发布了金融账户涉税信息自动交换标准（</w:t>
      </w:r>
      <w:r w:rsidRPr="00BC1787">
        <w:rPr>
          <w:rFonts w:ascii="Times New Roman" w:eastAsia="宋体" w:hAnsi="Times New Roman" w:cs="Times New Roman"/>
          <w:sz w:val="24"/>
          <w:szCs w:val="24"/>
        </w:rPr>
        <w:t>CRS, Common Reporting Standard</w:t>
      </w:r>
      <w:r w:rsidRPr="00BC1787">
        <w:rPr>
          <w:rFonts w:ascii="Times New Roman" w:eastAsia="宋体" w:hAnsi="Times New Roman" w:cs="Times New Roman" w:hint="eastAsia"/>
          <w:sz w:val="24"/>
          <w:szCs w:val="24"/>
        </w:rPr>
        <w:t>），要求各管辖区从其金融机构获取信息，并在每年自动与其他司法管辖区交换信息。</w:t>
      </w:r>
      <w:bookmarkStart w:id="8" w:name="_Hlk506320771"/>
      <w:r w:rsidRPr="00BC1787">
        <w:rPr>
          <w:rFonts w:ascii="Times New Roman" w:eastAsia="宋体" w:hAnsi="Times New Roman" w:cs="Times New Roman" w:hint="eastAsia"/>
          <w:sz w:val="24"/>
          <w:szCs w:val="24"/>
        </w:rPr>
        <w:t>通用报告标准</w:t>
      </w:r>
      <w:bookmarkEnd w:id="8"/>
      <w:r w:rsidRPr="00BC1787">
        <w:rPr>
          <w:rFonts w:ascii="Times New Roman" w:eastAsia="宋体" w:hAnsi="Times New Roman" w:cs="Times New Roman" w:hint="eastAsia"/>
          <w:sz w:val="24"/>
          <w:szCs w:val="24"/>
        </w:rPr>
        <w:t>列出了要交换的金融账户信息，需要报告的金融机构，所涉及的不同类型的账户和纳税人，以及这些金融机构应遵循的通用标准程序。该标准获得当年</w:t>
      </w:r>
      <w:r w:rsidRPr="00BC1787">
        <w:rPr>
          <w:rFonts w:ascii="Times New Roman" w:eastAsia="宋体" w:hAnsi="Times New Roman" w:cs="Times New Roman"/>
          <w:sz w:val="24"/>
          <w:szCs w:val="24"/>
        </w:rPr>
        <w:t>G20</w:t>
      </w:r>
      <w:r w:rsidRPr="00BC1787">
        <w:rPr>
          <w:rFonts w:ascii="Times New Roman" w:eastAsia="宋体" w:hAnsi="Times New Roman" w:cs="Times New Roman" w:hint="eastAsia"/>
          <w:sz w:val="24"/>
          <w:szCs w:val="24"/>
        </w:rPr>
        <w:t>布里斯班峰会的核准，为各国加强国际税收合作、打击跨境</w:t>
      </w:r>
      <w:proofErr w:type="gramStart"/>
      <w:r w:rsidRPr="00BC1787">
        <w:rPr>
          <w:rFonts w:ascii="Times New Roman" w:eastAsia="宋体" w:hAnsi="Times New Roman" w:cs="Times New Roman" w:hint="eastAsia"/>
          <w:sz w:val="24"/>
          <w:szCs w:val="24"/>
        </w:rPr>
        <w:t>逃避税</w:t>
      </w:r>
      <w:proofErr w:type="gramEnd"/>
      <w:r w:rsidRPr="00BC1787">
        <w:rPr>
          <w:rFonts w:ascii="Times New Roman" w:eastAsia="宋体" w:hAnsi="Times New Roman" w:cs="Times New Roman" w:hint="eastAsia"/>
          <w:sz w:val="24"/>
          <w:szCs w:val="24"/>
        </w:rPr>
        <w:t>提供了强有力的工具。在</w:t>
      </w:r>
      <w:r w:rsidRPr="00BC1787">
        <w:rPr>
          <w:rFonts w:ascii="Times New Roman" w:eastAsia="宋体" w:hAnsi="Times New Roman" w:cs="Times New Roman"/>
          <w:sz w:val="24"/>
          <w:szCs w:val="24"/>
        </w:rPr>
        <w:t>G20</w:t>
      </w:r>
      <w:r w:rsidRPr="00BC1787">
        <w:rPr>
          <w:rFonts w:ascii="Times New Roman" w:eastAsia="宋体" w:hAnsi="Times New Roman" w:cs="Times New Roman" w:hint="eastAsia"/>
          <w:sz w:val="24"/>
          <w:szCs w:val="24"/>
        </w:rPr>
        <w:t>的大力推动下，截至</w:t>
      </w:r>
      <w:r w:rsidRPr="00BC1787">
        <w:rPr>
          <w:rFonts w:ascii="Times New Roman" w:eastAsia="宋体" w:hAnsi="Times New Roman" w:cs="Times New Roman"/>
          <w:sz w:val="24"/>
          <w:szCs w:val="24"/>
        </w:rPr>
        <w:t>2017</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6</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30</w:t>
      </w:r>
      <w:r w:rsidRPr="00BC1787">
        <w:rPr>
          <w:rFonts w:ascii="Times New Roman" w:eastAsia="宋体" w:hAnsi="Times New Roman" w:cs="Times New Roman" w:hint="eastAsia"/>
          <w:sz w:val="24"/>
          <w:szCs w:val="24"/>
        </w:rPr>
        <w:t>日，已有</w:t>
      </w:r>
      <w:r w:rsidRPr="00BC1787">
        <w:rPr>
          <w:rFonts w:ascii="Times New Roman" w:eastAsia="宋体" w:hAnsi="Times New Roman" w:cs="Times New Roman"/>
          <w:sz w:val="24"/>
          <w:szCs w:val="24"/>
        </w:rPr>
        <w:t>101</w:t>
      </w:r>
      <w:r w:rsidRPr="00BC1787">
        <w:rPr>
          <w:rFonts w:ascii="Times New Roman" w:eastAsia="宋体" w:hAnsi="Times New Roman" w:cs="Times New Roman" w:hint="eastAsia"/>
          <w:sz w:val="24"/>
          <w:szCs w:val="24"/>
        </w:rPr>
        <w:t>个国家（地区）承诺实施</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标准</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，截至目前，已有</w:t>
      </w:r>
      <w:r w:rsidRPr="00BC1787">
        <w:rPr>
          <w:rFonts w:ascii="Times New Roman" w:eastAsia="宋体" w:hAnsi="Times New Roman" w:cs="Times New Roman"/>
          <w:sz w:val="24"/>
          <w:szCs w:val="24"/>
        </w:rPr>
        <w:t>98</w:t>
      </w:r>
      <w:r w:rsidRPr="00BC1787">
        <w:rPr>
          <w:rFonts w:ascii="Times New Roman" w:eastAsia="宋体" w:hAnsi="Times New Roman" w:cs="Times New Roman" w:hint="eastAsia"/>
          <w:sz w:val="24"/>
          <w:szCs w:val="24"/>
        </w:rPr>
        <w:t>个国家（地区）签署实施</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标准</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的多边主管当局协议或者双边主管当局协议。</w:t>
      </w:r>
      <w:r w:rsidRPr="00BC1787">
        <w:rPr>
          <w:rFonts w:ascii="Times New Roman" w:eastAsia="宋体" w:hAnsi="Times New Roman" w:cs="Times New Roman"/>
          <w:sz w:val="24"/>
          <w:szCs w:val="24"/>
        </w:rPr>
        <w:t>2014</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9</w:t>
      </w:r>
      <w:r w:rsidRPr="00BC1787">
        <w:rPr>
          <w:rFonts w:ascii="Times New Roman" w:eastAsia="宋体" w:hAnsi="Times New Roman" w:cs="Times New Roman" w:hint="eastAsia"/>
          <w:sz w:val="24"/>
          <w:szCs w:val="24"/>
        </w:rPr>
        <w:t>月，经国务院批准，我国在</w:t>
      </w:r>
      <w:r w:rsidRPr="00BC1787">
        <w:rPr>
          <w:rFonts w:ascii="Times New Roman" w:eastAsia="宋体" w:hAnsi="Times New Roman" w:cs="Times New Roman"/>
          <w:sz w:val="24"/>
          <w:szCs w:val="24"/>
        </w:rPr>
        <w:t>G20</w:t>
      </w:r>
      <w:r w:rsidRPr="00BC1787">
        <w:rPr>
          <w:rFonts w:ascii="Times New Roman" w:eastAsia="宋体" w:hAnsi="Times New Roman" w:cs="Times New Roman" w:hint="eastAsia"/>
          <w:sz w:val="24"/>
          <w:szCs w:val="24"/>
        </w:rPr>
        <w:t>财政部长和央行行长会议上承诺将实施</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标准</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，首次对外交换信息的时间为</w:t>
      </w:r>
      <w:r w:rsidRPr="00BC1787">
        <w:rPr>
          <w:rFonts w:ascii="Times New Roman" w:eastAsia="宋体" w:hAnsi="Times New Roman" w:cs="Times New Roman"/>
          <w:sz w:val="24"/>
          <w:szCs w:val="24"/>
        </w:rPr>
        <w:t>2018</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9</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2015</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12</w:t>
      </w:r>
      <w:r w:rsidRPr="00BC1787">
        <w:rPr>
          <w:rFonts w:ascii="Times New Roman" w:eastAsia="宋体" w:hAnsi="Times New Roman" w:cs="Times New Roman" w:hint="eastAsia"/>
          <w:sz w:val="24"/>
          <w:szCs w:val="24"/>
        </w:rPr>
        <w:t>月，国家税务总局签署了《金融账户涉税信息自动交换多边主管当局间协议》，</w:t>
      </w:r>
      <w:r w:rsidRPr="00BC1787">
        <w:rPr>
          <w:rFonts w:ascii="Times New Roman" w:eastAsia="宋体" w:hAnsi="Times New Roman" w:cs="Times New Roman" w:hint="eastAsia"/>
          <w:sz w:val="24"/>
          <w:szCs w:val="24"/>
        </w:rPr>
        <w:lastRenderedPageBreak/>
        <w:t>为我国与其他国家（地区）间相互交换金融账户涉税信息提供了操作层面的多边法律工具。</w:t>
      </w:r>
    </w:p>
    <w:p w14:paraId="06C2814D"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4.2</w:t>
      </w:r>
      <w:r w:rsidRPr="00BC1787">
        <w:rPr>
          <w:rFonts w:ascii="Times New Roman" w:eastAsia="宋体" w:hAnsi="Times New Roman" w:cs="Times New Roman" w:hint="eastAsia"/>
          <w:b/>
          <w:sz w:val="24"/>
          <w:szCs w:val="24"/>
        </w:rPr>
        <w:t>主要内容</w:t>
      </w:r>
    </w:p>
    <w:p w14:paraId="6EE71EDE"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通用报告标准由主管当局间协议范本和统一报告标准两部分内容组成。主管当局间协议范本是规范各国（地区）税务主管当局之间如何开展金融账户涉税信息自动交换的操作性文件，以互惠型模式为基础，分为双边和多边两个版本。统一报告标准规定了金融机构收集和报送外国税收居民个人和企业账户信息的相关要求和程序。</w:t>
      </w:r>
    </w:p>
    <w:p w14:paraId="339817D2"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根据通用报告标准开展金融账户涉税信息自动交换，首先由一国（地区）金融机构通过尽职调查程序识别另一国（地区）税收居民个人和企业在该机构开立的账户，按年向金融机构所在国（地区）主管部门报送账户持有人名称、纳税人识别号、地址、账号、余额、利息、股息以及出售金融资产的收入等信息，再由该国（地区）税务主管当局与账户持有人的居民国税务主管当局开展信息交换，最终为各国（地区）进行跨境税源监管提供信息支持。</w:t>
      </w:r>
    </w:p>
    <w:p w14:paraId="6CD69FCA"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以中国为例，金融机构应当汇总报送境内分支机构的下列非居民账户信息，并注明报送信息的金融机构名称、地址以及纳税人识别号：</w:t>
      </w:r>
    </w:p>
    <w:p w14:paraId="00BCF3AF"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一）个人账户持有人的姓名、现居地址、税收居民国（地区）、居民国（地区）纳税人识别号、出生地、出生日期；机构账户持有人的名称、地址、税收居民国（地区）、居民国（地区）纳税人识别号；机构账户持有人是有非居民控制人的消极非金融机构的，还应当报送非居民控制人的姓名、现居地址、税收居民国（地区）、居民国（地区）纳税人识别号、出生地、出生日期。</w:t>
      </w:r>
    </w:p>
    <w:p w14:paraId="6BDD383E"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（二）账号或者类似信息。</w:t>
      </w:r>
    </w:p>
    <w:p w14:paraId="20C3A128"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（三）公历年度年末</w:t>
      </w:r>
      <w:proofErr w:type="gramStart"/>
      <w:r w:rsidRPr="00BC1787">
        <w:rPr>
          <w:rFonts w:ascii="Times New Roman" w:eastAsia="宋体" w:hAnsi="Times New Roman" w:cs="Times New Roman" w:hint="eastAsia"/>
          <w:sz w:val="24"/>
          <w:szCs w:val="24"/>
        </w:rPr>
        <w:t>单个非</w:t>
      </w:r>
      <w:proofErr w:type="gramEnd"/>
      <w:r w:rsidRPr="00BC1787">
        <w:rPr>
          <w:rFonts w:ascii="Times New Roman" w:eastAsia="宋体" w:hAnsi="Times New Roman" w:cs="Times New Roman" w:hint="eastAsia"/>
          <w:sz w:val="24"/>
          <w:szCs w:val="24"/>
        </w:rPr>
        <w:t>居民账户的余额或者净值（包括具有现金价值的保险合同或者年金合同的现金价值或者退保价值）。账户在本年度内注销的，余额为零，同时应当注明账户已注销。</w:t>
      </w:r>
    </w:p>
    <w:p w14:paraId="0C0A3980"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（四）存款账户，报送公历年度内收到或者计入该账户的利息总额。</w:t>
      </w:r>
    </w:p>
    <w:p w14:paraId="7F4C9F4A"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五）托管账户，报送公历年度内收到或者计入该账户的利息总额、股息总额以及其他由于被托管资产而收到或者计入该账户的收入总额。报送信息的金融机构为代理人、中间人或者名义持有人的，报送因销售或者赎回金融资产而收到</w:t>
      </w:r>
      <w:r w:rsidRPr="00BC1787">
        <w:rPr>
          <w:rFonts w:ascii="Times New Roman" w:eastAsia="宋体" w:hAnsi="Times New Roman" w:cs="Times New Roman" w:hint="eastAsia"/>
          <w:sz w:val="24"/>
          <w:szCs w:val="24"/>
        </w:rPr>
        <w:lastRenderedPageBreak/>
        <w:t>或者计入该托管账户的收入总额。</w:t>
      </w:r>
    </w:p>
    <w:p w14:paraId="3987D823"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（六）其他账户，报送公历年度内收到或者计入该账户的收入总额，包括赎回款项的总额。</w:t>
      </w:r>
    </w:p>
    <w:p w14:paraId="2B7B931A"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（七）国家税务总局要求报送的其他信息。</w:t>
      </w:r>
    </w:p>
    <w:p w14:paraId="3EC724DC"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上述报送信息中涉及金额的，应当按原币种报送并且标注原币种名称。</w:t>
      </w:r>
    </w:p>
    <w:p w14:paraId="78DDF2A5"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对于存量账户，金融机构现有客户资料中没有居民国（地区）纳税人识别号、出生日期或者出生地信息的，无需报送上述信息。但是，金融机构应当在上述账户被认定为非居民账户的次年年底前，积极采取措施，获取上述信息。</w:t>
      </w:r>
    </w:p>
    <w:p w14:paraId="75B2A544"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非居民账户持有人无税收居民国（地区）纳税人识别号的，金融机构无需收集并报送纳税人识别号信息。</w:t>
      </w:r>
    </w:p>
    <w:p w14:paraId="617B0F52"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4.3</w:t>
      </w:r>
      <w:r w:rsidRPr="00BC1787">
        <w:rPr>
          <w:rFonts w:ascii="Times New Roman" w:eastAsia="宋体" w:hAnsi="Times New Roman" w:cs="Times New Roman" w:hint="eastAsia"/>
          <w:b/>
          <w:sz w:val="24"/>
          <w:szCs w:val="24"/>
        </w:rPr>
        <w:t>签约意义</w:t>
      </w:r>
    </w:p>
    <w:p w14:paraId="4907B31A"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通过本次签署，巴拿马重申按照</w:t>
      </w:r>
      <w:r w:rsidRPr="00BC1787">
        <w:rPr>
          <w:rFonts w:ascii="Times New Roman" w:eastAsia="宋体" w:hAnsi="Times New Roman" w:cs="Times New Roman"/>
          <w:sz w:val="24"/>
          <w:szCs w:val="24"/>
        </w:rPr>
        <w:t>OECD / G20</w:t>
      </w:r>
      <w:r w:rsidRPr="00BC1787">
        <w:rPr>
          <w:rFonts w:ascii="Times New Roman" w:eastAsia="宋体" w:hAnsi="Times New Roman" w:cs="Times New Roman" w:hint="eastAsia"/>
          <w:sz w:val="24"/>
          <w:szCs w:val="24"/>
        </w:rPr>
        <w:t>通用报告标准自动交换财务账户信息的承诺，交换将于</w:t>
      </w:r>
      <w:r w:rsidRPr="00BC1787">
        <w:rPr>
          <w:rFonts w:ascii="Times New Roman" w:eastAsia="宋体" w:hAnsi="Times New Roman" w:cs="Times New Roman"/>
          <w:sz w:val="24"/>
          <w:szCs w:val="24"/>
        </w:rPr>
        <w:t>2018</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9</w:t>
      </w:r>
      <w:r w:rsidRPr="00BC1787">
        <w:rPr>
          <w:rFonts w:ascii="Times New Roman" w:eastAsia="宋体" w:hAnsi="Times New Roman" w:cs="Times New Roman" w:hint="eastAsia"/>
          <w:sz w:val="24"/>
          <w:szCs w:val="24"/>
        </w:rPr>
        <w:t>月开始。《多边主管当局协议》将允许巴拿马与迄今为止加入本协议的其他</w:t>
      </w:r>
      <w:r w:rsidRPr="00BC1787">
        <w:rPr>
          <w:rFonts w:ascii="Times New Roman" w:eastAsia="宋体" w:hAnsi="Times New Roman" w:cs="Times New Roman"/>
          <w:sz w:val="24"/>
          <w:szCs w:val="24"/>
        </w:rPr>
        <w:t>97</w:t>
      </w:r>
      <w:r w:rsidRPr="00BC1787">
        <w:rPr>
          <w:rFonts w:ascii="Times New Roman" w:eastAsia="宋体" w:hAnsi="Times New Roman" w:cs="Times New Roman" w:hint="eastAsia"/>
          <w:sz w:val="24"/>
          <w:szCs w:val="24"/>
        </w:rPr>
        <w:t>个辖区启动双边交换关系。</w:t>
      </w:r>
    </w:p>
    <w:p w14:paraId="476EBF04" w14:textId="77777777" w:rsidR="00BC1787" w:rsidRP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税收透明度和信息交换全球论坛正在监督和审查自动交换税务信息的国际标准的实施情况，以确保各国可以有效和及时地履行之前做出的承诺，保护用于交换的信息的机密性，以及援助需要提供支持的领域。它还协助发展中国家成员确保他们也可以从正在全球范围内进行的金融</w:t>
      </w:r>
      <w:proofErr w:type="gramStart"/>
      <w:r w:rsidRPr="00BC1787">
        <w:rPr>
          <w:rFonts w:ascii="Times New Roman" w:eastAsia="宋体" w:hAnsi="Times New Roman" w:cs="Times New Roman" w:hint="eastAsia"/>
          <w:sz w:val="24"/>
          <w:szCs w:val="24"/>
        </w:rPr>
        <w:t>帐户</w:t>
      </w:r>
      <w:proofErr w:type="gramEnd"/>
      <w:r w:rsidRPr="00BC1787">
        <w:rPr>
          <w:rFonts w:ascii="Times New Roman" w:eastAsia="宋体" w:hAnsi="Times New Roman" w:cs="Times New Roman" w:hint="eastAsia"/>
          <w:sz w:val="24"/>
          <w:szCs w:val="24"/>
        </w:rPr>
        <w:t>信息自动交换举措中获得好处。</w:t>
      </w:r>
    </w:p>
    <w:p w14:paraId="7EA2DCBC" w14:textId="77777777" w:rsidR="00BC1787" w:rsidRDefault="00BC1787" w:rsidP="00BC1787">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巴拿马签署《多边主管当局协议》，对于建立一个更加透明更加公平的环境，具有重要的意义。副秘书长</w:t>
      </w:r>
      <w:proofErr w:type="spellStart"/>
      <w:r w:rsidRPr="00BC1787">
        <w:rPr>
          <w:rFonts w:ascii="Times New Roman" w:eastAsia="宋体" w:hAnsi="Times New Roman" w:cs="Times New Roman"/>
          <w:sz w:val="24"/>
          <w:szCs w:val="24"/>
        </w:rPr>
        <w:t>Masamichi</w:t>
      </w:r>
      <w:proofErr w:type="spellEnd"/>
      <w:r w:rsidRPr="00BC1787">
        <w:rPr>
          <w:rFonts w:ascii="Times New Roman" w:eastAsia="宋体" w:hAnsi="Times New Roman" w:cs="Times New Roman"/>
          <w:sz w:val="24"/>
          <w:szCs w:val="24"/>
        </w:rPr>
        <w:t xml:space="preserve"> </w:t>
      </w:r>
      <w:proofErr w:type="spellStart"/>
      <w:r w:rsidRPr="00BC1787">
        <w:rPr>
          <w:rFonts w:ascii="Times New Roman" w:eastAsia="宋体" w:hAnsi="Times New Roman" w:cs="Times New Roman"/>
          <w:sz w:val="24"/>
          <w:szCs w:val="24"/>
        </w:rPr>
        <w:t>Kono</w:t>
      </w:r>
      <w:proofErr w:type="spellEnd"/>
      <w:r w:rsidRPr="00BC1787">
        <w:rPr>
          <w:rFonts w:ascii="Times New Roman" w:eastAsia="宋体" w:hAnsi="Times New Roman" w:cs="Times New Roman" w:hint="eastAsia"/>
          <w:sz w:val="24"/>
          <w:szCs w:val="24"/>
        </w:rPr>
        <w:t>在签字仪式上表示：</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我祝贺巴拿马为建立一个真正的全球自动交换金融账户信息交换网络迈出了实质性的一步，充分履行其在今年</w:t>
      </w:r>
      <w:r w:rsidRPr="00BC1787">
        <w:rPr>
          <w:rFonts w:ascii="Times New Roman" w:eastAsia="宋体" w:hAnsi="Times New Roman" w:cs="Times New Roman"/>
          <w:sz w:val="24"/>
          <w:szCs w:val="24"/>
        </w:rPr>
        <w:t>9</w:t>
      </w:r>
      <w:r w:rsidRPr="00BC1787">
        <w:rPr>
          <w:rFonts w:ascii="Times New Roman" w:eastAsia="宋体" w:hAnsi="Times New Roman" w:cs="Times New Roman" w:hint="eastAsia"/>
          <w:sz w:val="24"/>
          <w:szCs w:val="24"/>
        </w:rPr>
        <w:t>月份</w:t>
      </w:r>
      <w:proofErr w:type="gramStart"/>
      <w:r w:rsidRPr="00BC1787">
        <w:rPr>
          <w:rFonts w:ascii="Times New Roman" w:eastAsia="宋体" w:hAnsi="Times New Roman" w:cs="Times New Roman" w:hint="eastAsia"/>
          <w:sz w:val="24"/>
          <w:szCs w:val="24"/>
        </w:rPr>
        <w:t>作出</w:t>
      </w:r>
      <w:proofErr w:type="gramEnd"/>
      <w:r w:rsidRPr="00BC1787">
        <w:rPr>
          <w:rFonts w:ascii="Times New Roman" w:eastAsia="宋体" w:hAnsi="Times New Roman" w:cs="Times New Roman" w:hint="eastAsia"/>
          <w:sz w:val="24"/>
          <w:szCs w:val="24"/>
        </w:rPr>
        <w:t>的与所有感兴趣的合适伙伴开展</w:t>
      </w:r>
      <w:r w:rsidRPr="00BC1787">
        <w:rPr>
          <w:rFonts w:ascii="Times New Roman" w:eastAsia="宋体" w:hAnsi="Times New Roman" w:cs="Times New Roman"/>
          <w:sz w:val="24"/>
          <w:szCs w:val="24"/>
        </w:rPr>
        <w:t>CRS</w:t>
      </w:r>
      <w:r w:rsidRPr="00BC1787">
        <w:rPr>
          <w:rFonts w:ascii="Times New Roman" w:eastAsia="宋体" w:hAnsi="Times New Roman" w:cs="Times New Roman" w:hint="eastAsia"/>
          <w:sz w:val="24"/>
          <w:szCs w:val="24"/>
        </w:rPr>
        <w:t>交流的承诺。</w:t>
      </w:r>
      <w:r w:rsidRPr="00BC1787">
        <w:rPr>
          <w:rFonts w:ascii="Times New Roman" w:eastAsia="宋体" w:hAnsi="Times New Roman" w:cs="Times New Roman"/>
          <w:sz w:val="24"/>
          <w:szCs w:val="24"/>
        </w:rPr>
        <w:t>”</w:t>
      </w:r>
    </w:p>
    <w:p w14:paraId="40D1AD36" w14:textId="77777777" w:rsidR="002C11DE" w:rsidRPr="00BC1787" w:rsidRDefault="002C11DE" w:rsidP="00BC1787">
      <w:pPr>
        <w:spacing w:line="360" w:lineRule="auto"/>
        <w:ind w:firstLineChars="200" w:firstLine="480"/>
        <w:rPr>
          <w:rFonts w:ascii="Times New Roman" w:eastAsia="宋体" w:hAnsi="Times New Roman" w:cs="Times New Roman"/>
          <w:sz w:val="24"/>
          <w:szCs w:val="24"/>
        </w:rPr>
      </w:pPr>
    </w:p>
    <w:p w14:paraId="00878CEB" w14:textId="77777777" w:rsidR="00BC1787" w:rsidRPr="00BC1787" w:rsidRDefault="00BC1787" w:rsidP="00BC1787">
      <w:pPr>
        <w:keepNext/>
        <w:keepLines/>
        <w:widowControl/>
        <w:numPr>
          <w:ilvl w:val="0"/>
          <w:numId w:val="13"/>
        </w:numPr>
        <w:adjustRightInd w:val="0"/>
        <w:snapToGrid w:val="0"/>
        <w:spacing w:line="360" w:lineRule="auto"/>
        <w:jc w:val="left"/>
        <w:outlineLvl w:val="0"/>
        <w:rPr>
          <w:rFonts w:ascii="等线" w:eastAsia="宋体" w:hAnsi="等线" w:cs="宋体"/>
          <w:b/>
          <w:bCs/>
          <w:kern w:val="44"/>
          <w:sz w:val="24"/>
          <w:szCs w:val="24"/>
        </w:rPr>
      </w:pPr>
      <w:bookmarkStart w:id="9" w:name="_Toc485977961"/>
      <w:bookmarkStart w:id="10" w:name="_Toc507015428"/>
      <w:r w:rsidRPr="00BC1787">
        <w:rPr>
          <w:rFonts w:ascii="等线" w:eastAsia="宋体" w:hAnsi="等线" w:cs="宋体" w:hint="eastAsia"/>
          <w:b/>
          <w:bCs/>
          <w:kern w:val="44"/>
          <w:sz w:val="24"/>
          <w:szCs w:val="24"/>
        </w:rPr>
        <w:lastRenderedPageBreak/>
        <w:t>税务管理栏目</w:t>
      </w:r>
      <w:bookmarkEnd w:id="9"/>
      <w:bookmarkEnd w:id="10"/>
    </w:p>
    <w:p w14:paraId="6B35C233" w14:textId="77777777" w:rsidR="00BC1787" w:rsidRPr="00BC1787" w:rsidRDefault="00BC1787" w:rsidP="00BC1787">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11" w:name="_Toc507015429"/>
      <w:r w:rsidRPr="00BC1787">
        <w:rPr>
          <w:rFonts w:ascii="Times New Roman" w:eastAsia="宋体" w:hAnsi="Times New Roman" w:cs="Times New Roman"/>
          <w:b/>
          <w:kern w:val="0"/>
          <w:sz w:val="24"/>
          <w:szCs w:val="24"/>
        </w:rPr>
        <w:t xml:space="preserve">5. </w:t>
      </w:r>
      <w:r w:rsidRPr="00BC1787">
        <w:rPr>
          <w:rFonts w:ascii="Times New Roman" w:eastAsia="宋体" w:hAnsi="Times New Roman" w:cs="Times New Roman" w:hint="eastAsia"/>
          <w:b/>
          <w:kern w:val="0"/>
          <w:sz w:val="24"/>
          <w:szCs w:val="24"/>
        </w:rPr>
        <w:t>八个税收管理论坛成员国启动多边税务风险保证计划</w:t>
      </w:r>
      <w:r w:rsidRPr="00BC1787">
        <w:rPr>
          <w:rFonts w:ascii="等线" w:eastAsia="宋体" w:hAnsi="等线" w:cs="Times New Roman"/>
          <w:b/>
          <w:kern w:val="0"/>
          <w:sz w:val="24"/>
          <w:szCs w:val="24"/>
          <w:vertAlign w:val="superscript"/>
        </w:rPr>
        <w:footnoteReference w:id="6"/>
      </w:r>
      <w:bookmarkEnd w:id="11"/>
    </w:p>
    <w:p w14:paraId="37EB9F0E" w14:textId="00600539" w:rsidR="00272588" w:rsidRDefault="00BC1787" w:rsidP="00272588">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sz w:val="24"/>
          <w:szCs w:val="24"/>
        </w:rPr>
        <w:t>2018</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23</w:t>
      </w:r>
      <w:r w:rsidRPr="00BC1787">
        <w:rPr>
          <w:rFonts w:ascii="Times New Roman" w:eastAsia="宋体" w:hAnsi="Times New Roman" w:cs="Times New Roman" w:hint="eastAsia"/>
          <w:sz w:val="24"/>
          <w:szCs w:val="24"/>
        </w:rPr>
        <w:t>日，</w:t>
      </w:r>
      <w:r w:rsidR="00DD0668">
        <w:rPr>
          <w:rFonts w:ascii="Times New Roman" w:eastAsia="宋体" w:hAnsi="Times New Roman" w:cs="Times New Roman" w:hint="eastAsia"/>
          <w:sz w:val="24"/>
          <w:szCs w:val="24"/>
        </w:rPr>
        <w:t>OECD</w:t>
      </w:r>
      <w:r w:rsidR="00DD0668" w:rsidRPr="00BC1787">
        <w:rPr>
          <w:rFonts w:ascii="Times New Roman" w:eastAsia="宋体" w:hAnsi="Times New Roman" w:cs="Times New Roman" w:hint="eastAsia"/>
          <w:sz w:val="24"/>
          <w:szCs w:val="24"/>
        </w:rPr>
        <w:t>税收管理论坛（</w:t>
      </w:r>
      <w:r w:rsidR="00DD0668" w:rsidRPr="00BC1787">
        <w:rPr>
          <w:rFonts w:ascii="Times New Roman" w:eastAsia="宋体" w:hAnsi="Times New Roman" w:cs="Times New Roman"/>
          <w:sz w:val="24"/>
          <w:szCs w:val="24"/>
        </w:rPr>
        <w:t>FTA</w:t>
      </w:r>
      <w:r w:rsidR="00DD0668" w:rsidRPr="00BC1787">
        <w:rPr>
          <w:rFonts w:ascii="Times New Roman" w:eastAsia="宋体" w:hAnsi="Times New Roman" w:cs="Times New Roman" w:hint="eastAsia"/>
          <w:sz w:val="24"/>
          <w:szCs w:val="24"/>
        </w:rPr>
        <w:t>，</w:t>
      </w:r>
      <w:r w:rsidR="00DD0668" w:rsidRPr="00BC1787">
        <w:rPr>
          <w:rFonts w:ascii="Times New Roman" w:eastAsia="宋体" w:hAnsi="Times New Roman" w:cs="Times New Roman"/>
          <w:sz w:val="24"/>
          <w:szCs w:val="24"/>
        </w:rPr>
        <w:t>The</w:t>
      </w:r>
      <w:r w:rsidR="00DD0668">
        <w:rPr>
          <w:rFonts w:ascii="Times New Roman" w:eastAsia="宋体" w:hAnsi="Times New Roman" w:cs="Times New Roman" w:hint="eastAsia"/>
          <w:sz w:val="24"/>
          <w:szCs w:val="24"/>
        </w:rPr>
        <w:t xml:space="preserve"> </w:t>
      </w:r>
      <w:r w:rsidR="00DD0668" w:rsidRPr="00BC1787">
        <w:rPr>
          <w:rFonts w:ascii="Times New Roman" w:eastAsia="宋体" w:hAnsi="Times New Roman" w:cs="Times New Roman"/>
          <w:sz w:val="24"/>
          <w:szCs w:val="24"/>
        </w:rPr>
        <w:t>OECD's</w:t>
      </w:r>
      <w:r w:rsidR="00DD0668">
        <w:rPr>
          <w:rFonts w:ascii="Times New Roman" w:eastAsia="宋体" w:hAnsi="Times New Roman" w:cs="Times New Roman" w:hint="eastAsia"/>
          <w:sz w:val="24"/>
          <w:szCs w:val="24"/>
        </w:rPr>
        <w:t xml:space="preserve"> </w:t>
      </w:r>
      <w:proofErr w:type="spellStart"/>
      <w:r w:rsidR="00DD0668" w:rsidRPr="00BC1787">
        <w:rPr>
          <w:rFonts w:ascii="Times New Roman" w:eastAsia="宋体" w:hAnsi="Times New Roman" w:cs="Times New Roman"/>
          <w:sz w:val="24"/>
          <w:szCs w:val="24"/>
        </w:rPr>
        <w:t>Forumon</w:t>
      </w:r>
      <w:proofErr w:type="spellEnd"/>
      <w:r w:rsidR="00DD0668">
        <w:rPr>
          <w:rFonts w:ascii="Times New Roman" w:eastAsia="宋体" w:hAnsi="Times New Roman" w:cs="Times New Roman" w:hint="eastAsia"/>
          <w:sz w:val="24"/>
          <w:szCs w:val="24"/>
        </w:rPr>
        <w:t xml:space="preserve"> </w:t>
      </w:r>
      <w:r w:rsidR="00DD0668" w:rsidRPr="00BC1787">
        <w:rPr>
          <w:rFonts w:ascii="Times New Roman" w:eastAsia="宋体" w:hAnsi="Times New Roman" w:cs="Times New Roman"/>
          <w:sz w:val="24"/>
          <w:szCs w:val="24"/>
        </w:rPr>
        <w:t>Tax</w:t>
      </w:r>
      <w:r w:rsidR="00DD0668">
        <w:rPr>
          <w:rFonts w:ascii="Times New Roman" w:eastAsia="宋体" w:hAnsi="Times New Roman" w:cs="Times New Roman" w:hint="eastAsia"/>
          <w:sz w:val="24"/>
          <w:szCs w:val="24"/>
        </w:rPr>
        <w:t xml:space="preserve"> </w:t>
      </w:r>
      <w:r w:rsidR="00DD0668" w:rsidRPr="00BC1787">
        <w:rPr>
          <w:rFonts w:ascii="Times New Roman" w:eastAsia="宋体" w:hAnsi="Times New Roman" w:cs="Times New Roman"/>
          <w:sz w:val="24"/>
          <w:szCs w:val="24"/>
        </w:rPr>
        <w:t>Administration</w:t>
      </w:r>
      <w:r w:rsidR="00DD0668" w:rsidRPr="00BC1787">
        <w:rPr>
          <w:rFonts w:ascii="Times New Roman" w:eastAsia="宋体" w:hAnsi="Times New Roman" w:cs="Times New Roman" w:hint="eastAsia"/>
          <w:sz w:val="24"/>
          <w:szCs w:val="24"/>
        </w:rPr>
        <w:t>）</w:t>
      </w:r>
      <w:r w:rsidRPr="00BC1787">
        <w:rPr>
          <w:rFonts w:ascii="Times New Roman" w:eastAsia="宋体" w:hAnsi="Times New Roman" w:cs="Times New Roman" w:hint="eastAsia"/>
          <w:sz w:val="24"/>
          <w:szCs w:val="24"/>
        </w:rPr>
        <w:t>在华盛顿特区发起了一个新的项目，启动了对大型</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的多边风险评估。国际合</w:t>
      </w:r>
      <w:proofErr w:type="gramStart"/>
      <w:r w:rsidRPr="00BC1787">
        <w:rPr>
          <w:rFonts w:ascii="Times New Roman" w:eastAsia="宋体" w:hAnsi="Times New Roman" w:cs="Times New Roman" w:hint="eastAsia"/>
          <w:sz w:val="24"/>
          <w:szCs w:val="24"/>
        </w:rPr>
        <w:t>规</w:t>
      </w:r>
      <w:proofErr w:type="gramEnd"/>
      <w:r w:rsidRPr="00BC1787">
        <w:rPr>
          <w:rFonts w:ascii="Times New Roman" w:eastAsia="宋体" w:hAnsi="Times New Roman" w:cs="Times New Roman" w:hint="eastAsia"/>
          <w:sz w:val="24"/>
          <w:szCs w:val="24"/>
        </w:rPr>
        <w:t>保证计划（</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The International Compliance Assurance Program</w:t>
      </w:r>
      <w:r w:rsidRPr="00BC1787">
        <w:rPr>
          <w:rFonts w:ascii="Times New Roman" w:eastAsia="宋体" w:hAnsi="Times New Roman" w:cs="Times New Roman" w:hint="eastAsia"/>
          <w:sz w:val="24"/>
          <w:szCs w:val="24"/>
        </w:rPr>
        <w:t>）是一个自愿参与的试点项目，将使用</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和其他信息来促进</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与税务机关之间的开放和合作，以</w:t>
      </w:r>
      <w:r w:rsidR="00272588" w:rsidRPr="00272588">
        <w:rPr>
          <w:rFonts w:ascii="Times New Roman" w:eastAsia="宋体" w:hAnsi="Times New Roman" w:cs="Times New Roman" w:hint="eastAsia"/>
          <w:sz w:val="24"/>
          <w:szCs w:val="24"/>
        </w:rPr>
        <w:t>在跨国公司进行转让定价的早期提供税收确定性</w:t>
      </w:r>
    </w:p>
    <w:p w14:paraId="1AB54893" w14:textId="6541B300" w:rsidR="00BC1787" w:rsidRPr="00BC1787" w:rsidRDefault="00BC1787" w:rsidP="00272588">
      <w:pPr>
        <w:spacing w:line="360" w:lineRule="auto"/>
        <w:rPr>
          <w:rFonts w:ascii="Times New Roman" w:eastAsia="宋体" w:hAnsi="Times New Roman" w:cs="Times New Roman"/>
          <w:b/>
          <w:kern w:val="0"/>
          <w:sz w:val="24"/>
          <w:szCs w:val="24"/>
        </w:rPr>
      </w:pPr>
      <w:r w:rsidRPr="00BC1787">
        <w:rPr>
          <w:rFonts w:ascii="Times New Roman" w:eastAsia="宋体" w:hAnsi="Times New Roman" w:cs="Times New Roman"/>
          <w:b/>
          <w:kern w:val="0"/>
          <w:sz w:val="24"/>
          <w:szCs w:val="24"/>
        </w:rPr>
        <w:t xml:space="preserve">5.1 </w:t>
      </w:r>
      <w:r w:rsidRPr="00BC1787">
        <w:rPr>
          <w:rFonts w:ascii="Times New Roman" w:eastAsia="宋体" w:hAnsi="Times New Roman" w:cs="Times New Roman" w:hint="eastAsia"/>
          <w:b/>
          <w:kern w:val="0"/>
          <w:sz w:val="24"/>
          <w:szCs w:val="24"/>
        </w:rPr>
        <w:t>计划背景</w:t>
      </w:r>
    </w:p>
    <w:p w14:paraId="37ADE55A" w14:textId="77777777"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的实施推行有五大驱动因素：</w:t>
      </w:r>
    </w:p>
    <w:p w14:paraId="25447F25" w14:textId="67364560"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第一，为转让定价风险评估提供更好、更标准化的信息。作为</w:t>
      </w:r>
      <w:r w:rsidRPr="00BC1787">
        <w:rPr>
          <w:rFonts w:ascii="Times New Roman" w:eastAsia="宋体" w:hAnsi="Times New Roman" w:cs="Times New Roman"/>
          <w:sz w:val="24"/>
          <w:szCs w:val="24"/>
        </w:rPr>
        <w:t>BEPS</w:t>
      </w:r>
      <w:r w:rsidRPr="00BC1787">
        <w:rPr>
          <w:rFonts w:ascii="Times New Roman" w:eastAsia="宋体" w:hAnsi="Times New Roman" w:cs="Times New Roman" w:hint="eastAsia"/>
          <w:sz w:val="24"/>
          <w:szCs w:val="24"/>
        </w:rPr>
        <w:t>第十三项行动计划的结果，各国现在可以</w:t>
      </w:r>
      <w:r w:rsidR="00272588">
        <w:rPr>
          <w:rFonts w:ascii="Times New Roman" w:eastAsia="宋体" w:hAnsi="Times New Roman" w:cs="Times New Roman" w:hint="eastAsia"/>
          <w:sz w:val="24"/>
          <w:szCs w:val="24"/>
        </w:rPr>
        <w:t>共享</w:t>
      </w:r>
      <w:r w:rsidR="00272588" w:rsidRPr="00272588">
        <w:rPr>
          <w:rFonts w:ascii="Times New Roman" w:eastAsia="宋体" w:hAnsi="Times New Roman" w:cs="Times New Roman" w:hint="eastAsia"/>
          <w:sz w:val="24"/>
          <w:szCs w:val="24"/>
        </w:rPr>
        <w:t>数据</w:t>
      </w:r>
      <w:r w:rsidRPr="00BC1787">
        <w:rPr>
          <w:rFonts w:ascii="Times New Roman" w:eastAsia="宋体" w:hAnsi="Times New Roman" w:cs="Times New Roman" w:hint="eastAsia"/>
          <w:sz w:val="24"/>
          <w:szCs w:val="24"/>
        </w:rPr>
        <w:t>，评估跨多个税务管理部门的转移定价和其他</w:t>
      </w:r>
      <w:r w:rsidRPr="00BC1787">
        <w:rPr>
          <w:rFonts w:ascii="Times New Roman" w:eastAsia="宋体" w:hAnsi="Times New Roman" w:cs="Times New Roman"/>
          <w:sz w:val="24"/>
          <w:szCs w:val="24"/>
        </w:rPr>
        <w:t>BEPS</w:t>
      </w:r>
      <w:r w:rsidRPr="00BC1787">
        <w:rPr>
          <w:rFonts w:ascii="Times New Roman" w:eastAsia="宋体" w:hAnsi="Times New Roman" w:cs="Times New Roman" w:hint="eastAsia"/>
          <w:sz w:val="24"/>
          <w:szCs w:val="24"/>
        </w:rPr>
        <w:t>相关风险。通过使参与的税务机关相互磋商并与</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进行多边对话，</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可以使用这些新数据为风险评估提供一个更加稳健和可靠的基础。</w:t>
      </w:r>
    </w:p>
    <w:p w14:paraId="4FCE72ED" w14:textId="7EB504FD"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第二，成熟的跨国企业合</w:t>
      </w:r>
      <w:proofErr w:type="gramStart"/>
      <w:r w:rsidRPr="00BC1787">
        <w:rPr>
          <w:rFonts w:ascii="Times New Roman" w:eastAsia="宋体" w:hAnsi="Times New Roman" w:cs="Times New Roman" w:hint="eastAsia"/>
          <w:sz w:val="24"/>
          <w:szCs w:val="24"/>
        </w:rPr>
        <w:t>规</w:t>
      </w:r>
      <w:proofErr w:type="gramEnd"/>
      <w:r w:rsidRPr="00BC1787">
        <w:rPr>
          <w:rFonts w:ascii="Times New Roman" w:eastAsia="宋体" w:hAnsi="Times New Roman" w:cs="Times New Roman" w:hint="eastAsia"/>
          <w:sz w:val="24"/>
          <w:szCs w:val="24"/>
        </w:rPr>
        <w:t>框架。</w:t>
      </w:r>
      <w:r w:rsidR="00DD0668">
        <w:rPr>
          <w:rFonts w:ascii="Times New Roman" w:eastAsia="宋体" w:hAnsi="Times New Roman" w:cs="Times New Roman" w:hint="eastAsia"/>
          <w:sz w:val="24"/>
          <w:szCs w:val="24"/>
        </w:rPr>
        <w:t>OECD</w:t>
      </w:r>
      <w:r w:rsidRPr="00BC1787">
        <w:rPr>
          <w:rFonts w:ascii="Times New Roman" w:eastAsia="宋体" w:hAnsi="Times New Roman" w:cs="Times New Roman" w:hint="eastAsia"/>
          <w:sz w:val="24"/>
          <w:szCs w:val="24"/>
        </w:rPr>
        <w:t>税收管理论坛确定，制定并强调了合作合</w:t>
      </w:r>
      <w:proofErr w:type="gramStart"/>
      <w:r w:rsidRPr="00BC1787">
        <w:rPr>
          <w:rFonts w:ascii="Times New Roman" w:eastAsia="宋体" w:hAnsi="Times New Roman" w:cs="Times New Roman" w:hint="eastAsia"/>
          <w:sz w:val="24"/>
          <w:szCs w:val="24"/>
        </w:rPr>
        <w:t>规</w:t>
      </w:r>
      <w:proofErr w:type="gramEnd"/>
      <w:r w:rsidRPr="00BC1787">
        <w:rPr>
          <w:rFonts w:ascii="Times New Roman" w:eastAsia="宋体" w:hAnsi="Times New Roman" w:cs="Times New Roman" w:hint="eastAsia"/>
          <w:sz w:val="24"/>
          <w:szCs w:val="24"/>
        </w:rPr>
        <w:t>，联合审计，税收控制框架和差异化风险管理领域的最佳做法。因此，税务机关具备了探索多边税收风险评估新方法的能力。</w:t>
      </w:r>
    </w:p>
    <w:p w14:paraId="3E1BC8B0" w14:textId="27DBF909"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第三，相互协商程序（</w:t>
      </w:r>
      <w:r w:rsidRPr="00BC1787">
        <w:rPr>
          <w:rFonts w:ascii="Times New Roman" w:eastAsia="宋体" w:hAnsi="Times New Roman" w:cs="Times New Roman"/>
          <w:sz w:val="24"/>
          <w:szCs w:val="24"/>
        </w:rPr>
        <w:t>MAP</w:t>
      </w:r>
      <w:r w:rsidRPr="00BC1787">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Mutual</w:t>
      </w:r>
      <w:r w:rsidR="00DD0668">
        <w:rPr>
          <w:rFonts w:ascii="Times New Roman" w:eastAsia="宋体" w:hAnsi="Times New Roman" w:cs="Times New Roman" w:hint="eastAsia"/>
          <w:sz w:val="24"/>
          <w:szCs w:val="24"/>
        </w:rPr>
        <w:t xml:space="preserve"> </w:t>
      </w:r>
      <w:r w:rsidRPr="00BC1787">
        <w:rPr>
          <w:rFonts w:ascii="Times New Roman" w:eastAsia="宋体" w:hAnsi="Times New Roman" w:cs="Times New Roman"/>
          <w:sz w:val="24"/>
          <w:szCs w:val="24"/>
        </w:rPr>
        <w:t>Agreement</w:t>
      </w:r>
      <w:r w:rsidR="00DD0668">
        <w:rPr>
          <w:rFonts w:ascii="Times New Roman" w:eastAsia="宋体" w:hAnsi="Times New Roman" w:cs="Times New Roman" w:hint="eastAsia"/>
          <w:sz w:val="24"/>
          <w:szCs w:val="24"/>
        </w:rPr>
        <w:t xml:space="preserve"> </w:t>
      </w:r>
      <w:r w:rsidRPr="00BC1787">
        <w:rPr>
          <w:rFonts w:ascii="Times New Roman" w:eastAsia="宋体" w:hAnsi="Times New Roman" w:cs="Times New Roman"/>
          <w:sz w:val="24"/>
          <w:szCs w:val="24"/>
        </w:rPr>
        <w:t>Procedures</w:t>
      </w:r>
      <w:r w:rsidRPr="00BC1787">
        <w:rPr>
          <w:rFonts w:ascii="Times New Roman" w:eastAsia="宋体" w:hAnsi="Times New Roman" w:cs="Times New Roman" w:hint="eastAsia"/>
          <w:sz w:val="24"/>
          <w:szCs w:val="24"/>
        </w:rPr>
        <w:t>）的改进。作为</w:t>
      </w:r>
      <w:r w:rsidRPr="00BC1787">
        <w:rPr>
          <w:rFonts w:ascii="Times New Roman" w:eastAsia="宋体" w:hAnsi="Times New Roman" w:cs="Times New Roman"/>
          <w:sz w:val="24"/>
          <w:szCs w:val="24"/>
        </w:rPr>
        <w:t>BEPS</w:t>
      </w:r>
      <w:r w:rsidRPr="00BC1787">
        <w:rPr>
          <w:rFonts w:ascii="Times New Roman" w:eastAsia="宋体" w:hAnsi="Times New Roman" w:cs="Times New Roman" w:hint="eastAsia"/>
          <w:sz w:val="24"/>
          <w:szCs w:val="24"/>
        </w:rPr>
        <w:t>第十四项行动计划的一部分，更有效和高效的</w:t>
      </w:r>
      <w:r w:rsidRPr="00BC1787">
        <w:rPr>
          <w:rFonts w:ascii="Times New Roman" w:eastAsia="宋体" w:hAnsi="Times New Roman" w:cs="Times New Roman"/>
          <w:sz w:val="24"/>
          <w:szCs w:val="24"/>
        </w:rPr>
        <w:t>MAP</w:t>
      </w:r>
      <w:r w:rsidRPr="00BC1787">
        <w:rPr>
          <w:rFonts w:ascii="Times New Roman" w:eastAsia="宋体" w:hAnsi="Times New Roman" w:cs="Times New Roman" w:hint="eastAsia"/>
          <w:sz w:val="24"/>
          <w:szCs w:val="24"/>
        </w:rPr>
        <w:t>流程正在实施。这些举措将得到</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的支持，以防止不必要的未来争议。</w:t>
      </w:r>
    </w:p>
    <w:p w14:paraId="4AEED291" w14:textId="77777777" w:rsidR="00BC1787" w:rsidRPr="00BC1787" w:rsidRDefault="00BC1787" w:rsidP="00BC1787">
      <w:pPr>
        <w:spacing w:line="360" w:lineRule="auto"/>
        <w:ind w:firstLine="42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第四，国际合作进展。近年来，自由贸易协定成员国税务机关的合作在深度和频率上都大大增加。发达的国际合作论坛已经到位，并由</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加以补充。</w:t>
      </w:r>
    </w:p>
    <w:p w14:paraId="4710DB38" w14:textId="187609A2"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第五，为中低风险跨国企业提供改善税务确定性的途径。</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可为</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和税务部门提供更高的国际税务确定性的途径，这对于希望税款征收更加透明和合</w:t>
      </w:r>
      <w:proofErr w:type="gramStart"/>
      <w:r w:rsidRPr="00BC1787">
        <w:rPr>
          <w:rFonts w:ascii="Times New Roman" w:eastAsia="宋体" w:hAnsi="Times New Roman" w:cs="Times New Roman" w:hint="eastAsia"/>
          <w:sz w:val="24"/>
          <w:szCs w:val="24"/>
        </w:rPr>
        <w:t>规</w:t>
      </w:r>
      <w:proofErr w:type="gramEnd"/>
      <w:r w:rsidRPr="00BC1787">
        <w:rPr>
          <w:rFonts w:ascii="Times New Roman" w:eastAsia="宋体" w:hAnsi="Times New Roman" w:cs="Times New Roman" w:hint="eastAsia"/>
          <w:sz w:val="24"/>
          <w:szCs w:val="24"/>
        </w:rPr>
        <w:t>的跨国企业来说是一个积极的结果。这也反映了</w:t>
      </w:r>
      <w:r w:rsidRPr="00BC1787">
        <w:rPr>
          <w:rFonts w:ascii="Times New Roman" w:eastAsia="宋体" w:hAnsi="Times New Roman" w:cs="Times New Roman"/>
          <w:sz w:val="24"/>
          <w:szCs w:val="24"/>
        </w:rPr>
        <w:t>G20</w:t>
      </w:r>
      <w:r w:rsidRPr="00BC1787">
        <w:rPr>
          <w:rFonts w:ascii="Times New Roman" w:eastAsia="宋体" w:hAnsi="Times New Roman" w:cs="Times New Roman" w:hint="eastAsia"/>
          <w:sz w:val="24"/>
          <w:szCs w:val="24"/>
        </w:rPr>
        <w:t>关于税收确定</w:t>
      </w:r>
      <w:r w:rsidRPr="00BC1787">
        <w:rPr>
          <w:rFonts w:ascii="Times New Roman" w:eastAsia="宋体" w:hAnsi="Times New Roman" w:cs="Times New Roman" w:hint="eastAsia"/>
          <w:sz w:val="24"/>
          <w:szCs w:val="24"/>
        </w:rPr>
        <w:lastRenderedPageBreak/>
        <w:t>性的议程正在逐步落实，它补充了</w:t>
      </w:r>
      <w:r w:rsidRPr="00BC1787">
        <w:rPr>
          <w:rFonts w:ascii="Times New Roman" w:eastAsia="宋体" w:hAnsi="Times New Roman" w:cs="Times New Roman"/>
          <w:sz w:val="24"/>
          <w:szCs w:val="24"/>
        </w:rPr>
        <w:t>BEPS</w:t>
      </w:r>
      <w:r w:rsidRPr="00BC1787">
        <w:rPr>
          <w:rFonts w:ascii="Times New Roman" w:eastAsia="宋体" w:hAnsi="Times New Roman" w:cs="Times New Roman" w:hint="eastAsia"/>
          <w:sz w:val="24"/>
          <w:szCs w:val="24"/>
        </w:rPr>
        <w:t>的工作。</w:t>
      </w:r>
    </w:p>
    <w:p w14:paraId="6CB6C550" w14:textId="77777777" w:rsidR="00BC1787" w:rsidRPr="00BC1787" w:rsidRDefault="00BC1787" w:rsidP="00BC1787">
      <w:pPr>
        <w:widowControl/>
        <w:spacing w:line="360" w:lineRule="auto"/>
        <w:jc w:val="left"/>
        <w:rPr>
          <w:rFonts w:ascii="Times New Roman" w:eastAsia="宋体" w:hAnsi="Times New Roman" w:cs="Times New Roman"/>
          <w:b/>
          <w:kern w:val="0"/>
          <w:sz w:val="24"/>
          <w:szCs w:val="24"/>
        </w:rPr>
      </w:pPr>
      <w:r w:rsidRPr="00BC1787">
        <w:rPr>
          <w:rFonts w:ascii="Times New Roman" w:eastAsia="宋体" w:hAnsi="Times New Roman" w:cs="Times New Roman"/>
          <w:b/>
          <w:kern w:val="0"/>
          <w:sz w:val="24"/>
          <w:szCs w:val="24"/>
        </w:rPr>
        <w:t xml:space="preserve">5.2 </w:t>
      </w:r>
      <w:r w:rsidRPr="00BC1787">
        <w:rPr>
          <w:rFonts w:ascii="Times New Roman" w:eastAsia="宋体" w:hAnsi="Times New Roman" w:cs="Times New Roman" w:hint="eastAsia"/>
          <w:b/>
          <w:kern w:val="0"/>
          <w:sz w:val="24"/>
          <w:szCs w:val="24"/>
        </w:rPr>
        <w:t>计划简介</w:t>
      </w:r>
    </w:p>
    <w:p w14:paraId="3ABC8353"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5.2.1 ICAP</w:t>
      </w:r>
      <w:r w:rsidRPr="00BC1787">
        <w:rPr>
          <w:rFonts w:ascii="Times New Roman" w:eastAsia="宋体" w:hAnsi="Times New Roman" w:cs="Times New Roman" w:hint="eastAsia"/>
          <w:b/>
          <w:sz w:val="24"/>
          <w:szCs w:val="24"/>
        </w:rPr>
        <w:t>具体介绍</w:t>
      </w:r>
    </w:p>
    <w:p w14:paraId="6D06EB54" w14:textId="27FDEE55"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ICAP</w:t>
      </w:r>
      <w:r w:rsidRPr="00BC1787">
        <w:rPr>
          <w:rFonts w:ascii="Times New Roman" w:eastAsia="宋体" w:hAnsi="Times New Roman" w:cs="Times New Roman" w:hint="eastAsia"/>
          <w:sz w:val="24"/>
          <w:szCs w:val="24"/>
        </w:rPr>
        <w:t>是总部设在参与国（地区）内的大型跨国企业自愿参与的项目。申请程序可能</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因不同国家（地区）而异，但</w:t>
      </w:r>
      <w:r w:rsidR="00DD0668">
        <w:rPr>
          <w:rFonts w:ascii="Times New Roman" w:eastAsia="宋体" w:hAnsi="Times New Roman" w:cs="Times New Roman" w:hint="eastAsia"/>
          <w:sz w:val="24"/>
          <w:szCs w:val="24"/>
        </w:rPr>
        <w:t>OECD</w:t>
      </w:r>
      <w:r w:rsidR="00DD0668" w:rsidRPr="00BC1787">
        <w:rPr>
          <w:rFonts w:ascii="Times New Roman" w:eastAsia="宋体" w:hAnsi="Times New Roman" w:cs="Times New Roman" w:hint="eastAsia"/>
          <w:sz w:val="24"/>
          <w:szCs w:val="24"/>
        </w:rPr>
        <w:t>税收管理论坛</w:t>
      </w:r>
      <w:r w:rsidRPr="00BC1787">
        <w:rPr>
          <w:rFonts w:ascii="Times New Roman" w:eastAsia="宋体" w:hAnsi="Times New Roman" w:cs="Times New Roman" w:hint="eastAsia"/>
          <w:sz w:val="24"/>
          <w:szCs w:val="24"/>
        </w:rPr>
        <w:t>希望参与本项目的</w:t>
      </w:r>
      <w:r w:rsidR="00272588">
        <w:rPr>
          <w:rFonts w:ascii="Times New Roman" w:eastAsia="宋体" w:hAnsi="Times New Roman" w:cs="Times New Roman" w:hint="eastAsia"/>
          <w:sz w:val="24"/>
          <w:szCs w:val="24"/>
        </w:rPr>
        <w:t>跨国集团公司</w:t>
      </w:r>
      <w:r w:rsidR="005C7E84">
        <w:rPr>
          <w:rFonts w:ascii="Times New Roman" w:eastAsia="宋体" w:hAnsi="Times New Roman" w:cs="Times New Roman" w:hint="eastAsia"/>
          <w:sz w:val="24"/>
          <w:szCs w:val="24"/>
        </w:rPr>
        <w:t>，</w:t>
      </w:r>
      <w:r w:rsidRPr="00BC1787">
        <w:rPr>
          <w:rFonts w:ascii="Times New Roman" w:eastAsia="宋体" w:hAnsi="Times New Roman" w:cs="Times New Roman" w:hint="eastAsia"/>
          <w:sz w:val="24"/>
          <w:szCs w:val="24"/>
        </w:rPr>
        <w:t>将被要求确定其参与项目的所在国家（地区），并希望将其纳入多边风险评估。</w:t>
      </w:r>
      <w:r w:rsidR="00DD0668">
        <w:rPr>
          <w:rFonts w:ascii="Times New Roman" w:eastAsia="宋体" w:hAnsi="Times New Roman" w:cs="Times New Roman" w:hint="eastAsia"/>
          <w:sz w:val="24"/>
          <w:szCs w:val="24"/>
        </w:rPr>
        <w:t>同时</w:t>
      </w:r>
      <w:r w:rsidRPr="00BC1787">
        <w:rPr>
          <w:rFonts w:ascii="Times New Roman" w:eastAsia="宋体" w:hAnsi="Times New Roman" w:cs="Times New Roman" w:hint="eastAsia"/>
          <w:sz w:val="24"/>
          <w:szCs w:val="24"/>
        </w:rPr>
        <w:t>，这些</w:t>
      </w:r>
      <w:r w:rsidR="00DD0668">
        <w:rPr>
          <w:rFonts w:ascii="Times New Roman" w:eastAsia="宋体" w:hAnsi="Times New Roman" w:cs="Times New Roman" w:hint="eastAsia"/>
          <w:sz w:val="24"/>
          <w:szCs w:val="24"/>
        </w:rPr>
        <w:t>地区</w:t>
      </w:r>
      <w:r w:rsidRPr="00BC1787">
        <w:rPr>
          <w:rFonts w:ascii="Times New Roman" w:eastAsia="宋体" w:hAnsi="Times New Roman" w:cs="Times New Roman" w:hint="eastAsia"/>
          <w:sz w:val="24"/>
          <w:szCs w:val="24"/>
        </w:rPr>
        <w:t>的税务机关将确认他们是否同意参与该</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，同时考虑到集团在其管辖范围内的存在以及风险状况等因素。根据</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进行的多边风险评估并没有涵盖</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的所有税务问题，而是将重点放在与转让定价，常设机构以及集团同参与的税务机关之间达成的任何其他重大国际问题上。</w:t>
      </w:r>
    </w:p>
    <w:p w14:paraId="3D7EF019" w14:textId="0B4FCB5A"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一旦</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参与</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，集团将被要求向主管税务部门提供一系列包括</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在内的文件。这些文件和税务管理部门根据现有的法律交换文书为风险评估或风险保证目的而持有的任何其他信息，将由参与</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风险评估的税务部门共享。集团和所有参与的税务机关将举行会议，讨论</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和其他信息的内容，确保对集团的概况和活动有一个全面和一致的理解。</w:t>
      </w:r>
    </w:p>
    <w:p w14:paraId="49CDCF37" w14:textId="3C191DAE"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在这次会议之后，每个参与的税务机关将进行初步的风险评估，以确定在</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所涵盖的领域内，跨国集团是否达到零风险或低风险。如果情况并非如此，则将进行更详细和全面的风险评估。在所有阶段，参与的税务机关将通力合作，通过主管税务管理机构了解</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的情况。在风险评估阶段结束后，将与跨国集团小组召开会议，讨论评估结果。如果参与税务管理部门同意跨国集团在</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所涵盖的领域内达到无风险或低风险，则将发出一份保证书，说明这些调查结果，其内容将因不同国家（地区）而异。</w:t>
      </w:r>
      <w:r w:rsidRPr="00BC1787">
        <w:rPr>
          <w:rFonts w:ascii="Times New Roman" w:eastAsia="宋体" w:hAnsi="Times New Roman" w:cs="Times New Roman"/>
          <w:sz w:val="24"/>
          <w:szCs w:val="24"/>
        </w:rPr>
        <w:t xml:space="preserve"> ICAP</w:t>
      </w:r>
      <w:r w:rsidRPr="00BC1787">
        <w:rPr>
          <w:rFonts w:ascii="Times New Roman" w:eastAsia="宋体" w:hAnsi="Times New Roman" w:cs="Times New Roman" w:hint="eastAsia"/>
          <w:sz w:val="24"/>
          <w:szCs w:val="24"/>
        </w:rPr>
        <w:t>的时间表将取决于多种因素，但在大多数情况下，从</w:t>
      </w:r>
      <w:proofErr w:type="gramStart"/>
      <w:r w:rsidRPr="00BC1787">
        <w:rPr>
          <w:rFonts w:ascii="Times New Roman" w:eastAsia="宋体" w:hAnsi="Times New Roman" w:cs="Times New Roman" w:hint="eastAsia"/>
          <w:sz w:val="24"/>
          <w:szCs w:val="24"/>
        </w:rPr>
        <w:t>初次会议</w:t>
      </w:r>
      <w:proofErr w:type="gramEnd"/>
      <w:r w:rsidRPr="00BC1787">
        <w:rPr>
          <w:rFonts w:ascii="Times New Roman" w:eastAsia="宋体" w:hAnsi="Times New Roman" w:cs="Times New Roman" w:hint="eastAsia"/>
          <w:sz w:val="24"/>
          <w:szCs w:val="24"/>
        </w:rPr>
        <w:t>到签发保证书的时间应该在</w:t>
      </w:r>
      <w:r w:rsidRPr="00BC1787">
        <w:rPr>
          <w:rFonts w:ascii="Times New Roman" w:eastAsia="宋体" w:hAnsi="Times New Roman" w:cs="Times New Roman"/>
          <w:sz w:val="24"/>
          <w:szCs w:val="24"/>
        </w:rPr>
        <w:t>12</w:t>
      </w:r>
      <w:r w:rsidRPr="00BC1787">
        <w:rPr>
          <w:rFonts w:ascii="Times New Roman" w:eastAsia="宋体" w:hAnsi="Times New Roman" w:cs="Times New Roman" w:hint="eastAsia"/>
          <w:sz w:val="24"/>
          <w:szCs w:val="24"/>
        </w:rPr>
        <w:t>个月内。</w:t>
      </w:r>
    </w:p>
    <w:p w14:paraId="77934C8A"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5.2.2 ICAP</w:t>
      </w:r>
      <w:r w:rsidRPr="00BC1787">
        <w:rPr>
          <w:rFonts w:ascii="Times New Roman" w:eastAsia="宋体" w:hAnsi="Times New Roman" w:cs="Times New Roman" w:hint="eastAsia"/>
          <w:b/>
          <w:sz w:val="24"/>
          <w:szCs w:val="24"/>
        </w:rPr>
        <w:t>试点</w:t>
      </w:r>
    </w:p>
    <w:p w14:paraId="68EC48FC" w14:textId="5936620C"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将从一个试点开始，八个自由贸易区成员国（澳大利亚，加拿大，意大利，日本，荷兰，西班牙，英国和美国）的税务机关参与其中。其他一些自由贸易区成员将作为试点观察员，参与关于设计和运行</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进程的讨论，但不参与</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的风险评估，也不会收到相关集团的信息。在开展试点项目时，</w:t>
      </w:r>
      <w:r w:rsidRPr="00BC1787">
        <w:rPr>
          <w:rFonts w:ascii="Times New Roman" w:eastAsia="宋体" w:hAnsi="Times New Roman" w:cs="Times New Roman" w:hint="eastAsia"/>
          <w:sz w:val="24"/>
          <w:szCs w:val="24"/>
        </w:rPr>
        <w:lastRenderedPageBreak/>
        <w:t>参与的</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的形象</w:t>
      </w:r>
      <w:r w:rsidR="00DD0668">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程序各个阶段的时间表以及</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提供的文件以及确定的其他因素都将具有灵活性。</w:t>
      </w:r>
    </w:p>
    <w:p w14:paraId="4BB8D951" w14:textId="1C95BAC2"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该试点于</w:t>
      </w:r>
      <w:r w:rsidRPr="00BC1787">
        <w:rPr>
          <w:rFonts w:ascii="Times New Roman" w:eastAsia="宋体" w:hAnsi="Times New Roman" w:cs="Times New Roman"/>
          <w:sz w:val="24"/>
          <w:szCs w:val="24"/>
        </w:rPr>
        <w:t>2018</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23</w:t>
      </w:r>
      <w:r w:rsidRPr="00BC1787">
        <w:rPr>
          <w:rFonts w:ascii="Times New Roman" w:eastAsia="宋体" w:hAnsi="Times New Roman" w:cs="Times New Roman" w:hint="eastAsia"/>
          <w:sz w:val="24"/>
          <w:szCs w:val="24"/>
        </w:rPr>
        <w:t>日开始，将所有参与的</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和税务机关召集在一起。在试点阶段学到的经验教训将与其他自由贸易区成员分享，以期在试点之后更广泛地推广</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w:t>
      </w:r>
    </w:p>
    <w:p w14:paraId="0D75D63D" w14:textId="77777777" w:rsidR="00BC1787" w:rsidRPr="00BC1787" w:rsidRDefault="00BC1787" w:rsidP="00BC1787">
      <w:pPr>
        <w:widowControl/>
        <w:spacing w:line="360" w:lineRule="auto"/>
        <w:jc w:val="left"/>
        <w:rPr>
          <w:rFonts w:ascii="Times New Roman" w:eastAsia="宋体" w:hAnsi="Times New Roman" w:cs="Times New Roman"/>
          <w:b/>
          <w:kern w:val="0"/>
          <w:sz w:val="24"/>
          <w:szCs w:val="24"/>
        </w:rPr>
      </w:pPr>
      <w:r w:rsidRPr="00BC1787">
        <w:rPr>
          <w:rFonts w:ascii="Times New Roman" w:eastAsia="宋体" w:hAnsi="Times New Roman" w:cs="Times New Roman"/>
          <w:b/>
          <w:kern w:val="0"/>
          <w:sz w:val="24"/>
          <w:szCs w:val="24"/>
        </w:rPr>
        <w:t>5.3 ICAP</w:t>
      </w:r>
      <w:r w:rsidRPr="00BC1787">
        <w:rPr>
          <w:rFonts w:ascii="Times New Roman" w:eastAsia="宋体" w:hAnsi="Times New Roman" w:cs="Times New Roman" w:hint="eastAsia"/>
          <w:b/>
          <w:kern w:val="0"/>
          <w:sz w:val="24"/>
          <w:szCs w:val="24"/>
        </w:rPr>
        <w:t>试点手册</w:t>
      </w:r>
    </w:p>
    <w:p w14:paraId="7CA8A584" w14:textId="6CAB3E7D"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手册包括四个章节以及两个附件的内容，分别是第一章，对</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的介绍和</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的好处与驱动因素，这在前文有所介绍，本节不再赘述。第二章</w:t>
      </w:r>
      <w:r w:rsidR="005C7E84">
        <w:rPr>
          <w:rFonts w:ascii="Times New Roman" w:eastAsia="宋体" w:hAnsi="Times New Roman" w:cs="Times New Roman" w:hint="eastAsia"/>
          <w:sz w:val="24"/>
          <w:szCs w:val="24"/>
        </w:rPr>
        <w:t>，</w:t>
      </w:r>
      <w:r w:rsidRPr="00BC1787">
        <w:rPr>
          <w:rFonts w:ascii="Times New Roman" w:eastAsia="宋体" w:hAnsi="Times New Roman" w:cs="Times New Roman" w:hint="eastAsia"/>
          <w:sz w:val="24"/>
          <w:szCs w:val="24"/>
        </w:rPr>
        <w:t>试点范围，第三章</w:t>
      </w:r>
      <w:r w:rsidR="005C7E84">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风险评估程序，第四章</w:t>
      </w:r>
      <w:r w:rsidR="005C7E84">
        <w:rPr>
          <w:rFonts w:ascii="Times New Roman" w:eastAsia="宋体" w:hAnsi="Times New Roman" w:cs="Times New Roman" w:hint="eastAsia"/>
          <w:sz w:val="24"/>
          <w:szCs w:val="24"/>
        </w:rPr>
        <w:t>，</w:t>
      </w:r>
      <w:r w:rsidRPr="00BC1787">
        <w:rPr>
          <w:rFonts w:ascii="Times New Roman" w:eastAsia="宋体" w:hAnsi="Times New Roman" w:cs="Times New Roman" w:hint="eastAsia"/>
          <w:sz w:val="24"/>
          <w:szCs w:val="24"/>
        </w:rPr>
        <w:t>治理、管理和资源。附件一</w:t>
      </w:r>
      <w:r w:rsidR="005C7E84">
        <w:rPr>
          <w:rFonts w:ascii="Times New Roman" w:eastAsia="宋体" w:hAnsi="Times New Roman" w:cs="Times New Roman" w:hint="eastAsia"/>
          <w:sz w:val="24"/>
          <w:szCs w:val="24"/>
        </w:rPr>
        <w:t>，</w:t>
      </w:r>
      <w:r w:rsidRPr="00BC1787">
        <w:rPr>
          <w:rFonts w:ascii="Times New Roman" w:eastAsia="宋体" w:hAnsi="Times New Roman" w:cs="Times New Roman" w:hint="eastAsia"/>
          <w:sz w:val="24"/>
          <w:szCs w:val="24"/>
        </w:rPr>
        <w:t>是试点文件包，附件二</w:t>
      </w:r>
      <w:r w:rsidR="005C7E84">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风险评估的目标时间表。</w:t>
      </w:r>
    </w:p>
    <w:p w14:paraId="6CE2C478"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 xml:space="preserve">5.3.1 </w:t>
      </w:r>
      <w:r w:rsidRPr="00BC1787">
        <w:rPr>
          <w:rFonts w:ascii="Times New Roman" w:eastAsia="宋体" w:hAnsi="Times New Roman" w:cs="Times New Roman" w:hint="eastAsia"/>
          <w:b/>
          <w:sz w:val="24"/>
          <w:szCs w:val="24"/>
        </w:rPr>
        <w:t>试点范围</w:t>
      </w:r>
    </w:p>
    <w:p w14:paraId="529811D3" w14:textId="53C43DE7" w:rsidR="00BC1787" w:rsidRPr="00BC1787" w:rsidRDefault="002C11DE" w:rsidP="002C11DE">
      <w:pPr>
        <w:spacing w:line="360" w:lineRule="auto"/>
        <w:rPr>
          <w:rFonts w:ascii="Times New Roman" w:eastAsia="宋体" w:hAnsi="Times New Roman" w:cs="Times New Roman"/>
          <w:b/>
          <w:sz w:val="24"/>
          <w:szCs w:val="24"/>
        </w:rPr>
      </w:pPr>
      <w:r w:rsidRPr="002C11DE">
        <w:rPr>
          <w:rFonts w:ascii="Times New Roman" w:eastAsia="宋体" w:hAnsi="Times New Roman" w:cs="Times New Roman" w:hint="eastAsia"/>
          <w:b/>
          <w:sz w:val="24"/>
          <w:szCs w:val="24"/>
        </w:rPr>
        <w:t xml:space="preserve">5.3.1.1 </w:t>
      </w:r>
      <w:r w:rsidR="00BC1787" w:rsidRPr="00BC1787">
        <w:rPr>
          <w:rFonts w:ascii="Times New Roman" w:eastAsia="宋体" w:hAnsi="Times New Roman" w:cs="Times New Roman" w:hint="eastAsia"/>
          <w:b/>
          <w:sz w:val="24"/>
          <w:szCs w:val="24"/>
        </w:rPr>
        <w:t>税务机关范围</w:t>
      </w:r>
    </w:p>
    <w:p w14:paraId="2EF0AA96" w14:textId="3089E53D"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并不是所有八个参与的税收管理机构都在</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风险评估所涵盖的司法管辖范围内。最终，确定具体</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风险评估的涵盖税收管理是跨国集团与相关税务机关之间达成的协议事项，需同时考虑多</w:t>
      </w:r>
      <w:r w:rsidR="00AA3031">
        <w:rPr>
          <w:rFonts w:ascii="Times New Roman" w:eastAsia="宋体" w:hAnsi="Times New Roman" w:cs="Times New Roman" w:hint="eastAsia"/>
          <w:sz w:val="24"/>
          <w:szCs w:val="24"/>
        </w:rPr>
        <w:t>方面</w:t>
      </w:r>
      <w:r w:rsidRPr="00BC1787">
        <w:rPr>
          <w:rFonts w:ascii="Times New Roman" w:eastAsia="宋体" w:hAnsi="Times New Roman" w:cs="Times New Roman" w:hint="eastAsia"/>
          <w:sz w:val="24"/>
          <w:szCs w:val="24"/>
        </w:rPr>
        <w:t>因素。</w:t>
      </w:r>
    </w:p>
    <w:p w14:paraId="61CD1BA6" w14:textId="3D2D040D" w:rsidR="00BC1787" w:rsidRPr="00BC1787" w:rsidRDefault="002C11DE" w:rsidP="002C11DE">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5.3.1.2 </w:t>
      </w:r>
      <w:r w:rsidR="00BC1787" w:rsidRPr="00BC1787">
        <w:rPr>
          <w:rFonts w:ascii="Times New Roman" w:eastAsia="宋体" w:hAnsi="Times New Roman" w:cs="Times New Roman" w:hint="eastAsia"/>
          <w:b/>
          <w:sz w:val="24"/>
          <w:szCs w:val="24"/>
        </w:rPr>
        <w:t>风险范围</w:t>
      </w:r>
    </w:p>
    <w:p w14:paraId="14AAA35F" w14:textId="77777777"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可以涵盖范围广泛的国际和跨境风险，但在针对涉及所有税务管理机构的国际税务风险的情况下可能是最有效的。包括：转让定价风险和常设机构风险，以后还可能纳入混合实体，混合金融工具和预提税以及相关国际税收协定的适用相关的重大国际税务风险。</w:t>
      </w:r>
    </w:p>
    <w:p w14:paraId="714A34D9" w14:textId="6EC3035E" w:rsidR="00BC1787" w:rsidRPr="00BC1787" w:rsidRDefault="002C11DE" w:rsidP="002C11DE">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 xml:space="preserve">5.3.1.3 </w:t>
      </w:r>
      <w:r w:rsidR="00BC1787" w:rsidRPr="00BC1787">
        <w:rPr>
          <w:rFonts w:ascii="Times New Roman" w:eastAsia="宋体" w:hAnsi="Times New Roman" w:cs="Times New Roman" w:hint="eastAsia"/>
          <w:b/>
          <w:sz w:val="24"/>
          <w:szCs w:val="24"/>
        </w:rPr>
        <w:t>期间范围</w:t>
      </w:r>
    </w:p>
    <w:p w14:paraId="46DA51A8" w14:textId="113BD091"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作为试点项目的一部分，</w:t>
      </w:r>
      <w:r w:rsidR="00DD0668" w:rsidRPr="00BC1787">
        <w:rPr>
          <w:rFonts w:ascii="Times New Roman" w:eastAsia="宋体" w:hAnsi="Times New Roman" w:cs="Times New Roman" w:hint="eastAsia"/>
          <w:sz w:val="24"/>
          <w:szCs w:val="24"/>
        </w:rPr>
        <w:t>涵盖期</w:t>
      </w:r>
      <w:r w:rsidRPr="00BC1787">
        <w:rPr>
          <w:rFonts w:ascii="Times New Roman" w:eastAsia="宋体" w:hAnsi="Times New Roman" w:cs="Times New Roman" w:hint="eastAsia"/>
          <w:sz w:val="24"/>
          <w:szCs w:val="24"/>
        </w:rPr>
        <w:t>适用于审查的纳税申报期是</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在</w:t>
      </w:r>
      <w:r w:rsidRPr="00BC1787">
        <w:rPr>
          <w:rFonts w:ascii="Times New Roman" w:eastAsia="宋体" w:hAnsi="Times New Roman" w:cs="Times New Roman"/>
          <w:sz w:val="24"/>
          <w:szCs w:val="24"/>
        </w:rPr>
        <w:t>2016</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日或之后开始的报告财政年度，对应于多国企业集团报告中的</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财政年度。对于</w:t>
      </w:r>
      <w:r w:rsidR="00DD0668">
        <w:rPr>
          <w:rFonts w:ascii="Times New Roman" w:eastAsia="宋体" w:hAnsi="Times New Roman" w:cs="Times New Roman" w:hint="eastAsia"/>
          <w:sz w:val="24"/>
          <w:szCs w:val="24"/>
        </w:rPr>
        <w:t>以</w:t>
      </w:r>
      <w:r w:rsidRPr="00BC1787">
        <w:rPr>
          <w:rFonts w:ascii="Times New Roman" w:eastAsia="宋体" w:hAnsi="Times New Roman" w:cs="Times New Roman" w:hint="eastAsia"/>
          <w:sz w:val="24"/>
          <w:szCs w:val="24"/>
        </w:rPr>
        <w:t>日历年</w:t>
      </w:r>
      <w:r w:rsidR="00DD0668">
        <w:rPr>
          <w:rFonts w:ascii="Times New Roman" w:eastAsia="宋体" w:hAnsi="Times New Roman" w:cs="Times New Roman" w:hint="eastAsia"/>
          <w:sz w:val="24"/>
          <w:szCs w:val="24"/>
        </w:rPr>
        <w:t>作为财政年度</w:t>
      </w:r>
      <w:r w:rsidRPr="00BC1787">
        <w:rPr>
          <w:rFonts w:ascii="Times New Roman" w:eastAsia="宋体" w:hAnsi="Times New Roman" w:cs="Times New Roman" w:hint="eastAsia"/>
          <w:sz w:val="24"/>
          <w:szCs w:val="24"/>
        </w:rPr>
        <w:t>的</w:t>
      </w:r>
      <w:r w:rsidR="00272588">
        <w:rPr>
          <w:rFonts w:ascii="Times New Roman" w:eastAsia="宋体" w:hAnsi="Times New Roman" w:cs="Times New Roman" w:hint="eastAsia"/>
          <w:sz w:val="24"/>
          <w:szCs w:val="24"/>
        </w:rPr>
        <w:t>跨国集团公司</w:t>
      </w:r>
      <w:r w:rsidR="00AA3031">
        <w:rPr>
          <w:rFonts w:ascii="Times New Roman" w:eastAsia="宋体" w:hAnsi="Times New Roman" w:cs="Times New Roman" w:hint="eastAsia"/>
          <w:sz w:val="24"/>
          <w:szCs w:val="24"/>
        </w:rPr>
        <w:t>，试</w:t>
      </w:r>
      <w:r w:rsidRPr="00BC1787">
        <w:rPr>
          <w:rFonts w:ascii="Times New Roman" w:eastAsia="宋体" w:hAnsi="Times New Roman" w:cs="Times New Roman" w:hint="eastAsia"/>
          <w:sz w:val="24"/>
          <w:szCs w:val="24"/>
        </w:rPr>
        <w:t>点的涵盖期限将从</w:t>
      </w:r>
      <w:r w:rsidRPr="00BC1787">
        <w:rPr>
          <w:rFonts w:ascii="Times New Roman" w:eastAsia="宋体" w:hAnsi="Times New Roman" w:cs="Times New Roman"/>
          <w:sz w:val="24"/>
          <w:szCs w:val="24"/>
        </w:rPr>
        <w:t>2016</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日起至</w:t>
      </w:r>
      <w:r w:rsidRPr="00BC1787">
        <w:rPr>
          <w:rFonts w:ascii="Times New Roman" w:eastAsia="宋体" w:hAnsi="Times New Roman" w:cs="Times New Roman"/>
          <w:sz w:val="24"/>
          <w:szCs w:val="24"/>
        </w:rPr>
        <w:t>2017</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日止。</w:t>
      </w:r>
    </w:p>
    <w:p w14:paraId="407B785E" w14:textId="5654A717"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ICAP</w:t>
      </w:r>
      <w:r w:rsidRPr="00BC1787">
        <w:rPr>
          <w:rFonts w:ascii="Times New Roman" w:eastAsia="宋体" w:hAnsi="Times New Roman" w:cs="Times New Roman" w:hint="eastAsia"/>
          <w:sz w:val="24"/>
          <w:szCs w:val="24"/>
        </w:rPr>
        <w:t>的设计也是前瞻性的，所以参与税务机关的目标是在</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风险评估结束时向</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提供关于两个后续报税期的承保风险的税务保证（即</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从</w:t>
      </w:r>
      <w:r w:rsidRPr="00BC1787">
        <w:rPr>
          <w:rFonts w:ascii="Times New Roman" w:eastAsia="宋体" w:hAnsi="Times New Roman" w:cs="Times New Roman"/>
          <w:sz w:val="24"/>
          <w:szCs w:val="24"/>
        </w:rPr>
        <w:t>2018</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日起至</w:t>
      </w:r>
      <w:r w:rsidRPr="00BC1787">
        <w:rPr>
          <w:rFonts w:ascii="Times New Roman" w:eastAsia="宋体" w:hAnsi="Times New Roman" w:cs="Times New Roman"/>
          <w:sz w:val="24"/>
          <w:szCs w:val="24"/>
        </w:rPr>
        <w:t>2019</w:t>
      </w:r>
      <w:r w:rsidRPr="00BC1787">
        <w:rPr>
          <w:rFonts w:ascii="Times New Roman" w:eastAsia="宋体" w:hAnsi="Times New Roman" w:cs="Times New Roman" w:hint="eastAsia"/>
          <w:sz w:val="24"/>
          <w:szCs w:val="24"/>
        </w:rPr>
        <w:t>年</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月</w:t>
      </w:r>
      <w:r w:rsidRPr="00BC1787">
        <w:rPr>
          <w:rFonts w:ascii="Times New Roman" w:eastAsia="宋体" w:hAnsi="Times New Roman" w:cs="Times New Roman"/>
          <w:sz w:val="24"/>
          <w:szCs w:val="24"/>
        </w:rPr>
        <w:t>1</w:t>
      </w:r>
      <w:r w:rsidRPr="00BC1787">
        <w:rPr>
          <w:rFonts w:ascii="Times New Roman" w:eastAsia="宋体" w:hAnsi="Times New Roman" w:cs="Times New Roman" w:hint="eastAsia"/>
          <w:sz w:val="24"/>
          <w:szCs w:val="24"/>
        </w:rPr>
        <w:t>日止的财政年度），前提是这一期间</w:t>
      </w:r>
      <w:r w:rsidR="00DD0668">
        <w:rPr>
          <w:rFonts w:ascii="Times New Roman" w:eastAsia="宋体" w:hAnsi="Times New Roman" w:cs="Times New Roman" w:hint="eastAsia"/>
          <w:sz w:val="24"/>
          <w:szCs w:val="24"/>
        </w:rPr>
        <w:t>跨国公司未发生</w:t>
      </w:r>
      <w:r w:rsidRPr="00BC1787">
        <w:rPr>
          <w:rFonts w:ascii="Times New Roman" w:eastAsia="宋体" w:hAnsi="Times New Roman" w:cs="Times New Roman" w:hint="eastAsia"/>
          <w:sz w:val="24"/>
          <w:szCs w:val="24"/>
        </w:rPr>
        <w:t>重大变化。</w:t>
      </w:r>
    </w:p>
    <w:p w14:paraId="5BC57BEC"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lastRenderedPageBreak/>
        <w:t>5.3.2 ICAP</w:t>
      </w:r>
      <w:r w:rsidRPr="00BC1787">
        <w:rPr>
          <w:rFonts w:ascii="Times New Roman" w:eastAsia="宋体" w:hAnsi="Times New Roman" w:cs="Times New Roman" w:hint="eastAsia"/>
          <w:b/>
          <w:sz w:val="24"/>
          <w:szCs w:val="24"/>
        </w:rPr>
        <w:t>风险评估程序</w:t>
      </w:r>
    </w:p>
    <w:p w14:paraId="422FFB67" w14:textId="4D5C09ED" w:rsidR="00BC1787" w:rsidRPr="00BC1787" w:rsidRDefault="00BC1787" w:rsidP="00BC1787">
      <w:pPr>
        <w:numPr>
          <w:ilvl w:val="0"/>
          <w:numId w:val="14"/>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提供文件包和启动会议（六周）</w:t>
      </w:r>
      <w:r w:rsidR="005C7E84">
        <w:rPr>
          <w:rFonts w:ascii="Times New Roman" w:eastAsia="宋体" w:hAnsi="Times New Roman" w:cs="Times New Roman" w:hint="eastAsia"/>
          <w:sz w:val="24"/>
          <w:szCs w:val="24"/>
        </w:rPr>
        <w:t>；</w:t>
      </w:r>
    </w:p>
    <w:p w14:paraId="45CC831F" w14:textId="4DADB11C" w:rsidR="00BC1787" w:rsidRPr="00BC1787" w:rsidRDefault="00BC1787" w:rsidP="00BC1787">
      <w:pPr>
        <w:numPr>
          <w:ilvl w:val="0"/>
          <w:numId w:val="14"/>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一级风险评估（</w:t>
      </w:r>
      <w:r w:rsidRPr="00BC1787">
        <w:rPr>
          <w:rFonts w:ascii="Times New Roman" w:eastAsia="宋体" w:hAnsi="Times New Roman" w:cs="Times New Roman"/>
          <w:sz w:val="24"/>
          <w:szCs w:val="24"/>
        </w:rPr>
        <w:t>8</w:t>
      </w:r>
      <w:r w:rsidRPr="00BC1787">
        <w:rPr>
          <w:rFonts w:ascii="Times New Roman" w:eastAsia="宋体" w:hAnsi="Times New Roman" w:cs="Times New Roman" w:hint="eastAsia"/>
          <w:sz w:val="24"/>
          <w:szCs w:val="24"/>
        </w:rPr>
        <w:t>周，如果需要额外的时间则再提供</w:t>
      </w:r>
      <w:r w:rsidRPr="00BC1787">
        <w:rPr>
          <w:rFonts w:ascii="Times New Roman" w:eastAsia="宋体" w:hAnsi="Times New Roman" w:cs="Times New Roman"/>
          <w:sz w:val="24"/>
          <w:szCs w:val="24"/>
        </w:rPr>
        <w:t>4</w:t>
      </w:r>
      <w:r w:rsidRPr="00BC1787">
        <w:rPr>
          <w:rFonts w:ascii="Times New Roman" w:eastAsia="宋体" w:hAnsi="Times New Roman" w:cs="Times New Roman" w:hint="eastAsia"/>
          <w:sz w:val="24"/>
          <w:szCs w:val="24"/>
        </w:rPr>
        <w:t>周，如果需要额外的文件，还需要</w:t>
      </w:r>
      <w:r w:rsidRPr="00BC1787">
        <w:rPr>
          <w:rFonts w:ascii="Times New Roman" w:eastAsia="宋体" w:hAnsi="Times New Roman" w:cs="Times New Roman"/>
          <w:sz w:val="24"/>
          <w:szCs w:val="24"/>
        </w:rPr>
        <w:t>8</w:t>
      </w:r>
      <w:r w:rsidRPr="00BC1787">
        <w:rPr>
          <w:rFonts w:ascii="Times New Roman" w:eastAsia="宋体" w:hAnsi="Times New Roman" w:cs="Times New Roman" w:hint="eastAsia"/>
          <w:sz w:val="24"/>
          <w:szCs w:val="24"/>
        </w:rPr>
        <w:t>周，如果需要风险保证阶段还需要</w:t>
      </w:r>
      <w:r w:rsidRPr="00BC1787">
        <w:rPr>
          <w:rFonts w:ascii="Times New Roman" w:eastAsia="宋体" w:hAnsi="Times New Roman" w:cs="Times New Roman"/>
          <w:sz w:val="24"/>
          <w:szCs w:val="24"/>
        </w:rPr>
        <w:t>3</w:t>
      </w:r>
      <w:r w:rsidRPr="00BC1787">
        <w:rPr>
          <w:rFonts w:ascii="Times New Roman" w:eastAsia="宋体" w:hAnsi="Times New Roman" w:cs="Times New Roman" w:hint="eastAsia"/>
          <w:sz w:val="24"/>
          <w:szCs w:val="24"/>
        </w:rPr>
        <w:t>周）</w:t>
      </w:r>
      <w:r w:rsidR="005C7E84">
        <w:rPr>
          <w:rFonts w:ascii="Times New Roman" w:eastAsia="宋体" w:hAnsi="Times New Roman" w:cs="Times New Roman" w:hint="eastAsia"/>
          <w:sz w:val="24"/>
          <w:szCs w:val="24"/>
        </w:rPr>
        <w:t>；</w:t>
      </w:r>
    </w:p>
    <w:p w14:paraId="51CF1AE5" w14:textId="1B70697F" w:rsidR="00BC1787" w:rsidRPr="00BC1787" w:rsidRDefault="00BC1787" w:rsidP="00BC1787">
      <w:pPr>
        <w:numPr>
          <w:ilvl w:val="0"/>
          <w:numId w:val="14"/>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二级风险评估（如果需要的话）（大约五个月，如果需要风险保证阶段再加上三个星期）</w:t>
      </w:r>
      <w:r w:rsidR="005C7E84">
        <w:rPr>
          <w:rFonts w:ascii="Times New Roman" w:eastAsia="宋体" w:hAnsi="Times New Roman" w:cs="Times New Roman" w:hint="eastAsia"/>
          <w:sz w:val="24"/>
          <w:szCs w:val="24"/>
        </w:rPr>
        <w:t>；</w:t>
      </w:r>
    </w:p>
    <w:p w14:paraId="1147ACD8" w14:textId="428BFD4F" w:rsidR="00BC1787" w:rsidRPr="00BC1787" w:rsidRDefault="00BC1787" w:rsidP="00BC1787">
      <w:pPr>
        <w:numPr>
          <w:ilvl w:val="0"/>
          <w:numId w:val="14"/>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保证书（三周）</w:t>
      </w:r>
      <w:r w:rsidR="005C7E84">
        <w:rPr>
          <w:rFonts w:ascii="Times New Roman" w:eastAsia="宋体" w:hAnsi="Times New Roman" w:cs="Times New Roman" w:hint="eastAsia"/>
          <w:sz w:val="24"/>
          <w:szCs w:val="24"/>
        </w:rPr>
        <w:t>。</w:t>
      </w:r>
    </w:p>
    <w:p w14:paraId="05BE924B"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 xml:space="preserve">5.3.3 </w:t>
      </w:r>
      <w:r w:rsidRPr="00BC1787">
        <w:rPr>
          <w:rFonts w:ascii="Times New Roman" w:eastAsia="宋体" w:hAnsi="Times New Roman" w:cs="Times New Roman" w:hint="eastAsia"/>
          <w:b/>
          <w:sz w:val="24"/>
          <w:szCs w:val="24"/>
        </w:rPr>
        <w:t>治理、管理和资源</w:t>
      </w:r>
    </w:p>
    <w:p w14:paraId="4A65227C" w14:textId="389569FA" w:rsidR="002C11DE" w:rsidRPr="002C11DE" w:rsidRDefault="002C11DE" w:rsidP="002C11DE">
      <w:pPr>
        <w:spacing w:line="360" w:lineRule="auto"/>
        <w:rPr>
          <w:rFonts w:ascii="Times New Roman" w:eastAsia="宋体" w:hAnsi="Times New Roman" w:cs="Times New Roman"/>
          <w:b/>
          <w:sz w:val="24"/>
          <w:szCs w:val="24"/>
        </w:rPr>
      </w:pPr>
      <w:r w:rsidRPr="002C11DE">
        <w:rPr>
          <w:rFonts w:ascii="Times New Roman" w:eastAsia="宋体" w:hAnsi="Times New Roman" w:cs="Times New Roman" w:hint="eastAsia"/>
          <w:b/>
          <w:sz w:val="24"/>
          <w:szCs w:val="24"/>
        </w:rPr>
        <w:t xml:space="preserve">5.3.3.1 </w:t>
      </w:r>
      <w:r w:rsidR="00BC1787" w:rsidRPr="00BC1787">
        <w:rPr>
          <w:rFonts w:ascii="Times New Roman" w:eastAsia="宋体" w:hAnsi="Times New Roman" w:cs="Times New Roman" w:hint="eastAsia"/>
          <w:b/>
          <w:sz w:val="24"/>
          <w:szCs w:val="24"/>
        </w:rPr>
        <w:t>治理</w:t>
      </w:r>
    </w:p>
    <w:p w14:paraId="7AFF0715" w14:textId="24E8DA45" w:rsidR="00BC1787" w:rsidRPr="00BC1787" w:rsidRDefault="00BC1787" w:rsidP="002C11DE">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对</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试点进行监督是</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指导小组的责任，</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指导小组包括每个参与的税务机关的高级代表。</w:t>
      </w: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指导小组负责管理决策和提供战略监督，并遵守每个参与的税务机关自己的内部治理程序。指导小组将每季度（面对面或远程）开会，或者在需要时更频繁地就每个</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风险评估案例提供指导和领导。指导小组也是解决</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和参与其</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风险评估的税务机关之间、或参与的税务机关之间矛盾纠纷的协调者。</w:t>
      </w:r>
    </w:p>
    <w:p w14:paraId="070AA71B" w14:textId="2212A85D" w:rsidR="002C11DE" w:rsidRPr="002C11DE" w:rsidRDefault="002C11DE" w:rsidP="002C11DE">
      <w:pPr>
        <w:spacing w:line="360" w:lineRule="auto"/>
        <w:rPr>
          <w:rFonts w:ascii="Times New Roman" w:eastAsia="宋体" w:hAnsi="Times New Roman" w:cs="Times New Roman"/>
          <w:b/>
          <w:sz w:val="24"/>
          <w:szCs w:val="24"/>
        </w:rPr>
      </w:pPr>
      <w:r w:rsidRPr="002C11DE">
        <w:rPr>
          <w:rFonts w:ascii="Times New Roman" w:eastAsia="宋体" w:hAnsi="Times New Roman" w:cs="Times New Roman" w:hint="eastAsia"/>
          <w:b/>
          <w:sz w:val="24"/>
          <w:szCs w:val="24"/>
        </w:rPr>
        <w:t>5.3.3.2</w:t>
      </w:r>
      <w:r w:rsidR="00BC1787" w:rsidRPr="00BC1787">
        <w:rPr>
          <w:rFonts w:ascii="Times New Roman" w:eastAsia="宋体" w:hAnsi="Times New Roman" w:cs="Times New Roman" w:hint="eastAsia"/>
          <w:b/>
          <w:sz w:val="24"/>
          <w:szCs w:val="24"/>
        </w:rPr>
        <w:t>管理与资源</w:t>
      </w:r>
    </w:p>
    <w:p w14:paraId="24BFA78B" w14:textId="3EB96471" w:rsidR="00BC1787" w:rsidRPr="00BC1787" w:rsidRDefault="00BC1787" w:rsidP="002C11DE">
      <w:pPr>
        <w:spacing w:line="360" w:lineRule="auto"/>
        <w:ind w:firstLineChars="200"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每个参与的税务机关都建立了一个单一联络点（</w:t>
      </w:r>
      <w:r w:rsidRPr="00BC1787">
        <w:rPr>
          <w:rFonts w:ascii="Times New Roman" w:eastAsia="宋体" w:hAnsi="Times New Roman" w:cs="Times New Roman"/>
          <w:sz w:val="24"/>
          <w:szCs w:val="24"/>
        </w:rPr>
        <w:t>SPOC</w:t>
      </w:r>
      <w:r w:rsidRPr="00BC1787">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Single Point of Contact</w:t>
      </w:r>
      <w:r w:rsidRPr="00BC1787">
        <w:rPr>
          <w:rFonts w:ascii="Times New Roman" w:eastAsia="宋体" w:hAnsi="Times New Roman" w:cs="Times New Roman" w:hint="eastAsia"/>
          <w:sz w:val="24"/>
          <w:szCs w:val="24"/>
        </w:rPr>
        <w:t>）来领导</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和试点项目的合作与协作。</w:t>
      </w:r>
      <w:r w:rsidRPr="00BC1787">
        <w:rPr>
          <w:rFonts w:ascii="Times New Roman" w:eastAsia="宋体" w:hAnsi="Times New Roman" w:cs="Times New Roman"/>
          <w:sz w:val="24"/>
          <w:szCs w:val="24"/>
        </w:rPr>
        <w:t>SPOC</w:t>
      </w:r>
      <w:r w:rsidRPr="00BC1787">
        <w:rPr>
          <w:rFonts w:ascii="Times New Roman" w:eastAsia="宋体" w:hAnsi="Times New Roman" w:cs="Times New Roman" w:hint="eastAsia"/>
          <w:sz w:val="24"/>
          <w:szCs w:val="24"/>
        </w:rPr>
        <w:t>拥有主管机构的地位，其在税收管理方面拥有一定的资历，能够按照指导小组的要求提供</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计划。与</w:t>
      </w:r>
      <w:r w:rsidRPr="00BC1787">
        <w:rPr>
          <w:rFonts w:ascii="Times New Roman" w:eastAsia="宋体" w:hAnsi="Times New Roman" w:cs="Times New Roman"/>
          <w:sz w:val="24"/>
          <w:szCs w:val="24"/>
        </w:rPr>
        <w:t>SPOC</w:t>
      </w:r>
      <w:r w:rsidRPr="00BC1787">
        <w:rPr>
          <w:rFonts w:ascii="Times New Roman" w:eastAsia="宋体" w:hAnsi="Times New Roman" w:cs="Times New Roman" w:hint="eastAsia"/>
          <w:sz w:val="24"/>
          <w:szCs w:val="24"/>
        </w:rPr>
        <w:t>一起工作的参与税务管理机构的</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风险评估小组的规模和组成将因参与的税务管理机构和</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案例而有所不同。通常情况下，</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案件将由参与税务管理机构现有工作计划的人员提供资源，而且不需要创建新的运营结构。根据案件的复杂程度，每个参与税收管理部门可能需要涉及各种技能的人员，例如律师，会计师，经济学家，商业分析师和</w:t>
      </w:r>
      <w:r w:rsidRPr="00BC1787">
        <w:rPr>
          <w:rFonts w:ascii="Times New Roman" w:eastAsia="宋体" w:hAnsi="Times New Roman" w:cs="Times New Roman"/>
          <w:sz w:val="24"/>
          <w:szCs w:val="24"/>
        </w:rPr>
        <w:t>/</w:t>
      </w:r>
      <w:r w:rsidRPr="00BC1787">
        <w:rPr>
          <w:rFonts w:ascii="Times New Roman" w:eastAsia="宋体" w:hAnsi="Times New Roman" w:cs="Times New Roman" w:hint="eastAsia"/>
          <w:sz w:val="24"/>
          <w:szCs w:val="24"/>
        </w:rPr>
        <w:t>或国际税务专家。拥有转让定价和常设机构风险方面的专业知识将特别有益。</w:t>
      </w:r>
      <w:r w:rsidRPr="00BC1787">
        <w:rPr>
          <w:rFonts w:ascii="Times New Roman" w:eastAsia="宋体" w:hAnsi="Times New Roman" w:cs="Times New Roman"/>
          <w:sz w:val="24"/>
          <w:szCs w:val="24"/>
        </w:rPr>
        <w:t>SPOC</w:t>
      </w:r>
      <w:r w:rsidRPr="00BC1787">
        <w:rPr>
          <w:rFonts w:ascii="Times New Roman" w:eastAsia="宋体" w:hAnsi="Times New Roman" w:cs="Times New Roman" w:hint="eastAsia"/>
          <w:sz w:val="24"/>
          <w:szCs w:val="24"/>
        </w:rPr>
        <w:t>和参与的税务机关的</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风险评估小组的其他成员有责任成功完成对其参与的</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管辖范围内的</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风险评估。这将要求参与税务管理的</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风险评估小组接受支持该计划的关键原则，即与其他税务部门合作，迅速确保</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的活动和交易，同时确定需要进一步关注的关键风险领域。这也意味着在现有的国内税务管理流程</w:t>
      </w:r>
      <w:r w:rsidRPr="00BC1787">
        <w:rPr>
          <w:rFonts w:ascii="Times New Roman" w:eastAsia="宋体" w:hAnsi="Times New Roman" w:cs="Times New Roman" w:hint="eastAsia"/>
          <w:sz w:val="24"/>
          <w:szCs w:val="24"/>
        </w:rPr>
        <w:lastRenderedPageBreak/>
        <w:t>中整合新的战略，迅速评估和确保</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在项目中涵盖的风险，与其他参与的税务机关合作和多边合作，有效利用数据和情报完成</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风险评估，并提供及时的结果。</w:t>
      </w:r>
    </w:p>
    <w:p w14:paraId="678B3D29"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 xml:space="preserve">5.3.4 </w:t>
      </w:r>
      <w:r w:rsidRPr="00BC1787">
        <w:rPr>
          <w:rFonts w:ascii="Times New Roman" w:eastAsia="宋体" w:hAnsi="Times New Roman" w:cs="Times New Roman" w:hint="eastAsia"/>
          <w:b/>
          <w:sz w:val="24"/>
          <w:szCs w:val="24"/>
        </w:rPr>
        <w:t>附件一：试点文件包</w:t>
      </w:r>
    </w:p>
    <w:p w14:paraId="63B63A8A" w14:textId="040AA715" w:rsidR="00BC1787" w:rsidRPr="00BC1787" w:rsidRDefault="00272588" w:rsidP="00BC1787">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跨国集团公司</w:t>
      </w:r>
      <w:r w:rsidR="00BC1787" w:rsidRPr="00BC1787">
        <w:rPr>
          <w:rFonts w:ascii="Times New Roman" w:eastAsia="宋体" w:hAnsi="Times New Roman" w:cs="Times New Roman" w:hint="eastAsia"/>
          <w:sz w:val="24"/>
          <w:szCs w:val="24"/>
        </w:rPr>
        <w:t>需要在集团公司和所涉及的税务机关开始会议至少六周前提供以下文件（除非另有约定，所有文件和信息必须以英文提供）：</w:t>
      </w:r>
    </w:p>
    <w:p w14:paraId="60F0A882" w14:textId="0F3C8D66" w:rsidR="00BC1787" w:rsidRPr="00BC1787" w:rsidRDefault="00272588" w:rsidP="00BC1787">
      <w:pPr>
        <w:numPr>
          <w:ilvl w:val="0"/>
          <w:numId w:val="16"/>
        </w:num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跨国集团公司</w:t>
      </w:r>
      <w:r w:rsidR="00BC1787" w:rsidRPr="00BC1787">
        <w:rPr>
          <w:rFonts w:ascii="Times New Roman" w:eastAsia="宋体" w:hAnsi="Times New Roman" w:cs="Times New Roman" w:hint="eastAsia"/>
          <w:sz w:val="24"/>
          <w:szCs w:val="24"/>
        </w:rPr>
        <w:t>的</w:t>
      </w:r>
      <w:r w:rsidR="00BC1787">
        <w:rPr>
          <w:rFonts w:ascii="Times New Roman" w:eastAsia="宋体" w:hAnsi="Times New Roman" w:cs="Times New Roman" w:hint="eastAsia"/>
          <w:sz w:val="24"/>
          <w:szCs w:val="24"/>
        </w:rPr>
        <w:t>国别报告</w:t>
      </w:r>
      <w:r w:rsidR="008653C2">
        <w:rPr>
          <w:rFonts w:ascii="Times New Roman" w:eastAsia="宋体" w:hAnsi="Times New Roman" w:cs="Times New Roman" w:hint="eastAsia"/>
          <w:sz w:val="24"/>
          <w:szCs w:val="24"/>
        </w:rPr>
        <w:t>；</w:t>
      </w:r>
    </w:p>
    <w:p w14:paraId="0B7D5E0B" w14:textId="21094D0F"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主体文档</w:t>
      </w:r>
      <w:r w:rsidR="008653C2">
        <w:rPr>
          <w:rFonts w:ascii="Times New Roman" w:eastAsia="宋体" w:hAnsi="Times New Roman" w:cs="Times New Roman" w:hint="eastAsia"/>
          <w:sz w:val="24"/>
          <w:szCs w:val="24"/>
        </w:rPr>
        <w:t>；</w:t>
      </w:r>
    </w:p>
    <w:p w14:paraId="638D852A" w14:textId="7CDE0B77"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本地文档</w:t>
      </w:r>
      <w:r w:rsidR="008653C2">
        <w:rPr>
          <w:rFonts w:ascii="Times New Roman" w:eastAsia="宋体" w:hAnsi="Times New Roman" w:cs="Times New Roman" w:hint="eastAsia"/>
          <w:sz w:val="24"/>
          <w:szCs w:val="24"/>
        </w:rPr>
        <w:t>；</w:t>
      </w:r>
    </w:p>
    <w:p w14:paraId="473A8CCD" w14:textId="6D6ADE52" w:rsidR="00BC1787" w:rsidRPr="00BC1787" w:rsidRDefault="00272588" w:rsidP="00BC1787">
      <w:pPr>
        <w:numPr>
          <w:ilvl w:val="0"/>
          <w:numId w:val="16"/>
        </w:num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跨国集团公司</w:t>
      </w:r>
      <w:r w:rsidR="00BC1787" w:rsidRPr="00BC1787">
        <w:rPr>
          <w:rFonts w:ascii="Times New Roman" w:eastAsia="宋体" w:hAnsi="Times New Roman" w:cs="Times New Roman" w:hint="eastAsia"/>
          <w:sz w:val="24"/>
          <w:szCs w:val="24"/>
        </w:rPr>
        <w:t>的税收策略和相关税控框架</w:t>
      </w:r>
      <w:r w:rsidR="008653C2">
        <w:rPr>
          <w:rFonts w:ascii="Times New Roman" w:eastAsia="宋体" w:hAnsi="Times New Roman" w:cs="Times New Roman" w:hint="eastAsia"/>
          <w:sz w:val="24"/>
          <w:szCs w:val="24"/>
        </w:rPr>
        <w:t>；</w:t>
      </w:r>
    </w:p>
    <w:p w14:paraId="2C386792" w14:textId="37DFE700" w:rsidR="00BC1787" w:rsidRPr="00BC1787" w:rsidRDefault="00272588" w:rsidP="00BC1787">
      <w:pPr>
        <w:numPr>
          <w:ilvl w:val="0"/>
          <w:numId w:val="16"/>
        </w:num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跨国集团公司</w:t>
      </w:r>
      <w:r w:rsidR="00BC1787" w:rsidRPr="00BC1787">
        <w:rPr>
          <w:rFonts w:ascii="Times New Roman" w:eastAsia="宋体" w:hAnsi="Times New Roman" w:cs="Times New Roman" w:hint="eastAsia"/>
          <w:sz w:val="24"/>
          <w:szCs w:val="24"/>
        </w:rPr>
        <w:t>在相关会计期间的经审计的合并财务报表</w:t>
      </w:r>
      <w:r w:rsidR="008653C2">
        <w:rPr>
          <w:rFonts w:ascii="Times New Roman" w:eastAsia="宋体" w:hAnsi="Times New Roman" w:cs="Times New Roman" w:hint="eastAsia"/>
          <w:sz w:val="24"/>
          <w:szCs w:val="24"/>
        </w:rPr>
        <w:t>；</w:t>
      </w:r>
    </w:p>
    <w:p w14:paraId="0AEA1061" w14:textId="23ADC48B"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在相关报告财政年度，涵盖税收管理辖区内的所有</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实体的经审计实体财务报表</w:t>
      </w:r>
      <w:r w:rsidR="008653C2">
        <w:rPr>
          <w:rFonts w:ascii="Times New Roman" w:eastAsia="宋体" w:hAnsi="Times New Roman" w:cs="Times New Roman" w:hint="eastAsia"/>
          <w:sz w:val="24"/>
          <w:szCs w:val="24"/>
        </w:rPr>
        <w:t>；</w:t>
      </w:r>
    </w:p>
    <w:p w14:paraId="5082FF87" w14:textId="5C59BE4B"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有关不确定税务状况的信息，包括所涵盖风险的税务准备金</w:t>
      </w:r>
      <w:r w:rsidR="008653C2">
        <w:rPr>
          <w:rFonts w:ascii="Times New Roman" w:eastAsia="宋体" w:hAnsi="Times New Roman" w:cs="Times New Roman" w:hint="eastAsia"/>
          <w:sz w:val="24"/>
          <w:szCs w:val="24"/>
        </w:rPr>
        <w:t>；</w:t>
      </w:r>
    </w:p>
    <w:p w14:paraId="4C91B0EA" w14:textId="79E62D1E"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跨国集团当前的全球业务结构</w:t>
      </w:r>
      <w:r w:rsidR="008653C2">
        <w:rPr>
          <w:rFonts w:ascii="Times New Roman" w:eastAsia="宋体" w:hAnsi="Times New Roman" w:cs="Times New Roman" w:hint="eastAsia"/>
          <w:sz w:val="24"/>
          <w:szCs w:val="24"/>
        </w:rPr>
        <w:t>；</w:t>
      </w:r>
    </w:p>
    <w:p w14:paraId="0C3CD6CE" w14:textId="0E5DCAFE"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一份</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实体财务报表和所得税纳税申报表之间的重大差异的描述性文件</w:t>
      </w:r>
      <w:r w:rsidR="008653C2">
        <w:rPr>
          <w:rFonts w:ascii="Times New Roman" w:eastAsia="宋体" w:hAnsi="Times New Roman" w:cs="Times New Roman" w:hint="eastAsia"/>
          <w:sz w:val="24"/>
          <w:szCs w:val="24"/>
        </w:rPr>
        <w:t>；</w:t>
      </w:r>
    </w:p>
    <w:p w14:paraId="15094F7E" w14:textId="3F4125C0"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价值链分析</w:t>
      </w:r>
      <w:r w:rsidR="008653C2">
        <w:rPr>
          <w:rFonts w:ascii="Times New Roman" w:eastAsia="宋体" w:hAnsi="Times New Roman" w:cs="Times New Roman" w:hint="eastAsia"/>
          <w:sz w:val="24"/>
          <w:szCs w:val="24"/>
        </w:rPr>
        <w:t>；</w:t>
      </w:r>
    </w:p>
    <w:p w14:paraId="213B4029" w14:textId="4152086C" w:rsidR="00BC1787" w:rsidRPr="00BC1787" w:rsidRDefault="00BC1787" w:rsidP="00BC1787">
      <w:pPr>
        <w:numPr>
          <w:ilvl w:val="0"/>
          <w:numId w:val="16"/>
        </w:numPr>
        <w:spacing w:line="360" w:lineRule="auto"/>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转让定价的支持性文件（如功能分析）</w:t>
      </w:r>
      <w:r w:rsidR="008653C2">
        <w:rPr>
          <w:rFonts w:ascii="Times New Roman" w:eastAsia="宋体" w:hAnsi="Times New Roman" w:cs="Times New Roman" w:hint="eastAsia"/>
          <w:sz w:val="24"/>
          <w:szCs w:val="24"/>
        </w:rPr>
        <w:t>。</w:t>
      </w:r>
    </w:p>
    <w:p w14:paraId="79191EE3" w14:textId="77777777" w:rsidR="00BC1787" w:rsidRPr="00BC1787" w:rsidRDefault="00BC1787" w:rsidP="00BC1787">
      <w:pPr>
        <w:spacing w:line="360" w:lineRule="auto"/>
        <w:rPr>
          <w:rFonts w:ascii="Times New Roman" w:eastAsia="宋体" w:hAnsi="Times New Roman" w:cs="Times New Roman"/>
          <w:b/>
          <w:sz w:val="24"/>
          <w:szCs w:val="24"/>
        </w:rPr>
      </w:pPr>
      <w:r w:rsidRPr="00BC1787">
        <w:rPr>
          <w:rFonts w:ascii="Times New Roman" w:eastAsia="宋体" w:hAnsi="Times New Roman" w:cs="Times New Roman"/>
          <w:b/>
          <w:sz w:val="24"/>
          <w:szCs w:val="24"/>
        </w:rPr>
        <w:t xml:space="preserve">5.3.4 </w:t>
      </w:r>
      <w:r w:rsidRPr="00BC1787">
        <w:rPr>
          <w:rFonts w:ascii="Times New Roman" w:eastAsia="宋体" w:hAnsi="Times New Roman" w:cs="Times New Roman" w:hint="eastAsia"/>
          <w:b/>
          <w:sz w:val="24"/>
          <w:szCs w:val="24"/>
        </w:rPr>
        <w:t>附件二：</w:t>
      </w:r>
      <w:r w:rsidRPr="00BC1787">
        <w:rPr>
          <w:rFonts w:ascii="Times New Roman" w:eastAsia="宋体" w:hAnsi="Times New Roman" w:cs="Times New Roman"/>
          <w:b/>
          <w:sz w:val="24"/>
          <w:szCs w:val="24"/>
        </w:rPr>
        <w:t>ICAP</w:t>
      </w:r>
      <w:r w:rsidRPr="00BC1787">
        <w:rPr>
          <w:rFonts w:ascii="Times New Roman" w:eastAsia="宋体" w:hAnsi="Times New Roman" w:cs="Times New Roman" w:hint="eastAsia"/>
          <w:b/>
          <w:sz w:val="24"/>
          <w:szCs w:val="24"/>
        </w:rPr>
        <w:t>风险评估的目标时间表</w:t>
      </w:r>
    </w:p>
    <w:p w14:paraId="53C2DAEE" w14:textId="77777777"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附件二通过图的形式展示了一级风险评估和二级风险评估的时间轴，在前文有介绍，此处不再赘述。</w:t>
      </w:r>
    </w:p>
    <w:p w14:paraId="7555CF06" w14:textId="77777777" w:rsidR="00BC1787" w:rsidRPr="00BC1787" w:rsidRDefault="00BC1787" w:rsidP="00BC1787">
      <w:pPr>
        <w:widowControl/>
        <w:spacing w:line="360" w:lineRule="auto"/>
        <w:jc w:val="left"/>
        <w:rPr>
          <w:rFonts w:ascii="Times New Roman" w:eastAsia="宋体" w:hAnsi="Times New Roman" w:cs="Times New Roman"/>
          <w:b/>
          <w:kern w:val="0"/>
          <w:sz w:val="24"/>
          <w:szCs w:val="24"/>
        </w:rPr>
      </w:pPr>
      <w:r w:rsidRPr="00BC1787">
        <w:rPr>
          <w:rFonts w:ascii="Times New Roman" w:eastAsia="宋体" w:hAnsi="Times New Roman" w:cs="Times New Roman"/>
          <w:b/>
          <w:kern w:val="0"/>
          <w:sz w:val="24"/>
          <w:szCs w:val="24"/>
        </w:rPr>
        <w:t xml:space="preserve">5.4 </w:t>
      </w:r>
      <w:r w:rsidRPr="00BC1787">
        <w:rPr>
          <w:rFonts w:ascii="Times New Roman" w:eastAsia="宋体" w:hAnsi="Times New Roman" w:cs="Times New Roman" w:hint="eastAsia"/>
          <w:b/>
          <w:kern w:val="0"/>
          <w:sz w:val="24"/>
          <w:szCs w:val="24"/>
        </w:rPr>
        <w:t>作用和意义</w:t>
      </w:r>
    </w:p>
    <w:p w14:paraId="77F40EF7" w14:textId="77777777"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国际合</w:t>
      </w:r>
      <w:proofErr w:type="gramStart"/>
      <w:r w:rsidRPr="00BC1787">
        <w:rPr>
          <w:rFonts w:ascii="Times New Roman" w:eastAsia="宋体" w:hAnsi="Times New Roman" w:cs="Times New Roman" w:hint="eastAsia"/>
          <w:sz w:val="24"/>
          <w:szCs w:val="24"/>
        </w:rPr>
        <w:t>规</w:t>
      </w:r>
      <w:proofErr w:type="gramEnd"/>
      <w:r w:rsidRPr="00BC1787">
        <w:rPr>
          <w:rFonts w:ascii="Times New Roman" w:eastAsia="宋体" w:hAnsi="Times New Roman" w:cs="Times New Roman" w:hint="eastAsia"/>
          <w:sz w:val="24"/>
          <w:szCs w:val="24"/>
        </w:rPr>
        <w:t>保证计划（</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w:t>
      </w:r>
      <w:r w:rsidRPr="00BC1787">
        <w:rPr>
          <w:rFonts w:ascii="Times New Roman" w:eastAsia="宋体" w:hAnsi="Times New Roman" w:cs="Times New Roman"/>
          <w:sz w:val="24"/>
          <w:szCs w:val="24"/>
        </w:rPr>
        <w:t>The International Compliance Assurance Program</w:t>
      </w:r>
      <w:r w:rsidRPr="00BC1787">
        <w:rPr>
          <w:rFonts w:ascii="Times New Roman" w:eastAsia="宋体" w:hAnsi="Times New Roman" w:cs="Times New Roman" w:hint="eastAsia"/>
          <w:sz w:val="24"/>
          <w:szCs w:val="24"/>
        </w:rPr>
        <w:t>）对跨国集团公司和税务机关的好处在于：</w:t>
      </w:r>
    </w:p>
    <w:p w14:paraId="68EF083F" w14:textId="7F369F66" w:rsidR="00BC1787" w:rsidRPr="00BC1787" w:rsidRDefault="00BC1787" w:rsidP="00BC1787">
      <w:pPr>
        <w:spacing w:line="360" w:lineRule="auto"/>
        <w:rPr>
          <w:rFonts w:ascii="Times New Roman" w:eastAsia="宋体" w:hAnsi="Times New Roman" w:cs="Times New Roman"/>
          <w:sz w:val="24"/>
          <w:szCs w:val="24"/>
        </w:rPr>
      </w:pPr>
      <w:r w:rsidRPr="00BC1787">
        <w:rPr>
          <w:rFonts w:ascii="Times New Roman" w:eastAsia="宋体" w:hAnsi="Times New Roman" w:cs="Times New Roman"/>
          <w:sz w:val="24"/>
          <w:szCs w:val="24"/>
        </w:rPr>
        <w:t xml:space="preserve">    </w:t>
      </w:r>
      <w:r w:rsidRPr="00BC1787">
        <w:rPr>
          <w:rFonts w:ascii="Times New Roman" w:eastAsia="宋体" w:hAnsi="Times New Roman" w:cs="Times New Roman" w:hint="eastAsia"/>
          <w:sz w:val="24"/>
          <w:szCs w:val="24"/>
        </w:rPr>
        <w:t>它运用所有税务机关能获取的用于风险评估的信息，包括</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，来建立起跨国集团公司和参与的税务机关之间的多边交流沟通，提高当前税务风险评估过程的效率。</w:t>
      </w:r>
    </w:p>
    <w:p w14:paraId="351C5618" w14:textId="367E3D54" w:rsidR="00BC1787" w:rsidRPr="00BC1787" w:rsidRDefault="00BC1787" w:rsidP="00BC1787">
      <w:pPr>
        <w:spacing w:line="360" w:lineRule="auto"/>
        <w:ind w:firstLine="42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第一，</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有助于充分了解和有针对性地使用</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信息。</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程序将</w:t>
      </w:r>
      <w:r w:rsidRPr="00BC1787">
        <w:rPr>
          <w:rFonts w:ascii="Times New Roman" w:eastAsia="宋体" w:hAnsi="Times New Roman" w:cs="Times New Roman" w:hint="eastAsia"/>
          <w:sz w:val="24"/>
          <w:szCs w:val="24"/>
        </w:rPr>
        <w:lastRenderedPageBreak/>
        <w:t>使跨国集团公司能够通过其</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进行交流，并为帮助他们了解跨境活动提供清晰的信息。这也有助于税务机关更早地确定跨国公司转让定价风险水平，常设机构风险以及</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中包含的其他国际税务风险。</w:t>
      </w:r>
    </w:p>
    <w:p w14:paraId="1B1F9E34" w14:textId="61954B1B" w:rsidR="00BC1787" w:rsidRPr="00BC1787" w:rsidRDefault="00BC1787" w:rsidP="00BC1787">
      <w:pPr>
        <w:spacing w:line="360" w:lineRule="auto"/>
        <w:ind w:firstLine="42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第二，</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有助于更有效地利用资源和提供更协调的参与方式。税务机关将联合起来审查</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提供的信息，并协调后续问题。同时，</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可以与税务机关进行合作，通常是与总部辖区内的税务机关（主管税务机关）进行合作。</w:t>
      </w:r>
    </w:p>
    <w:p w14:paraId="2704EF4F" w14:textId="3F4DB56C" w:rsidR="00BC1787" w:rsidRPr="00BC1787" w:rsidRDefault="00BC1787" w:rsidP="00BC1787">
      <w:pPr>
        <w:spacing w:line="360" w:lineRule="auto"/>
        <w:ind w:firstLine="42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第三，</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有助于提供更快，更清晰的多边税务确定性路径。</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是一个管理流程，具有明确的时间框架。在多边工作中，税务部门将全面了解</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的跨境活动，以确保集团的税务状况令人满意，并确定相关的税务风险。</w:t>
      </w:r>
    </w:p>
    <w:p w14:paraId="035D68F1" w14:textId="77777777"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最后，</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还有助于减少进入相互协商程序的争议。</w:t>
      </w:r>
    </w:p>
    <w:p w14:paraId="318FA4B7" w14:textId="3AE3EEC5" w:rsidR="00BC1787" w:rsidRPr="00BC1787" w:rsidRDefault="00BC1787" w:rsidP="00BC1787">
      <w:pPr>
        <w:spacing w:line="360" w:lineRule="auto"/>
        <w:ind w:firstLine="480"/>
        <w:rPr>
          <w:rFonts w:ascii="Times New Roman" w:eastAsia="宋体" w:hAnsi="Times New Roman" w:cs="Times New Roman"/>
          <w:sz w:val="24"/>
          <w:szCs w:val="24"/>
        </w:rPr>
      </w:pPr>
      <w:r w:rsidRPr="00BC1787">
        <w:rPr>
          <w:rFonts w:ascii="Times New Roman" w:eastAsia="宋体" w:hAnsi="Times New Roman" w:cs="Times New Roman" w:hint="eastAsia"/>
          <w:sz w:val="24"/>
          <w:szCs w:val="24"/>
        </w:rPr>
        <w:t>通过协调</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与多个司法管辖区的税务机关之间的对话，该计划确保更有效地使用转让定价信息（包括集团的</w:t>
      </w:r>
      <w:r>
        <w:rPr>
          <w:rFonts w:ascii="Times New Roman" w:eastAsia="宋体" w:hAnsi="Times New Roman" w:cs="Times New Roman" w:hint="eastAsia"/>
          <w:sz w:val="24"/>
          <w:szCs w:val="24"/>
        </w:rPr>
        <w:t>国别报告</w:t>
      </w:r>
      <w:r w:rsidRPr="00BC1787">
        <w:rPr>
          <w:rFonts w:ascii="Times New Roman" w:eastAsia="宋体" w:hAnsi="Times New Roman" w:cs="Times New Roman" w:hint="eastAsia"/>
          <w:sz w:val="24"/>
          <w:szCs w:val="24"/>
        </w:rPr>
        <w:t>，主体文档和本地文档中包含的信息），更高效地使用为</w:t>
      </w:r>
      <w:r w:rsidR="00272588">
        <w:rPr>
          <w:rFonts w:ascii="Times New Roman" w:eastAsia="宋体" w:hAnsi="Times New Roman" w:cs="Times New Roman" w:hint="eastAsia"/>
          <w:sz w:val="24"/>
          <w:szCs w:val="24"/>
        </w:rPr>
        <w:t>跨国集团公司</w:t>
      </w:r>
      <w:r w:rsidRPr="00BC1787">
        <w:rPr>
          <w:rFonts w:ascii="Times New Roman" w:eastAsia="宋体" w:hAnsi="Times New Roman" w:cs="Times New Roman" w:hint="eastAsia"/>
          <w:sz w:val="24"/>
          <w:szCs w:val="24"/>
        </w:rPr>
        <w:t>和税收管理部门提供的资源，而从长远来看，减少进入相互协商程序的案件。</w:t>
      </w:r>
      <w:r w:rsidRPr="00BC1787">
        <w:rPr>
          <w:rFonts w:ascii="Times New Roman" w:eastAsia="宋体" w:hAnsi="Times New Roman" w:cs="Times New Roman"/>
          <w:sz w:val="24"/>
          <w:szCs w:val="24"/>
        </w:rPr>
        <w:t>ICAP</w:t>
      </w:r>
      <w:r w:rsidRPr="00BC1787">
        <w:rPr>
          <w:rFonts w:ascii="Times New Roman" w:eastAsia="宋体" w:hAnsi="Times New Roman" w:cs="Times New Roman" w:hint="eastAsia"/>
          <w:sz w:val="24"/>
          <w:szCs w:val="24"/>
        </w:rPr>
        <w:t>是在</w:t>
      </w:r>
      <w:r w:rsidRPr="00BC1787">
        <w:rPr>
          <w:rFonts w:ascii="Times New Roman" w:eastAsia="宋体" w:hAnsi="Times New Roman" w:cs="Times New Roman"/>
          <w:sz w:val="24"/>
          <w:szCs w:val="24"/>
        </w:rPr>
        <w:t>OECD</w:t>
      </w:r>
      <w:r w:rsidRPr="00BC1787">
        <w:rPr>
          <w:rFonts w:ascii="Times New Roman" w:eastAsia="宋体" w:hAnsi="Times New Roman" w:cs="Times New Roman" w:hint="eastAsia"/>
          <w:sz w:val="24"/>
          <w:szCs w:val="24"/>
        </w:rPr>
        <w:t>税收管理论坛下的大型企业和国际计划论坛框架下制定的，由加拿大联邦税务局赞助支持。</w:t>
      </w:r>
    </w:p>
    <w:p w14:paraId="0BE420ED" w14:textId="089B03F0" w:rsidR="00DD0668" w:rsidRDefault="00DD0668">
      <w:pPr>
        <w:widowControl/>
        <w:jc w:val="left"/>
        <w:rPr>
          <w:rFonts w:ascii="Times New Roman" w:hAnsi="Times New Roman" w:cs="Times New Roman"/>
          <w:szCs w:val="21"/>
        </w:rPr>
      </w:pPr>
      <w:r>
        <w:rPr>
          <w:rFonts w:ascii="Times New Roman" w:hAnsi="Times New Roman" w:cs="Times New Roman"/>
          <w:szCs w:val="21"/>
        </w:rPr>
        <w:br w:type="page"/>
      </w:r>
    </w:p>
    <w:p w14:paraId="3DF2B4DA" w14:textId="77777777" w:rsidR="006E19B4" w:rsidRPr="00BC1787" w:rsidRDefault="006E19B4" w:rsidP="00646806">
      <w:pPr>
        <w:rPr>
          <w:rFonts w:ascii="Times New Roman" w:hAnsi="Times New Roman" w:cs="Times New Roman"/>
          <w:szCs w:val="21"/>
        </w:rPr>
      </w:pPr>
    </w:p>
    <w:p w14:paraId="4893F7F1" w14:textId="77777777" w:rsidR="00564A35" w:rsidRPr="00C336FF" w:rsidRDefault="00564A35" w:rsidP="00564A35">
      <w:pPr>
        <w:spacing w:line="360" w:lineRule="atLeast"/>
        <w:rPr>
          <w:rFonts w:ascii="Times New Roman" w:eastAsia="楷体_GB2312" w:hAnsi="Times New Roman" w:cs="Times New Roman"/>
          <w:b/>
          <w:color w:val="002060"/>
          <w:sz w:val="32"/>
          <w:szCs w:val="32"/>
        </w:rPr>
      </w:pPr>
      <w:proofErr w:type="gramStart"/>
      <w:r w:rsidRPr="00C336FF">
        <w:rPr>
          <w:rFonts w:ascii="Times New Roman" w:eastAsia="楷体_GB2312" w:hAnsi="Times New Roman" w:cs="Times New Roman"/>
          <w:b/>
          <w:color w:val="002060"/>
          <w:sz w:val="32"/>
          <w:szCs w:val="32"/>
        </w:rPr>
        <w:t>智库视野</w:t>
      </w:r>
      <w:proofErr w:type="gramEnd"/>
    </w:p>
    <w:p w14:paraId="6F9BB802" w14:textId="77777777" w:rsidR="00564A35" w:rsidRPr="00C336FF" w:rsidRDefault="00564A35" w:rsidP="00564A35">
      <w:pPr>
        <w:spacing w:line="360" w:lineRule="atLeast"/>
        <w:ind w:leftChars="-67" w:left="-141"/>
        <w:rPr>
          <w:rFonts w:ascii="Times New Roman" w:hAnsi="Times New Roman" w:cs="Times New Roman"/>
          <w:color w:val="002060"/>
        </w:rPr>
      </w:pPr>
      <w:r w:rsidRPr="00C336FF">
        <w:rPr>
          <w:rFonts w:ascii="Times New Roman" w:hAnsi="Times New Roman" w:cs="Times New Roman"/>
          <w:noProof/>
          <w:color w:val="002060"/>
        </w:rPr>
        <w:drawing>
          <wp:inline distT="0" distB="0" distL="0" distR="0" wp14:anchorId="7B396D4B" wp14:editId="6522D40C">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sidRPr="00C336FF">
        <w:rPr>
          <w:rFonts w:ascii="Times New Roman" w:hAnsi="Times New Roman" w:cs="Times New Roman"/>
          <w:noProof/>
          <w:color w:val="002060"/>
        </w:rPr>
        <w:drawing>
          <wp:inline distT="0" distB="0" distL="0" distR="0" wp14:anchorId="042DCFAB" wp14:editId="6C847789">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43EF0E4D" w14:textId="77777777" w:rsidR="00564A35" w:rsidRPr="00C336FF" w:rsidRDefault="00564A35" w:rsidP="003E4B25">
      <w:pPr>
        <w:spacing w:line="360" w:lineRule="atLeast"/>
        <w:ind w:firstLineChars="67" w:firstLine="141"/>
        <w:rPr>
          <w:rFonts w:ascii="Times New Roman" w:eastAsia="楷体" w:hAnsi="Times New Roman" w:cs="Times New Roman"/>
          <w:b/>
          <w:color w:val="002060"/>
        </w:rPr>
      </w:pPr>
      <w:proofErr w:type="gramStart"/>
      <w:r w:rsidRPr="00C336FF">
        <w:rPr>
          <w:rFonts w:ascii="Times New Roman" w:eastAsia="楷体" w:hAnsi="Times New Roman" w:cs="Times New Roman"/>
          <w:b/>
          <w:color w:val="002060"/>
        </w:rPr>
        <w:t>研究院微信</w:t>
      </w:r>
      <w:proofErr w:type="gramEnd"/>
      <w:r w:rsidRPr="00C336FF">
        <w:rPr>
          <w:rFonts w:ascii="Times New Roman" w:eastAsia="楷体" w:hAnsi="Times New Roman" w:cs="Times New Roman"/>
          <w:b/>
          <w:color w:val="002060"/>
        </w:rPr>
        <w:t xml:space="preserve">     </w:t>
      </w:r>
      <w:r w:rsidRPr="00C336FF">
        <w:rPr>
          <w:rFonts w:ascii="Times New Roman" w:eastAsia="楷体" w:hAnsi="Times New Roman" w:cs="Times New Roman"/>
          <w:b/>
          <w:color w:val="002060"/>
        </w:rPr>
        <w:t>研究院微博</w:t>
      </w:r>
    </w:p>
    <w:p w14:paraId="45047744"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576036A1"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211CB0E8"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64BB75C4" w14:textId="77777777" w:rsidR="00564A35" w:rsidRPr="00C336FF" w:rsidRDefault="00564A35" w:rsidP="00564A35">
      <w:pPr>
        <w:autoSpaceDE w:val="0"/>
        <w:autoSpaceDN w:val="0"/>
        <w:adjustRightInd w:val="0"/>
        <w:spacing w:line="360" w:lineRule="atLeast"/>
        <w:jc w:val="center"/>
        <w:rPr>
          <w:rFonts w:ascii="Times New Roman" w:eastAsia="宋体" w:hAnsi="Times New Roman" w:cs="Times New Roman"/>
          <w:color w:val="002060"/>
          <w:sz w:val="28"/>
          <w:szCs w:val="28"/>
        </w:rPr>
      </w:pPr>
      <w:r w:rsidRPr="00C336FF">
        <w:rPr>
          <w:rFonts w:ascii="Times New Roman" w:eastAsia="楷体_GB2312" w:hAnsi="Times New Roman" w:cs="Times New Roman"/>
          <w:noProof/>
        </w:rPr>
        <w:drawing>
          <wp:inline distT="0" distB="0" distL="0" distR="0" wp14:anchorId="30EAA740" wp14:editId="351F0C0E">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06A1D6F8"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09C097C0"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3C8A684F" w14:textId="77777777" w:rsidR="00564A35" w:rsidRPr="00C336FF" w:rsidRDefault="00564A35" w:rsidP="00564A35">
      <w:pPr>
        <w:autoSpaceDE w:val="0"/>
        <w:autoSpaceDN w:val="0"/>
        <w:adjustRightInd w:val="0"/>
        <w:spacing w:line="360" w:lineRule="atLeast"/>
        <w:rPr>
          <w:rFonts w:ascii="Times New Roman" w:eastAsia="楷体" w:hAnsi="Times New Roman" w:cs="Times New Roman"/>
          <w:b/>
          <w:color w:val="002060"/>
          <w:sz w:val="28"/>
          <w:szCs w:val="28"/>
        </w:rPr>
      </w:pPr>
    </w:p>
    <w:p w14:paraId="24D06416"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主办</w:t>
      </w:r>
    </w:p>
    <w:p w14:paraId="699C5B1C"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上海财经大学公共政策与治理研究院</w:t>
      </w:r>
    </w:p>
    <w:p w14:paraId="2E602713"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上海市国定路</w:t>
      </w:r>
      <w:r w:rsidRPr="00C336FF">
        <w:rPr>
          <w:rFonts w:ascii="Times New Roman" w:eastAsia="楷体" w:hAnsi="Times New Roman" w:cs="Times New Roman"/>
          <w:b/>
          <w:color w:val="002060"/>
        </w:rPr>
        <w:t xml:space="preserve">777 </w:t>
      </w:r>
      <w:r w:rsidRPr="00C336FF">
        <w:rPr>
          <w:rFonts w:ascii="Times New Roman" w:eastAsia="楷体" w:hAnsi="Times New Roman" w:cs="Times New Roman"/>
          <w:b/>
          <w:color w:val="002060"/>
        </w:rPr>
        <w:t>号</w:t>
      </w:r>
    </w:p>
    <w:p w14:paraId="39C7DEF1"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邮政编码：</w:t>
      </w:r>
      <w:r w:rsidRPr="00C336FF">
        <w:rPr>
          <w:rFonts w:ascii="Times New Roman" w:eastAsia="楷体" w:hAnsi="Times New Roman" w:cs="Times New Roman"/>
          <w:b/>
          <w:color w:val="002060"/>
        </w:rPr>
        <w:t>200433</w:t>
      </w:r>
    </w:p>
    <w:p w14:paraId="43C091A0"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电话</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021</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6590 8706</w:t>
      </w:r>
    </w:p>
    <w:p w14:paraId="4D9F8B4E"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86 158 2174 6491</w:t>
      </w:r>
      <w:r w:rsidRPr="00C336FF">
        <w:rPr>
          <w:rFonts w:ascii="Times New Roman" w:eastAsia="楷体" w:hAnsi="Times New Roman" w:cs="Times New Roman"/>
          <w:b/>
          <w:color w:val="002060"/>
        </w:rPr>
        <w:t>（田志伟）</w:t>
      </w:r>
    </w:p>
    <w:p w14:paraId="7CB0038D" w14:textId="77777777" w:rsidR="00564A35" w:rsidRPr="00C336FF" w:rsidRDefault="00564A35" w:rsidP="00564A35">
      <w:pPr>
        <w:spacing w:line="360" w:lineRule="atLeast"/>
        <w:jc w:val="right"/>
        <w:rPr>
          <w:rFonts w:ascii="Times New Roman" w:eastAsia="楷体" w:hAnsi="Times New Roman" w:cs="Times New Roman"/>
          <w:b/>
          <w:color w:val="002060"/>
        </w:rPr>
      </w:pPr>
      <w:proofErr w:type="gramStart"/>
      <w:r w:rsidRPr="00C336FF">
        <w:rPr>
          <w:rFonts w:ascii="Times New Roman" w:eastAsia="楷体" w:hAnsi="Times New Roman" w:cs="Times New Roman"/>
          <w:b/>
          <w:color w:val="002060"/>
        </w:rPr>
        <w:t>官方微博</w:t>
      </w:r>
      <w:proofErr w:type="gramEnd"/>
      <w:r w:rsidRPr="00C336FF">
        <w:rPr>
          <w:rFonts w:ascii="Times New Roman" w:eastAsia="楷体" w:hAnsi="Times New Roman" w:cs="Times New Roman"/>
          <w:b/>
          <w:color w:val="002060"/>
        </w:rPr>
        <w:t>:e.weibo.com/u/3932265304</w:t>
      </w:r>
    </w:p>
    <w:p w14:paraId="07853EB9" w14:textId="77777777" w:rsidR="00564A35" w:rsidRPr="00C336FF" w:rsidRDefault="00564A35" w:rsidP="00564A35">
      <w:pPr>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 xml:space="preserve"> </w:t>
      </w:r>
      <w:r w:rsidRPr="00C336FF">
        <w:rPr>
          <w:rFonts w:ascii="Times New Roman" w:eastAsia="楷体" w:hAnsi="Times New Roman" w:cs="Times New Roman"/>
          <w:b/>
          <w:color w:val="002060"/>
        </w:rPr>
        <w:t>邮箱：</w:t>
      </w:r>
      <w:r w:rsidRPr="00C336FF">
        <w:rPr>
          <w:rFonts w:ascii="Times New Roman" w:eastAsia="楷体" w:hAnsi="Times New Roman" w:cs="Times New Roman"/>
          <w:b/>
          <w:color w:val="002060"/>
        </w:rPr>
        <w:t>120286069@qq.com</w:t>
      </w:r>
    </w:p>
    <w:p w14:paraId="1DC3F47C" w14:textId="77777777" w:rsidR="00564A35" w:rsidRPr="00C336FF" w:rsidRDefault="00564A35" w:rsidP="00564A35">
      <w:pPr>
        <w:adjustRightInd w:val="0"/>
        <w:snapToGrid w:val="0"/>
        <w:spacing w:line="360" w:lineRule="auto"/>
        <w:rPr>
          <w:rFonts w:ascii="Times New Roman" w:eastAsia="楷体" w:hAnsi="Times New Roman" w:cs="Times New Roman"/>
        </w:rPr>
      </w:pPr>
    </w:p>
    <w:p w14:paraId="0186F225" w14:textId="77777777" w:rsidR="0060404D" w:rsidRPr="00C336FF" w:rsidRDefault="0060404D" w:rsidP="0060404D">
      <w:pPr>
        <w:snapToGrid w:val="0"/>
        <w:spacing w:line="360" w:lineRule="auto"/>
        <w:rPr>
          <w:rFonts w:ascii="Times New Roman" w:eastAsia="宋体" w:hAnsi="Times New Roman" w:cs="Times New Roman"/>
          <w:sz w:val="24"/>
          <w:szCs w:val="24"/>
        </w:rPr>
      </w:pPr>
    </w:p>
    <w:p w14:paraId="310438A7" w14:textId="77777777" w:rsidR="00AE7AF3" w:rsidRPr="00C336FF" w:rsidRDefault="00AE7AF3" w:rsidP="00073F48">
      <w:pPr>
        <w:snapToGrid w:val="0"/>
        <w:spacing w:line="360" w:lineRule="auto"/>
        <w:ind w:firstLine="420"/>
        <w:rPr>
          <w:rFonts w:ascii="Times New Roman" w:eastAsia="宋体" w:hAnsi="Times New Roman" w:cs="Times New Roman"/>
          <w:sz w:val="24"/>
          <w:szCs w:val="24"/>
        </w:rPr>
      </w:pPr>
    </w:p>
    <w:p w14:paraId="09FE35E4" w14:textId="77777777" w:rsidR="006E2C08" w:rsidRPr="00C336FF" w:rsidRDefault="006E2C08" w:rsidP="00073F48">
      <w:pPr>
        <w:snapToGrid w:val="0"/>
        <w:spacing w:line="360" w:lineRule="auto"/>
        <w:ind w:firstLineChars="200" w:firstLine="480"/>
        <w:rPr>
          <w:rFonts w:ascii="Times New Roman" w:hAnsi="Times New Roman" w:cs="Times New Roman"/>
          <w:sz w:val="24"/>
          <w:szCs w:val="24"/>
        </w:rPr>
      </w:pPr>
    </w:p>
    <w:sectPr w:rsidR="006E2C08" w:rsidRPr="00C336FF">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B836C" w14:textId="77777777" w:rsidR="0059601E" w:rsidRDefault="0059601E" w:rsidP="00FE27CC">
      <w:r>
        <w:separator/>
      </w:r>
    </w:p>
  </w:endnote>
  <w:endnote w:type="continuationSeparator" w:id="0">
    <w:p w14:paraId="4C078728" w14:textId="77777777" w:rsidR="0059601E" w:rsidRDefault="0059601E" w:rsidP="00FE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864B4" w14:textId="77777777" w:rsidR="0059601E" w:rsidRDefault="0059601E" w:rsidP="00FE27CC">
      <w:r>
        <w:separator/>
      </w:r>
    </w:p>
  </w:footnote>
  <w:footnote w:type="continuationSeparator" w:id="0">
    <w:p w14:paraId="2FA11FB1" w14:textId="77777777" w:rsidR="0059601E" w:rsidRDefault="0059601E" w:rsidP="00FE27CC">
      <w:r>
        <w:continuationSeparator/>
      </w:r>
    </w:p>
  </w:footnote>
  <w:footnote w:id="1">
    <w:p w14:paraId="4555FC0E" w14:textId="6E64D636" w:rsidR="002C11DE" w:rsidRDefault="002C11DE" w:rsidP="002C11DE">
      <w:pPr>
        <w:pStyle w:val="a5"/>
        <w:rPr>
          <w:rFonts w:ascii="等线" w:eastAsia="等线" w:hAnsi="等线"/>
        </w:rPr>
      </w:pPr>
      <w:r>
        <w:rPr>
          <w:rStyle w:val="a6"/>
        </w:rPr>
        <w:footnoteRef/>
      </w:r>
      <w:r>
        <w:rPr>
          <w:rFonts w:hint="eastAsia"/>
        </w:rPr>
        <w:t xml:space="preserve"> </w:t>
      </w:r>
      <w:r w:rsidR="00DA6D85">
        <w:rPr>
          <w:rFonts w:hint="eastAsia"/>
        </w:rPr>
        <w:t>资料来源：</w:t>
      </w:r>
      <w:r>
        <w:rPr>
          <w:rFonts w:ascii="Times New Roman" w:eastAsia="宋体" w:hAnsi="Times New Roman"/>
        </w:rPr>
        <w:t>OECD</w:t>
      </w:r>
      <w:proofErr w:type="gramStart"/>
      <w:r>
        <w:rPr>
          <w:rFonts w:ascii="Times New Roman" w:eastAsia="宋体" w:hAnsi="Times New Roman"/>
        </w:rPr>
        <w:t>/(</w:t>
      </w:r>
      <w:proofErr w:type="gramEnd"/>
      <w:r>
        <w:rPr>
          <w:rFonts w:ascii="Times New Roman" w:eastAsia="宋体" w:hAnsi="Times New Roman"/>
        </w:rPr>
        <w:t>2018), Mongolia joins the Inclusive Framework on BEPS, OECD Publishing, Paris. http://www.oecd.org/tax/beps/inclusive-framework-on-beps-composition.pdf</w:t>
      </w:r>
    </w:p>
  </w:footnote>
  <w:footnote w:id="2">
    <w:p w14:paraId="09B3F192" w14:textId="4B78975F" w:rsidR="00EB3BF8" w:rsidRDefault="00EB3BF8" w:rsidP="00EB3BF8">
      <w:pPr>
        <w:pStyle w:val="a5"/>
        <w:rPr>
          <w:rFonts w:ascii="Times New Roman" w:eastAsia="宋体" w:hAnsi="Times New Roman" w:cs="Times New Roman"/>
        </w:rPr>
      </w:pPr>
      <w:r>
        <w:rPr>
          <w:rStyle w:val="a6"/>
          <w:rFonts w:ascii="Times New Roman" w:eastAsia="宋体" w:hAnsi="Times New Roman" w:cs="Times New Roman"/>
        </w:rPr>
        <w:footnoteRef/>
      </w:r>
      <w:r>
        <w:rPr>
          <w:rFonts w:ascii="Times New Roman" w:eastAsia="宋体" w:hAnsi="Times New Roman" w:cs="Times New Roman"/>
        </w:rPr>
        <w:t xml:space="preserve"> </w:t>
      </w:r>
      <w:r w:rsidR="00DA6D85">
        <w:rPr>
          <w:rFonts w:ascii="Times New Roman" w:eastAsia="宋体" w:hAnsi="Times New Roman" w:cs="Times New Roman" w:hint="eastAsia"/>
        </w:rPr>
        <w:t>资料来源：</w:t>
      </w:r>
      <w:r>
        <w:rPr>
          <w:rFonts w:ascii="Times New Roman" w:eastAsia="宋体" w:hAnsi="Times New Roman" w:cs="Times New Roman"/>
        </w:rPr>
        <w:t>OECD</w:t>
      </w:r>
      <w:proofErr w:type="gramStart"/>
      <w:r>
        <w:rPr>
          <w:rFonts w:ascii="Times New Roman" w:eastAsia="宋体" w:hAnsi="Times New Roman" w:cs="Times New Roman" w:hint="eastAsia"/>
        </w:rPr>
        <w:t>/(</w:t>
      </w:r>
      <w:proofErr w:type="gramEnd"/>
      <w:r>
        <w:rPr>
          <w:rFonts w:ascii="Times New Roman" w:eastAsia="宋体" w:hAnsi="Times New Roman" w:cs="Times New Roman" w:hint="eastAsia"/>
        </w:rPr>
        <w:t xml:space="preserve">2018), </w:t>
      </w:r>
      <w:r>
        <w:rPr>
          <w:rFonts w:ascii="Times New Roman" w:eastAsia="宋体" w:hAnsi="Times New Roman" w:cs="Times New Roman"/>
        </w:rPr>
        <w:t>Major step forward in international tax co-operation as additional countries sign landmark agreement to strengthen tax treaties, OECD Publishing, Paris. http://www.oecd.org/tax/major-step-forward-in-international-tax-cooperation-as-additional-countries-sign-landmark-agreement-to-strengthen-tax-treaties.htm</w:t>
      </w:r>
    </w:p>
  </w:footnote>
  <w:footnote w:id="3">
    <w:p w14:paraId="57472C61" w14:textId="35D502F9" w:rsidR="00EB3BF8" w:rsidRPr="008E0F8C" w:rsidRDefault="00EB3BF8" w:rsidP="00EB3BF8">
      <w:pPr>
        <w:pStyle w:val="a5"/>
        <w:rPr>
          <w:rFonts w:ascii="Times New Roman" w:hAnsi="Times New Roman" w:cs="Times New Roman"/>
        </w:rPr>
      </w:pPr>
      <w:r>
        <w:rPr>
          <w:rStyle w:val="a6"/>
        </w:rPr>
        <w:footnoteRef/>
      </w:r>
      <w:r>
        <w:t xml:space="preserve"> </w:t>
      </w:r>
      <w:bookmarkStart w:id="4" w:name="_GoBack"/>
      <w:r w:rsidR="00DA6D85" w:rsidRPr="008E0F8C">
        <w:rPr>
          <w:rFonts w:ascii="Times New Roman" w:hAnsi="Times New Roman" w:cs="Times New Roman"/>
        </w:rPr>
        <w:t>资料来源：</w:t>
      </w:r>
      <w:proofErr w:type="gramStart"/>
      <w:r w:rsidR="00DA6D85" w:rsidRPr="008E0F8C">
        <w:rPr>
          <w:rFonts w:ascii="Times New Roman" w:hAnsi="Times New Roman" w:cs="Times New Roman"/>
        </w:rPr>
        <w:t>凤凰网</w:t>
      </w:r>
      <w:proofErr w:type="gramEnd"/>
      <w:r w:rsidR="00DA6D85" w:rsidRPr="008E0F8C">
        <w:rPr>
          <w:rFonts w:ascii="Times New Roman" w:hAnsi="Times New Roman" w:cs="Times New Roman"/>
        </w:rPr>
        <w:t>/</w:t>
      </w:r>
      <w:r w:rsidRPr="008E0F8C">
        <w:rPr>
          <w:rFonts w:ascii="Times New Roman" w:hAnsi="Times New Roman" w:cs="Times New Roman"/>
        </w:rPr>
        <w:t>中国将于</w:t>
      </w:r>
      <w:r w:rsidRPr="008E0F8C">
        <w:rPr>
          <w:rFonts w:ascii="Times New Roman" w:hAnsi="Times New Roman" w:cs="Times New Roman"/>
        </w:rPr>
        <w:t>7</w:t>
      </w:r>
      <w:r w:rsidRPr="008E0F8C">
        <w:rPr>
          <w:rFonts w:ascii="Times New Roman" w:hAnsi="Times New Roman" w:cs="Times New Roman"/>
        </w:rPr>
        <w:t>月</w:t>
      </w:r>
      <w:r w:rsidRPr="008E0F8C">
        <w:rPr>
          <w:rFonts w:ascii="Times New Roman" w:hAnsi="Times New Roman" w:cs="Times New Roman"/>
        </w:rPr>
        <w:t>1</w:t>
      </w:r>
      <w:r w:rsidRPr="008E0F8C">
        <w:rPr>
          <w:rFonts w:ascii="Times New Roman" w:hAnsi="Times New Roman" w:cs="Times New Roman"/>
        </w:rPr>
        <w:t>日起正式实施</w:t>
      </w:r>
      <w:r w:rsidRPr="008E0F8C">
        <w:rPr>
          <w:rFonts w:ascii="Times New Roman" w:hAnsi="Times New Roman" w:cs="Times New Roman"/>
        </w:rPr>
        <w:t xml:space="preserve">CRS </w:t>
      </w:r>
      <w:r w:rsidRPr="008E0F8C">
        <w:rPr>
          <w:rFonts w:ascii="Times New Roman" w:hAnsi="Times New Roman" w:cs="Times New Roman"/>
        </w:rPr>
        <w:t>国际反避税大军再添一员正规军</w:t>
      </w:r>
    </w:p>
    <w:p w14:paraId="607E63DF" w14:textId="77777777" w:rsidR="00EB3BF8" w:rsidRPr="008E0F8C" w:rsidRDefault="00EB3BF8" w:rsidP="00EB3BF8">
      <w:pPr>
        <w:pStyle w:val="a5"/>
        <w:rPr>
          <w:rFonts w:ascii="Times New Roman" w:hAnsi="Times New Roman" w:cs="Times New Roman"/>
        </w:rPr>
      </w:pPr>
      <w:r w:rsidRPr="008E0F8C">
        <w:rPr>
          <w:rFonts w:ascii="Times New Roman" w:hAnsi="Times New Roman" w:cs="Times New Roman"/>
        </w:rPr>
        <w:t>http://wemedia.ifeng.com/16531830/wemedia.shtml</w:t>
      </w:r>
    </w:p>
    <w:bookmarkEnd w:id="4"/>
  </w:footnote>
  <w:footnote w:id="4">
    <w:p w14:paraId="3B91B3A6" w14:textId="7182EA49" w:rsidR="002C11DE" w:rsidRDefault="002C11DE" w:rsidP="002C11DE">
      <w:pPr>
        <w:pStyle w:val="a5"/>
        <w:rPr>
          <w:rFonts w:ascii="Times New Roman" w:eastAsia="宋体" w:hAnsi="Times New Roman"/>
        </w:rPr>
      </w:pPr>
      <w:r>
        <w:rPr>
          <w:rStyle w:val="a6"/>
          <w:rFonts w:ascii="Times New Roman" w:eastAsia="宋体" w:hAnsi="Times New Roman"/>
        </w:rPr>
        <w:footnoteRef/>
      </w:r>
      <w:r w:rsidR="00DA6D85">
        <w:rPr>
          <w:rFonts w:ascii="Times New Roman" w:eastAsia="宋体" w:hAnsi="Times New Roman" w:hint="eastAsia"/>
        </w:rPr>
        <w:t xml:space="preserve"> </w:t>
      </w:r>
      <w:r w:rsidR="00DA6D85">
        <w:rPr>
          <w:rFonts w:ascii="Times New Roman" w:eastAsia="宋体" w:hAnsi="Times New Roman" w:hint="eastAsia"/>
        </w:rPr>
        <w:t>资料来源：</w:t>
      </w:r>
      <w:r>
        <w:rPr>
          <w:rFonts w:ascii="Times New Roman" w:eastAsia="宋体" w:hAnsi="Times New Roman"/>
        </w:rPr>
        <w:t>OECD</w:t>
      </w:r>
      <w:proofErr w:type="gramStart"/>
      <w:r>
        <w:rPr>
          <w:rFonts w:ascii="Times New Roman" w:eastAsia="宋体" w:hAnsi="Times New Roman"/>
        </w:rPr>
        <w:t>/(</w:t>
      </w:r>
      <w:proofErr w:type="gramEnd"/>
      <w:r>
        <w:rPr>
          <w:rFonts w:ascii="Times New Roman" w:eastAsia="宋体" w:hAnsi="Times New Roman"/>
        </w:rPr>
        <w:t>2018), Major step forward in international tax co-operation as additional countries sign landmark agreement to strengthen tax treaties, OECD Publishing, Paris. http://www.oecd.org/tax/major-step-forward-in-international-tax-cooperation-as-additional-countries-sign-landmark-agreement-to-strengthen-tax-treaties.htm</w:t>
      </w:r>
    </w:p>
  </w:footnote>
  <w:footnote w:id="5">
    <w:p w14:paraId="5955EA3C" w14:textId="4662DBB8" w:rsidR="00BC1787" w:rsidRDefault="00BC1787" w:rsidP="00BC1787">
      <w:pPr>
        <w:snapToGrid w:val="0"/>
        <w:rPr>
          <w:rFonts w:ascii="Times New Roman" w:eastAsia="宋体" w:hAnsi="Times New Roman"/>
        </w:rPr>
      </w:pPr>
      <w:r>
        <w:rPr>
          <w:rStyle w:val="a6"/>
        </w:rPr>
        <w:footnoteRef/>
      </w:r>
      <w:r w:rsidR="00DA6D85">
        <w:rPr>
          <w:rFonts w:ascii="Times New Roman" w:eastAsia="宋体" w:hAnsi="Times New Roman" w:hint="eastAsia"/>
          <w:sz w:val="18"/>
        </w:rPr>
        <w:t xml:space="preserve"> </w:t>
      </w:r>
      <w:r>
        <w:rPr>
          <w:rFonts w:ascii="Times New Roman" w:eastAsia="宋体" w:hAnsi="Times New Roman" w:hint="eastAsia"/>
          <w:sz w:val="18"/>
        </w:rPr>
        <w:t>资料来源：</w:t>
      </w:r>
      <w:r>
        <w:rPr>
          <w:rFonts w:ascii="Times New Roman" w:eastAsia="宋体" w:hAnsi="Times New Roman"/>
          <w:sz w:val="18"/>
        </w:rPr>
        <w:t xml:space="preserve">OECD (2018), </w:t>
      </w:r>
      <w:r>
        <w:rPr>
          <w:rFonts w:ascii="Times New Roman" w:eastAsia="宋体" w:hAnsi="Times New Roman"/>
          <w:sz w:val="18"/>
          <w:szCs w:val="18"/>
        </w:rPr>
        <w:t>Panama joins international tax co-operation efforts to end bank secrecy</w:t>
      </w:r>
      <w:r>
        <w:rPr>
          <w:rFonts w:ascii="Times New Roman" w:eastAsia="宋体" w:hAnsi="Times New Roman"/>
        </w:rPr>
        <w:t xml:space="preserve">, </w:t>
      </w:r>
      <w:r>
        <w:rPr>
          <w:rFonts w:ascii="Times New Roman" w:eastAsia="宋体" w:hAnsi="Times New Roman"/>
          <w:sz w:val="18"/>
        </w:rPr>
        <w:t>OECD Publishing, Paris.</w:t>
      </w:r>
      <w:r>
        <w:rPr>
          <w:rFonts w:ascii="Times New Roman" w:eastAsia="宋体" w:hAnsi="Times New Roman"/>
        </w:rPr>
        <w:t xml:space="preserve"> </w:t>
      </w:r>
    </w:p>
    <w:p w14:paraId="4639F481" w14:textId="5007EDCA" w:rsidR="00BC1787" w:rsidRDefault="00BC1787" w:rsidP="00BC1787">
      <w:pPr>
        <w:snapToGrid w:val="0"/>
        <w:rPr>
          <w:rFonts w:ascii="Times New Roman" w:eastAsia="宋体" w:hAnsi="Times New Roman"/>
          <w:sz w:val="18"/>
          <w:szCs w:val="18"/>
        </w:rPr>
      </w:pPr>
      <w:r>
        <w:rPr>
          <w:rFonts w:ascii="Times New Roman" w:eastAsia="宋体" w:hAnsi="Times New Roman"/>
          <w:sz w:val="18"/>
        </w:rPr>
        <w:t>http://www.oecd.org/tax/exchange-of-tax-information/panama-joins-international-tax-co-operation-efforts-to-end-bank-secrecy.htm</w:t>
      </w:r>
    </w:p>
  </w:footnote>
  <w:footnote w:id="6">
    <w:p w14:paraId="4057F87B" w14:textId="591B7828" w:rsidR="00BC1787" w:rsidRDefault="00BC1787" w:rsidP="00DA6D85">
      <w:pPr>
        <w:snapToGrid w:val="0"/>
        <w:rPr>
          <w:rFonts w:ascii="Times New Roman" w:eastAsia="宋体" w:hAnsi="Times New Roman"/>
          <w:sz w:val="18"/>
          <w:szCs w:val="18"/>
        </w:rPr>
      </w:pPr>
      <w:r>
        <w:rPr>
          <w:rStyle w:val="a6"/>
        </w:rPr>
        <w:footnoteRef/>
      </w:r>
      <w:r>
        <w:rPr>
          <w:rFonts w:ascii="Times New Roman" w:eastAsia="宋体" w:hAnsi="Times New Roman"/>
          <w:sz w:val="18"/>
          <w:szCs w:val="18"/>
        </w:rPr>
        <w:t xml:space="preserve"> </w:t>
      </w:r>
      <w:r w:rsidR="00DA6D85">
        <w:rPr>
          <w:rFonts w:ascii="Times New Roman" w:eastAsia="宋体" w:hAnsi="Times New Roman" w:hint="eastAsia"/>
          <w:sz w:val="18"/>
          <w:szCs w:val="18"/>
        </w:rPr>
        <w:t>资料来源：</w:t>
      </w:r>
      <w:r>
        <w:rPr>
          <w:rFonts w:ascii="Times New Roman" w:eastAsia="宋体" w:hAnsi="Times New Roman"/>
          <w:sz w:val="18"/>
          <w:szCs w:val="18"/>
        </w:rPr>
        <w:t>OECD</w:t>
      </w:r>
      <w:proofErr w:type="gramStart"/>
      <w:r>
        <w:rPr>
          <w:rFonts w:ascii="Times New Roman" w:eastAsia="宋体" w:hAnsi="Times New Roman"/>
          <w:sz w:val="18"/>
          <w:szCs w:val="18"/>
        </w:rPr>
        <w:t>,2018</w:t>
      </w:r>
      <w:proofErr w:type="gramEnd"/>
      <w:r>
        <w:rPr>
          <w:rFonts w:ascii="Times New Roman" w:eastAsia="宋体" w:hAnsi="Times New Roman"/>
          <w:sz w:val="18"/>
          <w:szCs w:val="18"/>
        </w:rPr>
        <w:t xml:space="preserve">, Eight FTA members kick off multilateral tax risk assurance </w:t>
      </w:r>
      <w:proofErr w:type="spellStart"/>
      <w:r>
        <w:rPr>
          <w:rFonts w:ascii="Times New Roman" w:eastAsia="宋体" w:hAnsi="Times New Roman"/>
          <w:sz w:val="18"/>
          <w:szCs w:val="18"/>
        </w:rPr>
        <w:t>programme</w:t>
      </w:r>
      <w:proofErr w:type="spellEnd"/>
      <w:r>
        <w:rPr>
          <w:rFonts w:ascii="Times New Roman" w:eastAsia="宋体" w:hAnsi="Times New Roman"/>
          <w:sz w:val="18"/>
          <w:szCs w:val="18"/>
        </w:rPr>
        <w:t xml:space="preserve"> to provide early certainty for tax administrations and MNEs, OECD Publishing, Paris.</w:t>
      </w:r>
    </w:p>
    <w:p w14:paraId="09E4537D" w14:textId="77777777" w:rsidR="00BC1787" w:rsidRDefault="00BC1787" w:rsidP="00DA6D85">
      <w:pPr>
        <w:snapToGrid w:val="0"/>
        <w:rPr>
          <w:rFonts w:ascii="Times New Roman" w:eastAsia="宋体" w:hAnsi="Times New Roman"/>
          <w:sz w:val="18"/>
          <w:szCs w:val="18"/>
        </w:rPr>
      </w:pPr>
      <w:r>
        <w:rPr>
          <w:rFonts w:ascii="Times New Roman" w:eastAsia="宋体" w:hAnsi="Times New Roman"/>
          <w:sz w:val="18"/>
          <w:szCs w:val="18"/>
        </w:rPr>
        <w:t>http://www.oecd.org/tax/administration/eight-fta-members-kick-off-multilateral-tax-risk-assurance-programme-to-provide-early-certainty-for-tax-administrations-and-mnes.htm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5B151"/>
    <w:multiLevelType w:val="singleLevel"/>
    <w:tmpl w:val="A465B151"/>
    <w:lvl w:ilvl="0">
      <w:start w:val="2"/>
      <w:numFmt w:val="chineseCounting"/>
      <w:suff w:val="nothing"/>
      <w:lvlText w:val="（%1）"/>
      <w:lvlJc w:val="left"/>
      <w:rPr>
        <w:rFonts w:hint="eastAsia"/>
      </w:rPr>
    </w:lvl>
  </w:abstractNum>
  <w:abstractNum w:abstractNumId="1">
    <w:nsid w:val="04BC4555"/>
    <w:multiLevelType w:val="hybridMultilevel"/>
    <w:tmpl w:val="2B047EE8"/>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
    <w:nsid w:val="09D5748E"/>
    <w:multiLevelType w:val="hybridMultilevel"/>
    <w:tmpl w:val="824CFFF0"/>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nsid w:val="0F9D242B"/>
    <w:multiLevelType w:val="hybridMultilevel"/>
    <w:tmpl w:val="D54C7730"/>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4">
    <w:nsid w:val="104B527B"/>
    <w:multiLevelType w:val="hybridMultilevel"/>
    <w:tmpl w:val="23B6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311A5EEA"/>
    <w:multiLevelType w:val="hybridMultilevel"/>
    <w:tmpl w:val="EF784DEE"/>
    <w:lvl w:ilvl="0" w:tplc="04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32AA5FDB"/>
    <w:multiLevelType w:val="hybridMultilevel"/>
    <w:tmpl w:val="8DF20A72"/>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7">
    <w:nsid w:val="35FB1460"/>
    <w:multiLevelType w:val="hybridMultilevel"/>
    <w:tmpl w:val="CDB66734"/>
    <w:lvl w:ilvl="0" w:tplc="04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3A592AA9"/>
    <w:multiLevelType w:val="hybridMultilevel"/>
    <w:tmpl w:val="822A2D0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
    <w:nsid w:val="40037588"/>
    <w:multiLevelType w:val="hybridMultilevel"/>
    <w:tmpl w:val="43F20614"/>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0">
    <w:nsid w:val="47775640"/>
    <w:multiLevelType w:val="hybridMultilevel"/>
    <w:tmpl w:val="4FC215B6"/>
    <w:lvl w:ilvl="0" w:tplc="58C8FBF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89E25E9"/>
    <w:multiLevelType w:val="hybridMultilevel"/>
    <w:tmpl w:val="1F569736"/>
    <w:lvl w:ilvl="0" w:tplc="04090001">
      <w:start w:val="1"/>
      <w:numFmt w:val="bullet"/>
      <w:lvlText w:val=""/>
      <w:lvlJc w:val="left"/>
      <w:pPr>
        <w:ind w:left="900" w:hanging="420"/>
      </w:pPr>
      <w:rPr>
        <w:rFonts w:ascii="Symbol" w:hAnsi="Symbo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586B5A11"/>
    <w:multiLevelType w:val="hybridMultilevel"/>
    <w:tmpl w:val="F6B89D46"/>
    <w:lvl w:ilvl="0" w:tplc="611E1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536288"/>
    <w:multiLevelType w:val="singleLevel"/>
    <w:tmpl w:val="5A536288"/>
    <w:lvl w:ilvl="0">
      <w:start w:val="1"/>
      <w:numFmt w:val="decimal"/>
      <w:lvlText w:val="%1."/>
      <w:lvlJc w:val="left"/>
      <w:pPr>
        <w:tabs>
          <w:tab w:val="left" w:pos="312"/>
        </w:tabs>
      </w:pPr>
    </w:lvl>
  </w:abstractNum>
  <w:abstractNum w:abstractNumId="14">
    <w:nsid w:val="606C6558"/>
    <w:multiLevelType w:val="multilevel"/>
    <w:tmpl w:val="7660BFAC"/>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1E657CC"/>
    <w:multiLevelType w:val="hybridMultilevel"/>
    <w:tmpl w:val="FD728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4"/>
  </w:num>
  <w:num w:numId="4">
    <w:abstractNumId w:val="6"/>
  </w:num>
  <w:num w:numId="5">
    <w:abstractNumId w:val="2"/>
  </w:num>
  <w:num w:numId="6">
    <w:abstractNumId w:val="9"/>
  </w:num>
  <w:num w:numId="7">
    <w:abstractNumId w:val="12"/>
  </w:num>
  <w:num w:numId="8">
    <w:abstractNumId w:val="13"/>
  </w:num>
  <w:num w:numId="9">
    <w:abstractNumId w:val="11"/>
  </w:num>
  <w:num w:numId="10">
    <w:abstractNumId w:val="5"/>
  </w:num>
  <w:num w:numId="11">
    <w:abstractNumId w:val="7"/>
  </w:num>
  <w:num w:numId="12">
    <w:abstractNumId w:val="14"/>
  </w:num>
  <w:num w:numId="13">
    <w:abstractNumId w:val="10"/>
  </w:num>
  <w:num w:numId="14">
    <w:abstractNumId w:val="3"/>
  </w:num>
  <w:num w:numId="15">
    <w:abstractNumId w:val="8"/>
  </w:num>
  <w:num w:numId="16">
    <w:abstractNumId w:val="1"/>
  </w:num>
  <w:num w:numId="17">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蔡春光">
    <w15:presenceInfo w15:providerId="Windows Live" w15:userId="c96d56e6f2230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C1"/>
    <w:rsid w:val="00001C6C"/>
    <w:rsid w:val="00006A1C"/>
    <w:rsid w:val="000131A7"/>
    <w:rsid w:val="00030602"/>
    <w:rsid w:val="00032392"/>
    <w:rsid w:val="0003505A"/>
    <w:rsid w:val="000379BE"/>
    <w:rsid w:val="0005311F"/>
    <w:rsid w:val="00061583"/>
    <w:rsid w:val="00062DAA"/>
    <w:rsid w:val="00064C55"/>
    <w:rsid w:val="00067A8F"/>
    <w:rsid w:val="00072601"/>
    <w:rsid w:val="00073297"/>
    <w:rsid w:val="00073DCB"/>
    <w:rsid w:val="00073F48"/>
    <w:rsid w:val="000749AB"/>
    <w:rsid w:val="000778C1"/>
    <w:rsid w:val="00080403"/>
    <w:rsid w:val="00086D3A"/>
    <w:rsid w:val="000873B8"/>
    <w:rsid w:val="00093DE6"/>
    <w:rsid w:val="00096A3C"/>
    <w:rsid w:val="000A51E0"/>
    <w:rsid w:val="000B52C5"/>
    <w:rsid w:val="000D035F"/>
    <w:rsid w:val="000D1804"/>
    <w:rsid w:val="000D7002"/>
    <w:rsid w:val="000E52C3"/>
    <w:rsid w:val="00105ACB"/>
    <w:rsid w:val="001101CD"/>
    <w:rsid w:val="0011064F"/>
    <w:rsid w:val="001116AF"/>
    <w:rsid w:val="00117673"/>
    <w:rsid w:val="001327A2"/>
    <w:rsid w:val="00134212"/>
    <w:rsid w:val="00152F51"/>
    <w:rsid w:val="00153EAC"/>
    <w:rsid w:val="00161C5E"/>
    <w:rsid w:val="00164DEB"/>
    <w:rsid w:val="001766DE"/>
    <w:rsid w:val="00187834"/>
    <w:rsid w:val="00191FAE"/>
    <w:rsid w:val="00195FB6"/>
    <w:rsid w:val="001A62DB"/>
    <w:rsid w:val="001B418C"/>
    <w:rsid w:val="001D0261"/>
    <w:rsid w:val="001F06C5"/>
    <w:rsid w:val="00201FEC"/>
    <w:rsid w:val="00205489"/>
    <w:rsid w:val="0021464A"/>
    <w:rsid w:val="00224591"/>
    <w:rsid w:val="002353B5"/>
    <w:rsid w:val="00235B06"/>
    <w:rsid w:val="0024032A"/>
    <w:rsid w:val="00247DBC"/>
    <w:rsid w:val="0025565D"/>
    <w:rsid w:val="00256696"/>
    <w:rsid w:val="00260798"/>
    <w:rsid w:val="00272588"/>
    <w:rsid w:val="002730ED"/>
    <w:rsid w:val="002869E9"/>
    <w:rsid w:val="00295EE8"/>
    <w:rsid w:val="002A45B4"/>
    <w:rsid w:val="002A524D"/>
    <w:rsid w:val="002A7A3D"/>
    <w:rsid w:val="002B6E3F"/>
    <w:rsid w:val="002C11DE"/>
    <w:rsid w:val="002C2CFE"/>
    <w:rsid w:val="002D32F1"/>
    <w:rsid w:val="002D397D"/>
    <w:rsid w:val="002D631B"/>
    <w:rsid w:val="002E67C0"/>
    <w:rsid w:val="002E6EA3"/>
    <w:rsid w:val="002F6AB0"/>
    <w:rsid w:val="00302149"/>
    <w:rsid w:val="0031190D"/>
    <w:rsid w:val="00311C39"/>
    <w:rsid w:val="00317A2F"/>
    <w:rsid w:val="00324184"/>
    <w:rsid w:val="0032608B"/>
    <w:rsid w:val="00331124"/>
    <w:rsid w:val="00333F18"/>
    <w:rsid w:val="003366A9"/>
    <w:rsid w:val="00337049"/>
    <w:rsid w:val="0034335F"/>
    <w:rsid w:val="003435B4"/>
    <w:rsid w:val="003451D3"/>
    <w:rsid w:val="00350FEF"/>
    <w:rsid w:val="0035581E"/>
    <w:rsid w:val="003624D3"/>
    <w:rsid w:val="00385BB9"/>
    <w:rsid w:val="00387F66"/>
    <w:rsid w:val="003B376E"/>
    <w:rsid w:val="003C59F2"/>
    <w:rsid w:val="003E0F25"/>
    <w:rsid w:val="003E3467"/>
    <w:rsid w:val="003E4143"/>
    <w:rsid w:val="003E4B25"/>
    <w:rsid w:val="003F22E9"/>
    <w:rsid w:val="003F5C5F"/>
    <w:rsid w:val="00413A19"/>
    <w:rsid w:val="00424C4B"/>
    <w:rsid w:val="00425227"/>
    <w:rsid w:val="00426415"/>
    <w:rsid w:val="004346A4"/>
    <w:rsid w:val="00446DF0"/>
    <w:rsid w:val="0046042A"/>
    <w:rsid w:val="004667C2"/>
    <w:rsid w:val="0047127D"/>
    <w:rsid w:val="00471BA0"/>
    <w:rsid w:val="004801EC"/>
    <w:rsid w:val="004C10BC"/>
    <w:rsid w:val="004C2AFE"/>
    <w:rsid w:val="004C3246"/>
    <w:rsid w:val="004D20B4"/>
    <w:rsid w:val="004D7630"/>
    <w:rsid w:val="00500283"/>
    <w:rsid w:val="00506B67"/>
    <w:rsid w:val="00517807"/>
    <w:rsid w:val="00532D75"/>
    <w:rsid w:val="00533C38"/>
    <w:rsid w:val="005368E1"/>
    <w:rsid w:val="00540591"/>
    <w:rsid w:val="00541365"/>
    <w:rsid w:val="00552D47"/>
    <w:rsid w:val="00564A35"/>
    <w:rsid w:val="00576C8A"/>
    <w:rsid w:val="00585847"/>
    <w:rsid w:val="00594480"/>
    <w:rsid w:val="0059601E"/>
    <w:rsid w:val="005A0C2B"/>
    <w:rsid w:val="005A1E1E"/>
    <w:rsid w:val="005A5D7A"/>
    <w:rsid w:val="005A704A"/>
    <w:rsid w:val="005B0203"/>
    <w:rsid w:val="005B36DF"/>
    <w:rsid w:val="005B79B0"/>
    <w:rsid w:val="005C7E84"/>
    <w:rsid w:val="005D09E6"/>
    <w:rsid w:val="005F0847"/>
    <w:rsid w:val="005F2AEA"/>
    <w:rsid w:val="005F2FB7"/>
    <w:rsid w:val="005F732C"/>
    <w:rsid w:val="0060404D"/>
    <w:rsid w:val="006429A5"/>
    <w:rsid w:val="00646806"/>
    <w:rsid w:val="006477A6"/>
    <w:rsid w:val="00650098"/>
    <w:rsid w:val="006605F7"/>
    <w:rsid w:val="00664656"/>
    <w:rsid w:val="006700C2"/>
    <w:rsid w:val="006721F9"/>
    <w:rsid w:val="00672944"/>
    <w:rsid w:val="00673501"/>
    <w:rsid w:val="00681938"/>
    <w:rsid w:val="00683285"/>
    <w:rsid w:val="0069017C"/>
    <w:rsid w:val="00692F2F"/>
    <w:rsid w:val="006A35DF"/>
    <w:rsid w:val="006B100C"/>
    <w:rsid w:val="006C234F"/>
    <w:rsid w:val="006D0C20"/>
    <w:rsid w:val="006D5C4A"/>
    <w:rsid w:val="006E080D"/>
    <w:rsid w:val="006E19B4"/>
    <w:rsid w:val="006E2410"/>
    <w:rsid w:val="006E2C08"/>
    <w:rsid w:val="006E5B02"/>
    <w:rsid w:val="006F303A"/>
    <w:rsid w:val="00713629"/>
    <w:rsid w:val="0071444B"/>
    <w:rsid w:val="00717720"/>
    <w:rsid w:val="00734433"/>
    <w:rsid w:val="00744182"/>
    <w:rsid w:val="0076469A"/>
    <w:rsid w:val="007724A5"/>
    <w:rsid w:val="0077382F"/>
    <w:rsid w:val="00774239"/>
    <w:rsid w:val="0077662E"/>
    <w:rsid w:val="00793E1D"/>
    <w:rsid w:val="00797F0C"/>
    <w:rsid w:val="007A4C20"/>
    <w:rsid w:val="007B3855"/>
    <w:rsid w:val="007C148F"/>
    <w:rsid w:val="007E1CAD"/>
    <w:rsid w:val="007E3733"/>
    <w:rsid w:val="007E63AA"/>
    <w:rsid w:val="007E75F7"/>
    <w:rsid w:val="007E7A07"/>
    <w:rsid w:val="007F19DE"/>
    <w:rsid w:val="007F26C1"/>
    <w:rsid w:val="007F4E75"/>
    <w:rsid w:val="008049EC"/>
    <w:rsid w:val="00806D5F"/>
    <w:rsid w:val="00815D13"/>
    <w:rsid w:val="00823AD6"/>
    <w:rsid w:val="00831684"/>
    <w:rsid w:val="00833AA8"/>
    <w:rsid w:val="008352BC"/>
    <w:rsid w:val="008406CE"/>
    <w:rsid w:val="008427B8"/>
    <w:rsid w:val="008641B5"/>
    <w:rsid w:val="008653C2"/>
    <w:rsid w:val="0086554F"/>
    <w:rsid w:val="00872DD7"/>
    <w:rsid w:val="008958E3"/>
    <w:rsid w:val="008A1E7B"/>
    <w:rsid w:val="008C1771"/>
    <w:rsid w:val="008C3FD5"/>
    <w:rsid w:val="008D5F9B"/>
    <w:rsid w:val="008D7D5F"/>
    <w:rsid w:val="008E0F8C"/>
    <w:rsid w:val="008E4FEE"/>
    <w:rsid w:val="008E5A94"/>
    <w:rsid w:val="008F3B9C"/>
    <w:rsid w:val="00923DC3"/>
    <w:rsid w:val="00930B8A"/>
    <w:rsid w:val="00943461"/>
    <w:rsid w:val="009458D3"/>
    <w:rsid w:val="009616CF"/>
    <w:rsid w:val="00962D97"/>
    <w:rsid w:val="00964BD7"/>
    <w:rsid w:val="00966C67"/>
    <w:rsid w:val="00973990"/>
    <w:rsid w:val="009756E2"/>
    <w:rsid w:val="0098036F"/>
    <w:rsid w:val="009805F2"/>
    <w:rsid w:val="00985BFE"/>
    <w:rsid w:val="00986AF9"/>
    <w:rsid w:val="00990CCB"/>
    <w:rsid w:val="00996A79"/>
    <w:rsid w:val="009A3884"/>
    <w:rsid w:val="009A7303"/>
    <w:rsid w:val="009B6D17"/>
    <w:rsid w:val="009C097E"/>
    <w:rsid w:val="009D14D2"/>
    <w:rsid w:val="009D5229"/>
    <w:rsid w:val="009D5D18"/>
    <w:rsid w:val="009E50F1"/>
    <w:rsid w:val="00A02213"/>
    <w:rsid w:val="00A025D5"/>
    <w:rsid w:val="00A10FD3"/>
    <w:rsid w:val="00A14774"/>
    <w:rsid w:val="00A14D83"/>
    <w:rsid w:val="00A26308"/>
    <w:rsid w:val="00A504C7"/>
    <w:rsid w:val="00A578A1"/>
    <w:rsid w:val="00A6075B"/>
    <w:rsid w:val="00A63E4E"/>
    <w:rsid w:val="00A650C3"/>
    <w:rsid w:val="00A729A0"/>
    <w:rsid w:val="00A80413"/>
    <w:rsid w:val="00A809A4"/>
    <w:rsid w:val="00A91937"/>
    <w:rsid w:val="00A94B09"/>
    <w:rsid w:val="00AA2B52"/>
    <w:rsid w:val="00AA3031"/>
    <w:rsid w:val="00AA44AA"/>
    <w:rsid w:val="00AA5947"/>
    <w:rsid w:val="00AB1BF4"/>
    <w:rsid w:val="00AB58DB"/>
    <w:rsid w:val="00AC2E72"/>
    <w:rsid w:val="00AD7FFE"/>
    <w:rsid w:val="00AE7AF3"/>
    <w:rsid w:val="00AF577A"/>
    <w:rsid w:val="00AF5864"/>
    <w:rsid w:val="00AF774E"/>
    <w:rsid w:val="00B03652"/>
    <w:rsid w:val="00B07BEC"/>
    <w:rsid w:val="00B1244E"/>
    <w:rsid w:val="00B13795"/>
    <w:rsid w:val="00B267D4"/>
    <w:rsid w:val="00B46D10"/>
    <w:rsid w:val="00B63023"/>
    <w:rsid w:val="00B75ECA"/>
    <w:rsid w:val="00B76064"/>
    <w:rsid w:val="00B87DA7"/>
    <w:rsid w:val="00B929EB"/>
    <w:rsid w:val="00B95F49"/>
    <w:rsid w:val="00B970CA"/>
    <w:rsid w:val="00BA49C8"/>
    <w:rsid w:val="00BB1B37"/>
    <w:rsid w:val="00BB3EC6"/>
    <w:rsid w:val="00BB7311"/>
    <w:rsid w:val="00BC1787"/>
    <w:rsid w:val="00BC79C2"/>
    <w:rsid w:val="00BE5A20"/>
    <w:rsid w:val="00BE60A5"/>
    <w:rsid w:val="00BF7142"/>
    <w:rsid w:val="00C04622"/>
    <w:rsid w:val="00C07476"/>
    <w:rsid w:val="00C24442"/>
    <w:rsid w:val="00C25786"/>
    <w:rsid w:val="00C336FF"/>
    <w:rsid w:val="00C351AF"/>
    <w:rsid w:val="00C40118"/>
    <w:rsid w:val="00C514E2"/>
    <w:rsid w:val="00C566BB"/>
    <w:rsid w:val="00C6544B"/>
    <w:rsid w:val="00C8418C"/>
    <w:rsid w:val="00C93CBE"/>
    <w:rsid w:val="00C940BB"/>
    <w:rsid w:val="00C978A9"/>
    <w:rsid w:val="00CA6026"/>
    <w:rsid w:val="00CC7E16"/>
    <w:rsid w:val="00CE00F0"/>
    <w:rsid w:val="00CE7247"/>
    <w:rsid w:val="00D0162E"/>
    <w:rsid w:val="00D035C6"/>
    <w:rsid w:val="00D066E2"/>
    <w:rsid w:val="00D16388"/>
    <w:rsid w:val="00D2011E"/>
    <w:rsid w:val="00D32E43"/>
    <w:rsid w:val="00D35D4A"/>
    <w:rsid w:val="00D36856"/>
    <w:rsid w:val="00D509CC"/>
    <w:rsid w:val="00D57B25"/>
    <w:rsid w:val="00D74C0F"/>
    <w:rsid w:val="00D80F48"/>
    <w:rsid w:val="00D919D0"/>
    <w:rsid w:val="00DA6D85"/>
    <w:rsid w:val="00DB2664"/>
    <w:rsid w:val="00DC2BEA"/>
    <w:rsid w:val="00DC4553"/>
    <w:rsid w:val="00DD0668"/>
    <w:rsid w:val="00DD0EC7"/>
    <w:rsid w:val="00DD3742"/>
    <w:rsid w:val="00DD67DC"/>
    <w:rsid w:val="00DE2745"/>
    <w:rsid w:val="00DE39DC"/>
    <w:rsid w:val="00DE72DA"/>
    <w:rsid w:val="00E04E5A"/>
    <w:rsid w:val="00E30AA7"/>
    <w:rsid w:val="00E358FF"/>
    <w:rsid w:val="00E46E39"/>
    <w:rsid w:val="00E6498B"/>
    <w:rsid w:val="00E75CFB"/>
    <w:rsid w:val="00EA7B88"/>
    <w:rsid w:val="00EB3BF8"/>
    <w:rsid w:val="00EB52E4"/>
    <w:rsid w:val="00EC13BE"/>
    <w:rsid w:val="00EC47A1"/>
    <w:rsid w:val="00ED189C"/>
    <w:rsid w:val="00ED280F"/>
    <w:rsid w:val="00ED5365"/>
    <w:rsid w:val="00EE0736"/>
    <w:rsid w:val="00EE3858"/>
    <w:rsid w:val="00EE54BA"/>
    <w:rsid w:val="00EF199C"/>
    <w:rsid w:val="00EF26B8"/>
    <w:rsid w:val="00F00F56"/>
    <w:rsid w:val="00F018C9"/>
    <w:rsid w:val="00F42D34"/>
    <w:rsid w:val="00F43CD6"/>
    <w:rsid w:val="00F44360"/>
    <w:rsid w:val="00F47C94"/>
    <w:rsid w:val="00F50915"/>
    <w:rsid w:val="00F712E0"/>
    <w:rsid w:val="00F905FF"/>
    <w:rsid w:val="00F94724"/>
    <w:rsid w:val="00F9497E"/>
    <w:rsid w:val="00F96E80"/>
    <w:rsid w:val="00FA1FCA"/>
    <w:rsid w:val="00FA4E35"/>
    <w:rsid w:val="00FA5FBA"/>
    <w:rsid w:val="00FB502E"/>
    <w:rsid w:val="00FD5E80"/>
    <w:rsid w:val="00FE06C9"/>
    <w:rsid w:val="00FE27CC"/>
    <w:rsid w:val="00FE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667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67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67C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6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7CC"/>
    <w:rPr>
      <w:sz w:val="18"/>
      <w:szCs w:val="18"/>
    </w:rPr>
  </w:style>
  <w:style w:type="paragraph" w:styleId="a4">
    <w:name w:val="footer"/>
    <w:basedOn w:val="a"/>
    <w:link w:val="Char0"/>
    <w:uiPriority w:val="99"/>
    <w:unhideWhenUsed/>
    <w:rsid w:val="00FE27CC"/>
    <w:pPr>
      <w:tabs>
        <w:tab w:val="center" w:pos="4153"/>
        <w:tab w:val="right" w:pos="8306"/>
      </w:tabs>
      <w:snapToGrid w:val="0"/>
      <w:jc w:val="left"/>
    </w:pPr>
    <w:rPr>
      <w:sz w:val="18"/>
      <w:szCs w:val="18"/>
    </w:rPr>
  </w:style>
  <w:style w:type="character" w:customStyle="1" w:styleId="Char0">
    <w:name w:val="页脚 Char"/>
    <w:basedOn w:val="a0"/>
    <w:link w:val="a4"/>
    <w:uiPriority w:val="99"/>
    <w:rsid w:val="00FE27CC"/>
    <w:rPr>
      <w:sz w:val="18"/>
      <w:szCs w:val="18"/>
    </w:rPr>
  </w:style>
  <w:style w:type="character" w:customStyle="1" w:styleId="1Char">
    <w:name w:val="标题 1 Char"/>
    <w:basedOn w:val="a0"/>
    <w:link w:val="1"/>
    <w:uiPriority w:val="9"/>
    <w:rsid w:val="004667C2"/>
    <w:rPr>
      <w:b/>
      <w:bCs/>
      <w:kern w:val="44"/>
      <w:sz w:val="44"/>
      <w:szCs w:val="44"/>
    </w:rPr>
  </w:style>
  <w:style w:type="character" w:customStyle="1" w:styleId="2Char">
    <w:name w:val="标题 2 Char"/>
    <w:basedOn w:val="a0"/>
    <w:link w:val="2"/>
    <w:uiPriority w:val="9"/>
    <w:rsid w:val="004667C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667C2"/>
    <w:rPr>
      <w:b/>
      <w:bCs/>
      <w:sz w:val="32"/>
      <w:szCs w:val="32"/>
    </w:rPr>
  </w:style>
  <w:style w:type="character" w:customStyle="1" w:styleId="4Char">
    <w:name w:val="标题 4 Char"/>
    <w:basedOn w:val="a0"/>
    <w:link w:val="4"/>
    <w:uiPriority w:val="9"/>
    <w:rsid w:val="004667C2"/>
    <w:rPr>
      <w:rFonts w:asciiTheme="majorHAnsi" w:eastAsiaTheme="majorEastAsia" w:hAnsiTheme="majorHAnsi" w:cstheme="majorBidi"/>
      <w:b/>
      <w:bCs/>
      <w:sz w:val="28"/>
      <w:szCs w:val="28"/>
    </w:rPr>
  </w:style>
  <w:style w:type="paragraph" w:styleId="a5">
    <w:name w:val="footnote text"/>
    <w:basedOn w:val="a"/>
    <w:link w:val="Char1"/>
    <w:uiPriority w:val="99"/>
    <w:unhideWhenUsed/>
    <w:rsid w:val="00506B67"/>
    <w:pPr>
      <w:snapToGrid w:val="0"/>
      <w:jc w:val="left"/>
    </w:pPr>
    <w:rPr>
      <w:sz w:val="18"/>
      <w:szCs w:val="18"/>
    </w:rPr>
  </w:style>
  <w:style w:type="character" w:customStyle="1" w:styleId="Char1">
    <w:name w:val="脚注文本 Char"/>
    <w:basedOn w:val="a0"/>
    <w:link w:val="a5"/>
    <w:uiPriority w:val="99"/>
    <w:rsid w:val="00506B67"/>
    <w:rPr>
      <w:sz w:val="18"/>
      <w:szCs w:val="18"/>
    </w:rPr>
  </w:style>
  <w:style w:type="character" w:styleId="a6">
    <w:name w:val="footnote reference"/>
    <w:basedOn w:val="a0"/>
    <w:uiPriority w:val="99"/>
    <w:unhideWhenUsed/>
    <w:qFormat/>
    <w:rsid w:val="00506B67"/>
    <w:rPr>
      <w:vertAlign w:val="superscript"/>
    </w:rPr>
  </w:style>
  <w:style w:type="paragraph" w:styleId="a7">
    <w:name w:val="List Paragraph"/>
    <w:basedOn w:val="a"/>
    <w:uiPriority w:val="34"/>
    <w:qFormat/>
    <w:rsid w:val="0071444B"/>
    <w:pPr>
      <w:ind w:firstLineChars="200" w:firstLine="420"/>
    </w:pPr>
  </w:style>
  <w:style w:type="paragraph" w:styleId="a8">
    <w:name w:val="Balloon Text"/>
    <w:basedOn w:val="a"/>
    <w:link w:val="Char2"/>
    <w:uiPriority w:val="99"/>
    <w:semiHidden/>
    <w:unhideWhenUsed/>
    <w:rsid w:val="00EA7B88"/>
    <w:rPr>
      <w:sz w:val="18"/>
      <w:szCs w:val="18"/>
    </w:rPr>
  </w:style>
  <w:style w:type="character" w:customStyle="1" w:styleId="Char2">
    <w:name w:val="批注框文本 Char"/>
    <w:basedOn w:val="a0"/>
    <w:link w:val="a8"/>
    <w:uiPriority w:val="99"/>
    <w:semiHidden/>
    <w:rsid w:val="00EA7B88"/>
    <w:rPr>
      <w:sz w:val="18"/>
      <w:szCs w:val="18"/>
    </w:rPr>
  </w:style>
  <w:style w:type="paragraph" w:styleId="a9">
    <w:name w:val="Normal (Web)"/>
    <w:basedOn w:val="a"/>
    <w:uiPriority w:val="99"/>
    <w:unhideWhenUsed/>
    <w:qFormat/>
    <w:rsid w:val="0024032A"/>
    <w:pPr>
      <w:widowControl/>
      <w:jc w:val="left"/>
    </w:pPr>
    <w:rPr>
      <w:rFonts w:ascii="Times New Roman" w:hAnsi="Times New Roman" w:cs="Times New Roman"/>
      <w:kern w:val="0"/>
      <w:sz w:val="24"/>
      <w:szCs w:val="24"/>
    </w:rPr>
  </w:style>
  <w:style w:type="paragraph" w:styleId="TOC">
    <w:name w:val="TOC Heading"/>
    <w:basedOn w:val="1"/>
    <w:next w:val="a"/>
    <w:uiPriority w:val="39"/>
    <w:unhideWhenUsed/>
    <w:qFormat/>
    <w:rsid w:val="002D32F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BB1B37"/>
    <w:pPr>
      <w:tabs>
        <w:tab w:val="left" w:pos="420"/>
        <w:tab w:val="right" w:leader="dot" w:pos="8296"/>
      </w:tabs>
      <w:spacing w:line="360" w:lineRule="auto"/>
    </w:pPr>
  </w:style>
  <w:style w:type="paragraph" w:styleId="20">
    <w:name w:val="toc 2"/>
    <w:basedOn w:val="a"/>
    <w:next w:val="a"/>
    <w:autoRedefine/>
    <w:uiPriority w:val="39"/>
    <w:unhideWhenUsed/>
    <w:rsid w:val="002D32F1"/>
    <w:pPr>
      <w:ind w:leftChars="200" w:left="420"/>
    </w:pPr>
  </w:style>
  <w:style w:type="paragraph" w:styleId="30">
    <w:name w:val="toc 3"/>
    <w:basedOn w:val="a"/>
    <w:next w:val="a"/>
    <w:autoRedefine/>
    <w:uiPriority w:val="39"/>
    <w:unhideWhenUsed/>
    <w:rsid w:val="002D32F1"/>
    <w:pPr>
      <w:ind w:leftChars="400" w:left="840"/>
    </w:pPr>
  </w:style>
  <w:style w:type="character" w:styleId="aa">
    <w:name w:val="Hyperlink"/>
    <w:basedOn w:val="a0"/>
    <w:uiPriority w:val="99"/>
    <w:unhideWhenUsed/>
    <w:rsid w:val="002D32F1"/>
    <w:rPr>
      <w:color w:val="0563C1" w:themeColor="hyperlink"/>
      <w:u w:val="single"/>
    </w:rPr>
  </w:style>
  <w:style w:type="character" w:styleId="ab">
    <w:name w:val="annotation reference"/>
    <w:basedOn w:val="a0"/>
    <w:uiPriority w:val="99"/>
    <w:unhideWhenUsed/>
    <w:rsid w:val="006E2C08"/>
    <w:rPr>
      <w:sz w:val="21"/>
      <w:szCs w:val="21"/>
    </w:rPr>
  </w:style>
  <w:style w:type="paragraph" w:styleId="ac">
    <w:name w:val="annotation text"/>
    <w:basedOn w:val="a"/>
    <w:link w:val="Char3"/>
    <w:uiPriority w:val="99"/>
    <w:unhideWhenUsed/>
    <w:rsid w:val="006E2C08"/>
    <w:pPr>
      <w:widowControl/>
      <w:spacing w:after="160" w:line="259" w:lineRule="auto"/>
      <w:jc w:val="left"/>
    </w:pPr>
    <w:rPr>
      <w:kern w:val="0"/>
      <w:sz w:val="22"/>
      <w:lang w:eastAsia="ja-JP"/>
    </w:rPr>
  </w:style>
  <w:style w:type="character" w:customStyle="1" w:styleId="Char3">
    <w:name w:val="批注文字 Char"/>
    <w:basedOn w:val="a0"/>
    <w:link w:val="ac"/>
    <w:uiPriority w:val="99"/>
    <w:rsid w:val="006E2C08"/>
    <w:rPr>
      <w:kern w:val="0"/>
      <w:sz w:val="22"/>
      <w:lang w:eastAsia="ja-JP"/>
    </w:rPr>
  </w:style>
  <w:style w:type="table" w:styleId="ad">
    <w:name w:val="Table Grid"/>
    <w:basedOn w:val="a1"/>
    <w:uiPriority w:val="39"/>
    <w:rsid w:val="00A6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Char4"/>
    <w:uiPriority w:val="10"/>
    <w:qFormat/>
    <w:rsid w:val="00646806"/>
    <w:pPr>
      <w:widowControl/>
      <w:spacing w:before="360" w:after="240" w:line="360" w:lineRule="auto"/>
      <w:ind w:firstLineChars="200" w:firstLine="200"/>
      <w:outlineLvl w:val="0"/>
    </w:pPr>
    <w:rPr>
      <w:rFonts w:ascii="Times New Roman" w:eastAsia="宋体" w:hAnsi="Times New Roman" w:cstheme="majorBidi"/>
      <w:b/>
      <w:bCs/>
      <w:sz w:val="24"/>
      <w:szCs w:val="32"/>
    </w:rPr>
  </w:style>
  <w:style w:type="character" w:customStyle="1" w:styleId="Char4">
    <w:name w:val="标题 Char"/>
    <w:basedOn w:val="a0"/>
    <w:link w:val="ae"/>
    <w:uiPriority w:val="10"/>
    <w:rsid w:val="00646806"/>
    <w:rPr>
      <w:rFonts w:ascii="Times New Roman" w:eastAsia="宋体" w:hAnsi="Times New Roman" w:cstheme="majorBidi"/>
      <w:b/>
      <w:bCs/>
      <w:sz w:val="24"/>
      <w:szCs w:val="32"/>
    </w:rPr>
  </w:style>
  <w:style w:type="table" w:customStyle="1" w:styleId="11">
    <w:name w:val="网格型1"/>
    <w:basedOn w:val="a1"/>
    <w:next w:val="ad"/>
    <w:uiPriority w:val="39"/>
    <w:rsid w:val="0032418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rsid w:val="00B8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d"/>
    <w:uiPriority w:val="39"/>
    <w:rsid w:val="003E34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rsid w:val="00E6498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标题一"/>
    <w:basedOn w:val="a"/>
    <w:next w:val="a"/>
    <w:qFormat/>
    <w:rsid w:val="00061583"/>
    <w:pPr>
      <w:spacing w:line="360" w:lineRule="auto"/>
      <w:outlineLvl w:val="0"/>
    </w:pPr>
    <w:rPr>
      <w:rFonts w:ascii="Times New Roman" w:eastAsia="宋体" w:hAnsi="Times New Roman"/>
      <w:b/>
      <w:sz w:val="24"/>
    </w:rPr>
  </w:style>
  <w:style w:type="paragraph" w:customStyle="1" w:styleId="af0">
    <w:name w:val="标题二"/>
    <w:basedOn w:val="a"/>
    <w:next w:val="a"/>
    <w:qFormat/>
    <w:rsid w:val="00D509CC"/>
    <w:pPr>
      <w:spacing w:line="360" w:lineRule="auto"/>
      <w:outlineLvl w:val="1"/>
    </w:pPr>
    <w:rPr>
      <w:rFonts w:ascii="Times New Roman" w:eastAsia="宋体" w:hAnsi="Times New Roman"/>
      <w:b/>
      <w:sz w:val="24"/>
    </w:rPr>
  </w:style>
  <w:style w:type="paragraph" w:styleId="af1">
    <w:name w:val="annotation subject"/>
    <w:basedOn w:val="ac"/>
    <w:next w:val="ac"/>
    <w:link w:val="Char5"/>
    <w:uiPriority w:val="99"/>
    <w:semiHidden/>
    <w:unhideWhenUsed/>
    <w:rsid w:val="00260798"/>
    <w:pPr>
      <w:widowControl w:val="0"/>
      <w:spacing w:after="0" w:line="240" w:lineRule="auto"/>
    </w:pPr>
    <w:rPr>
      <w:b/>
      <w:bCs/>
      <w:kern w:val="2"/>
      <w:sz w:val="21"/>
      <w:lang w:eastAsia="zh-CN"/>
    </w:rPr>
  </w:style>
  <w:style w:type="character" w:customStyle="1" w:styleId="Char5">
    <w:name w:val="批注主题 Char"/>
    <w:basedOn w:val="Char3"/>
    <w:link w:val="af1"/>
    <w:uiPriority w:val="99"/>
    <w:semiHidden/>
    <w:rsid w:val="00260798"/>
    <w:rPr>
      <w:b/>
      <w:bCs/>
      <w:kern w:val="0"/>
      <w:sz w:val="22"/>
      <w:lang w:eastAsia="ja-JP"/>
    </w:rPr>
  </w:style>
  <w:style w:type="table" w:customStyle="1" w:styleId="12">
    <w:name w:val="网格型12"/>
    <w:basedOn w:val="a1"/>
    <w:uiPriority w:val="39"/>
    <w:rsid w:val="002E67C0"/>
    <w:rPr>
      <w:rFonts w:ascii="等线" w:eastAsia="等线" w:hAnsi="等线"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next w:val="ad"/>
    <w:uiPriority w:val="39"/>
    <w:rsid w:val="00AD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F66"/>
    <w:pPr>
      <w:widowControl w:val="0"/>
      <w:autoSpaceDE w:val="0"/>
      <w:autoSpaceDN w:val="0"/>
      <w:adjustRightInd w:val="0"/>
    </w:pPr>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667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67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67C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6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7CC"/>
    <w:rPr>
      <w:sz w:val="18"/>
      <w:szCs w:val="18"/>
    </w:rPr>
  </w:style>
  <w:style w:type="paragraph" w:styleId="a4">
    <w:name w:val="footer"/>
    <w:basedOn w:val="a"/>
    <w:link w:val="Char0"/>
    <w:uiPriority w:val="99"/>
    <w:unhideWhenUsed/>
    <w:rsid w:val="00FE27CC"/>
    <w:pPr>
      <w:tabs>
        <w:tab w:val="center" w:pos="4153"/>
        <w:tab w:val="right" w:pos="8306"/>
      </w:tabs>
      <w:snapToGrid w:val="0"/>
      <w:jc w:val="left"/>
    </w:pPr>
    <w:rPr>
      <w:sz w:val="18"/>
      <w:szCs w:val="18"/>
    </w:rPr>
  </w:style>
  <w:style w:type="character" w:customStyle="1" w:styleId="Char0">
    <w:name w:val="页脚 Char"/>
    <w:basedOn w:val="a0"/>
    <w:link w:val="a4"/>
    <w:uiPriority w:val="99"/>
    <w:rsid w:val="00FE27CC"/>
    <w:rPr>
      <w:sz w:val="18"/>
      <w:szCs w:val="18"/>
    </w:rPr>
  </w:style>
  <w:style w:type="character" w:customStyle="1" w:styleId="1Char">
    <w:name w:val="标题 1 Char"/>
    <w:basedOn w:val="a0"/>
    <w:link w:val="1"/>
    <w:uiPriority w:val="9"/>
    <w:rsid w:val="004667C2"/>
    <w:rPr>
      <w:b/>
      <w:bCs/>
      <w:kern w:val="44"/>
      <w:sz w:val="44"/>
      <w:szCs w:val="44"/>
    </w:rPr>
  </w:style>
  <w:style w:type="character" w:customStyle="1" w:styleId="2Char">
    <w:name w:val="标题 2 Char"/>
    <w:basedOn w:val="a0"/>
    <w:link w:val="2"/>
    <w:uiPriority w:val="9"/>
    <w:rsid w:val="004667C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667C2"/>
    <w:rPr>
      <w:b/>
      <w:bCs/>
      <w:sz w:val="32"/>
      <w:szCs w:val="32"/>
    </w:rPr>
  </w:style>
  <w:style w:type="character" w:customStyle="1" w:styleId="4Char">
    <w:name w:val="标题 4 Char"/>
    <w:basedOn w:val="a0"/>
    <w:link w:val="4"/>
    <w:uiPriority w:val="9"/>
    <w:rsid w:val="004667C2"/>
    <w:rPr>
      <w:rFonts w:asciiTheme="majorHAnsi" w:eastAsiaTheme="majorEastAsia" w:hAnsiTheme="majorHAnsi" w:cstheme="majorBidi"/>
      <w:b/>
      <w:bCs/>
      <w:sz w:val="28"/>
      <w:szCs w:val="28"/>
    </w:rPr>
  </w:style>
  <w:style w:type="paragraph" w:styleId="a5">
    <w:name w:val="footnote text"/>
    <w:basedOn w:val="a"/>
    <w:link w:val="Char1"/>
    <w:uiPriority w:val="99"/>
    <w:unhideWhenUsed/>
    <w:rsid w:val="00506B67"/>
    <w:pPr>
      <w:snapToGrid w:val="0"/>
      <w:jc w:val="left"/>
    </w:pPr>
    <w:rPr>
      <w:sz w:val="18"/>
      <w:szCs w:val="18"/>
    </w:rPr>
  </w:style>
  <w:style w:type="character" w:customStyle="1" w:styleId="Char1">
    <w:name w:val="脚注文本 Char"/>
    <w:basedOn w:val="a0"/>
    <w:link w:val="a5"/>
    <w:uiPriority w:val="99"/>
    <w:rsid w:val="00506B67"/>
    <w:rPr>
      <w:sz w:val="18"/>
      <w:szCs w:val="18"/>
    </w:rPr>
  </w:style>
  <w:style w:type="character" w:styleId="a6">
    <w:name w:val="footnote reference"/>
    <w:basedOn w:val="a0"/>
    <w:uiPriority w:val="99"/>
    <w:unhideWhenUsed/>
    <w:qFormat/>
    <w:rsid w:val="00506B67"/>
    <w:rPr>
      <w:vertAlign w:val="superscript"/>
    </w:rPr>
  </w:style>
  <w:style w:type="paragraph" w:styleId="a7">
    <w:name w:val="List Paragraph"/>
    <w:basedOn w:val="a"/>
    <w:uiPriority w:val="34"/>
    <w:qFormat/>
    <w:rsid w:val="0071444B"/>
    <w:pPr>
      <w:ind w:firstLineChars="200" w:firstLine="420"/>
    </w:pPr>
  </w:style>
  <w:style w:type="paragraph" w:styleId="a8">
    <w:name w:val="Balloon Text"/>
    <w:basedOn w:val="a"/>
    <w:link w:val="Char2"/>
    <w:uiPriority w:val="99"/>
    <w:semiHidden/>
    <w:unhideWhenUsed/>
    <w:rsid w:val="00EA7B88"/>
    <w:rPr>
      <w:sz w:val="18"/>
      <w:szCs w:val="18"/>
    </w:rPr>
  </w:style>
  <w:style w:type="character" w:customStyle="1" w:styleId="Char2">
    <w:name w:val="批注框文本 Char"/>
    <w:basedOn w:val="a0"/>
    <w:link w:val="a8"/>
    <w:uiPriority w:val="99"/>
    <w:semiHidden/>
    <w:rsid w:val="00EA7B88"/>
    <w:rPr>
      <w:sz w:val="18"/>
      <w:szCs w:val="18"/>
    </w:rPr>
  </w:style>
  <w:style w:type="paragraph" w:styleId="a9">
    <w:name w:val="Normal (Web)"/>
    <w:basedOn w:val="a"/>
    <w:uiPriority w:val="99"/>
    <w:unhideWhenUsed/>
    <w:qFormat/>
    <w:rsid w:val="0024032A"/>
    <w:pPr>
      <w:widowControl/>
      <w:jc w:val="left"/>
    </w:pPr>
    <w:rPr>
      <w:rFonts w:ascii="Times New Roman" w:hAnsi="Times New Roman" w:cs="Times New Roman"/>
      <w:kern w:val="0"/>
      <w:sz w:val="24"/>
      <w:szCs w:val="24"/>
    </w:rPr>
  </w:style>
  <w:style w:type="paragraph" w:styleId="TOC">
    <w:name w:val="TOC Heading"/>
    <w:basedOn w:val="1"/>
    <w:next w:val="a"/>
    <w:uiPriority w:val="39"/>
    <w:unhideWhenUsed/>
    <w:qFormat/>
    <w:rsid w:val="002D32F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BB1B37"/>
    <w:pPr>
      <w:tabs>
        <w:tab w:val="left" w:pos="420"/>
        <w:tab w:val="right" w:leader="dot" w:pos="8296"/>
      </w:tabs>
      <w:spacing w:line="360" w:lineRule="auto"/>
    </w:pPr>
  </w:style>
  <w:style w:type="paragraph" w:styleId="20">
    <w:name w:val="toc 2"/>
    <w:basedOn w:val="a"/>
    <w:next w:val="a"/>
    <w:autoRedefine/>
    <w:uiPriority w:val="39"/>
    <w:unhideWhenUsed/>
    <w:rsid w:val="002D32F1"/>
    <w:pPr>
      <w:ind w:leftChars="200" w:left="420"/>
    </w:pPr>
  </w:style>
  <w:style w:type="paragraph" w:styleId="30">
    <w:name w:val="toc 3"/>
    <w:basedOn w:val="a"/>
    <w:next w:val="a"/>
    <w:autoRedefine/>
    <w:uiPriority w:val="39"/>
    <w:unhideWhenUsed/>
    <w:rsid w:val="002D32F1"/>
    <w:pPr>
      <w:ind w:leftChars="400" w:left="840"/>
    </w:pPr>
  </w:style>
  <w:style w:type="character" w:styleId="aa">
    <w:name w:val="Hyperlink"/>
    <w:basedOn w:val="a0"/>
    <w:uiPriority w:val="99"/>
    <w:unhideWhenUsed/>
    <w:rsid w:val="002D32F1"/>
    <w:rPr>
      <w:color w:val="0563C1" w:themeColor="hyperlink"/>
      <w:u w:val="single"/>
    </w:rPr>
  </w:style>
  <w:style w:type="character" w:styleId="ab">
    <w:name w:val="annotation reference"/>
    <w:basedOn w:val="a0"/>
    <w:uiPriority w:val="99"/>
    <w:unhideWhenUsed/>
    <w:rsid w:val="006E2C08"/>
    <w:rPr>
      <w:sz w:val="21"/>
      <w:szCs w:val="21"/>
    </w:rPr>
  </w:style>
  <w:style w:type="paragraph" w:styleId="ac">
    <w:name w:val="annotation text"/>
    <w:basedOn w:val="a"/>
    <w:link w:val="Char3"/>
    <w:uiPriority w:val="99"/>
    <w:unhideWhenUsed/>
    <w:rsid w:val="006E2C08"/>
    <w:pPr>
      <w:widowControl/>
      <w:spacing w:after="160" w:line="259" w:lineRule="auto"/>
      <w:jc w:val="left"/>
    </w:pPr>
    <w:rPr>
      <w:kern w:val="0"/>
      <w:sz w:val="22"/>
      <w:lang w:eastAsia="ja-JP"/>
    </w:rPr>
  </w:style>
  <w:style w:type="character" w:customStyle="1" w:styleId="Char3">
    <w:name w:val="批注文字 Char"/>
    <w:basedOn w:val="a0"/>
    <w:link w:val="ac"/>
    <w:uiPriority w:val="99"/>
    <w:rsid w:val="006E2C08"/>
    <w:rPr>
      <w:kern w:val="0"/>
      <w:sz w:val="22"/>
      <w:lang w:eastAsia="ja-JP"/>
    </w:rPr>
  </w:style>
  <w:style w:type="table" w:styleId="ad">
    <w:name w:val="Table Grid"/>
    <w:basedOn w:val="a1"/>
    <w:uiPriority w:val="39"/>
    <w:rsid w:val="00A6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Char4"/>
    <w:uiPriority w:val="10"/>
    <w:qFormat/>
    <w:rsid w:val="00646806"/>
    <w:pPr>
      <w:widowControl/>
      <w:spacing w:before="360" w:after="240" w:line="360" w:lineRule="auto"/>
      <w:ind w:firstLineChars="200" w:firstLine="200"/>
      <w:outlineLvl w:val="0"/>
    </w:pPr>
    <w:rPr>
      <w:rFonts w:ascii="Times New Roman" w:eastAsia="宋体" w:hAnsi="Times New Roman" w:cstheme="majorBidi"/>
      <w:b/>
      <w:bCs/>
      <w:sz w:val="24"/>
      <w:szCs w:val="32"/>
    </w:rPr>
  </w:style>
  <w:style w:type="character" w:customStyle="1" w:styleId="Char4">
    <w:name w:val="标题 Char"/>
    <w:basedOn w:val="a0"/>
    <w:link w:val="ae"/>
    <w:uiPriority w:val="10"/>
    <w:rsid w:val="00646806"/>
    <w:rPr>
      <w:rFonts w:ascii="Times New Roman" w:eastAsia="宋体" w:hAnsi="Times New Roman" w:cstheme="majorBidi"/>
      <w:b/>
      <w:bCs/>
      <w:sz w:val="24"/>
      <w:szCs w:val="32"/>
    </w:rPr>
  </w:style>
  <w:style w:type="table" w:customStyle="1" w:styleId="11">
    <w:name w:val="网格型1"/>
    <w:basedOn w:val="a1"/>
    <w:next w:val="ad"/>
    <w:uiPriority w:val="39"/>
    <w:rsid w:val="0032418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rsid w:val="00B8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d"/>
    <w:uiPriority w:val="39"/>
    <w:rsid w:val="003E34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rsid w:val="00E6498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标题一"/>
    <w:basedOn w:val="a"/>
    <w:next w:val="a"/>
    <w:qFormat/>
    <w:rsid w:val="00061583"/>
    <w:pPr>
      <w:spacing w:line="360" w:lineRule="auto"/>
      <w:outlineLvl w:val="0"/>
    </w:pPr>
    <w:rPr>
      <w:rFonts w:ascii="Times New Roman" w:eastAsia="宋体" w:hAnsi="Times New Roman"/>
      <w:b/>
      <w:sz w:val="24"/>
    </w:rPr>
  </w:style>
  <w:style w:type="paragraph" w:customStyle="1" w:styleId="af0">
    <w:name w:val="标题二"/>
    <w:basedOn w:val="a"/>
    <w:next w:val="a"/>
    <w:qFormat/>
    <w:rsid w:val="00D509CC"/>
    <w:pPr>
      <w:spacing w:line="360" w:lineRule="auto"/>
      <w:outlineLvl w:val="1"/>
    </w:pPr>
    <w:rPr>
      <w:rFonts w:ascii="Times New Roman" w:eastAsia="宋体" w:hAnsi="Times New Roman"/>
      <w:b/>
      <w:sz w:val="24"/>
    </w:rPr>
  </w:style>
  <w:style w:type="paragraph" w:styleId="af1">
    <w:name w:val="annotation subject"/>
    <w:basedOn w:val="ac"/>
    <w:next w:val="ac"/>
    <w:link w:val="Char5"/>
    <w:uiPriority w:val="99"/>
    <w:semiHidden/>
    <w:unhideWhenUsed/>
    <w:rsid w:val="00260798"/>
    <w:pPr>
      <w:widowControl w:val="0"/>
      <w:spacing w:after="0" w:line="240" w:lineRule="auto"/>
    </w:pPr>
    <w:rPr>
      <w:b/>
      <w:bCs/>
      <w:kern w:val="2"/>
      <w:sz w:val="21"/>
      <w:lang w:eastAsia="zh-CN"/>
    </w:rPr>
  </w:style>
  <w:style w:type="character" w:customStyle="1" w:styleId="Char5">
    <w:name w:val="批注主题 Char"/>
    <w:basedOn w:val="Char3"/>
    <w:link w:val="af1"/>
    <w:uiPriority w:val="99"/>
    <w:semiHidden/>
    <w:rsid w:val="00260798"/>
    <w:rPr>
      <w:b/>
      <w:bCs/>
      <w:kern w:val="0"/>
      <w:sz w:val="22"/>
      <w:lang w:eastAsia="ja-JP"/>
    </w:rPr>
  </w:style>
  <w:style w:type="table" w:customStyle="1" w:styleId="12">
    <w:name w:val="网格型12"/>
    <w:basedOn w:val="a1"/>
    <w:uiPriority w:val="39"/>
    <w:rsid w:val="002E67C0"/>
    <w:rPr>
      <w:rFonts w:ascii="等线" w:eastAsia="等线" w:hAnsi="等线"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1"/>
    <w:next w:val="ad"/>
    <w:uiPriority w:val="39"/>
    <w:rsid w:val="00AD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F66"/>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362">
      <w:bodyDiv w:val="1"/>
      <w:marLeft w:val="0"/>
      <w:marRight w:val="0"/>
      <w:marTop w:val="0"/>
      <w:marBottom w:val="0"/>
      <w:divBdr>
        <w:top w:val="none" w:sz="0" w:space="0" w:color="auto"/>
        <w:left w:val="none" w:sz="0" w:space="0" w:color="auto"/>
        <w:bottom w:val="none" w:sz="0" w:space="0" w:color="auto"/>
        <w:right w:val="none" w:sz="0" w:space="0" w:color="auto"/>
      </w:divBdr>
    </w:div>
    <w:div w:id="132527203">
      <w:bodyDiv w:val="1"/>
      <w:marLeft w:val="0"/>
      <w:marRight w:val="0"/>
      <w:marTop w:val="0"/>
      <w:marBottom w:val="0"/>
      <w:divBdr>
        <w:top w:val="none" w:sz="0" w:space="0" w:color="auto"/>
        <w:left w:val="none" w:sz="0" w:space="0" w:color="auto"/>
        <w:bottom w:val="none" w:sz="0" w:space="0" w:color="auto"/>
        <w:right w:val="none" w:sz="0" w:space="0" w:color="auto"/>
      </w:divBdr>
    </w:div>
    <w:div w:id="172377058">
      <w:bodyDiv w:val="1"/>
      <w:marLeft w:val="0"/>
      <w:marRight w:val="0"/>
      <w:marTop w:val="0"/>
      <w:marBottom w:val="0"/>
      <w:divBdr>
        <w:top w:val="none" w:sz="0" w:space="0" w:color="auto"/>
        <w:left w:val="none" w:sz="0" w:space="0" w:color="auto"/>
        <w:bottom w:val="none" w:sz="0" w:space="0" w:color="auto"/>
        <w:right w:val="none" w:sz="0" w:space="0" w:color="auto"/>
      </w:divBdr>
    </w:div>
    <w:div w:id="285046714">
      <w:bodyDiv w:val="1"/>
      <w:marLeft w:val="0"/>
      <w:marRight w:val="0"/>
      <w:marTop w:val="0"/>
      <w:marBottom w:val="0"/>
      <w:divBdr>
        <w:top w:val="none" w:sz="0" w:space="0" w:color="auto"/>
        <w:left w:val="none" w:sz="0" w:space="0" w:color="auto"/>
        <w:bottom w:val="none" w:sz="0" w:space="0" w:color="auto"/>
        <w:right w:val="none" w:sz="0" w:space="0" w:color="auto"/>
      </w:divBdr>
    </w:div>
    <w:div w:id="288171025">
      <w:bodyDiv w:val="1"/>
      <w:marLeft w:val="0"/>
      <w:marRight w:val="0"/>
      <w:marTop w:val="0"/>
      <w:marBottom w:val="0"/>
      <w:divBdr>
        <w:top w:val="none" w:sz="0" w:space="0" w:color="auto"/>
        <w:left w:val="none" w:sz="0" w:space="0" w:color="auto"/>
        <w:bottom w:val="none" w:sz="0" w:space="0" w:color="auto"/>
        <w:right w:val="none" w:sz="0" w:space="0" w:color="auto"/>
      </w:divBdr>
    </w:div>
    <w:div w:id="337737773">
      <w:bodyDiv w:val="1"/>
      <w:marLeft w:val="0"/>
      <w:marRight w:val="0"/>
      <w:marTop w:val="0"/>
      <w:marBottom w:val="0"/>
      <w:divBdr>
        <w:top w:val="none" w:sz="0" w:space="0" w:color="auto"/>
        <w:left w:val="none" w:sz="0" w:space="0" w:color="auto"/>
        <w:bottom w:val="none" w:sz="0" w:space="0" w:color="auto"/>
        <w:right w:val="none" w:sz="0" w:space="0" w:color="auto"/>
      </w:divBdr>
    </w:div>
    <w:div w:id="434832797">
      <w:bodyDiv w:val="1"/>
      <w:marLeft w:val="0"/>
      <w:marRight w:val="0"/>
      <w:marTop w:val="0"/>
      <w:marBottom w:val="0"/>
      <w:divBdr>
        <w:top w:val="none" w:sz="0" w:space="0" w:color="auto"/>
        <w:left w:val="none" w:sz="0" w:space="0" w:color="auto"/>
        <w:bottom w:val="none" w:sz="0" w:space="0" w:color="auto"/>
        <w:right w:val="none" w:sz="0" w:space="0" w:color="auto"/>
      </w:divBdr>
    </w:div>
    <w:div w:id="457995219">
      <w:bodyDiv w:val="1"/>
      <w:marLeft w:val="0"/>
      <w:marRight w:val="0"/>
      <w:marTop w:val="0"/>
      <w:marBottom w:val="0"/>
      <w:divBdr>
        <w:top w:val="none" w:sz="0" w:space="0" w:color="auto"/>
        <w:left w:val="none" w:sz="0" w:space="0" w:color="auto"/>
        <w:bottom w:val="none" w:sz="0" w:space="0" w:color="auto"/>
        <w:right w:val="none" w:sz="0" w:space="0" w:color="auto"/>
      </w:divBdr>
    </w:div>
    <w:div w:id="599921367">
      <w:bodyDiv w:val="1"/>
      <w:marLeft w:val="0"/>
      <w:marRight w:val="0"/>
      <w:marTop w:val="0"/>
      <w:marBottom w:val="0"/>
      <w:divBdr>
        <w:top w:val="none" w:sz="0" w:space="0" w:color="auto"/>
        <w:left w:val="none" w:sz="0" w:space="0" w:color="auto"/>
        <w:bottom w:val="none" w:sz="0" w:space="0" w:color="auto"/>
        <w:right w:val="none" w:sz="0" w:space="0" w:color="auto"/>
      </w:divBdr>
    </w:div>
    <w:div w:id="724528067">
      <w:bodyDiv w:val="1"/>
      <w:marLeft w:val="0"/>
      <w:marRight w:val="0"/>
      <w:marTop w:val="0"/>
      <w:marBottom w:val="0"/>
      <w:divBdr>
        <w:top w:val="none" w:sz="0" w:space="0" w:color="auto"/>
        <w:left w:val="none" w:sz="0" w:space="0" w:color="auto"/>
        <w:bottom w:val="none" w:sz="0" w:space="0" w:color="auto"/>
        <w:right w:val="none" w:sz="0" w:space="0" w:color="auto"/>
      </w:divBdr>
    </w:div>
    <w:div w:id="772213650">
      <w:bodyDiv w:val="1"/>
      <w:marLeft w:val="0"/>
      <w:marRight w:val="0"/>
      <w:marTop w:val="0"/>
      <w:marBottom w:val="0"/>
      <w:divBdr>
        <w:top w:val="none" w:sz="0" w:space="0" w:color="auto"/>
        <w:left w:val="none" w:sz="0" w:space="0" w:color="auto"/>
        <w:bottom w:val="none" w:sz="0" w:space="0" w:color="auto"/>
        <w:right w:val="none" w:sz="0" w:space="0" w:color="auto"/>
      </w:divBdr>
    </w:div>
    <w:div w:id="780731380">
      <w:bodyDiv w:val="1"/>
      <w:marLeft w:val="0"/>
      <w:marRight w:val="0"/>
      <w:marTop w:val="0"/>
      <w:marBottom w:val="0"/>
      <w:divBdr>
        <w:top w:val="none" w:sz="0" w:space="0" w:color="auto"/>
        <w:left w:val="none" w:sz="0" w:space="0" w:color="auto"/>
        <w:bottom w:val="none" w:sz="0" w:space="0" w:color="auto"/>
        <w:right w:val="none" w:sz="0" w:space="0" w:color="auto"/>
      </w:divBdr>
    </w:div>
    <w:div w:id="795879739">
      <w:bodyDiv w:val="1"/>
      <w:marLeft w:val="0"/>
      <w:marRight w:val="0"/>
      <w:marTop w:val="0"/>
      <w:marBottom w:val="0"/>
      <w:divBdr>
        <w:top w:val="none" w:sz="0" w:space="0" w:color="auto"/>
        <w:left w:val="none" w:sz="0" w:space="0" w:color="auto"/>
        <w:bottom w:val="none" w:sz="0" w:space="0" w:color="auto"/>
        <w:right w:val="none" w:sz="0" w:space="0" w:color="auto"/>
      </w:divBdr>
    </w:div>
    <w:div w:id="907154957">
      <w:bodyDiv w:val="1"/>
      <w:marLeft w:val="0"/>
      <w:marRight w:val="0"/>
      <w:marTop w:val="0"/>
      <w:marBottom w:val="0"/>
      <w:divBdr>
        <w:top w:val="none" w:sz="0" w:space="0" w:color="auto"/>
        <w:left w:val="none" w:sz="0" w:space="0" w:color="auto"/>
        <w:bottom w:val="none" w:sz="0" w:space="0" w:color="auto"/>
        <w:right w:val="none" w:sz="0" w:space="0" w:color="auto"/>
      </w:divBdr>
    </w:div>
    <w:div w:id="909778229">
      <w:bodyDiv w:val="1"/>
      <w:marLeft w:val="0"/>
      <w:marRight w:val="0"/>
      <w:marTop w:val="0"/>
      <w:marBottom w:val="0"/>
      <w:divBdr>
        <w:top w:val="none" w:sz="0" w:space="0" w:color="auto"/>
        <w:left w:val="none" w:sz="0" w:space="0" w:color="auto"/>
        <w:bottom w:val="none" w:sz="0" w:space="0" w:color="auto"/>
        <w:right w:val="none" w:sz="0" w:space="0" w:color="auto"/>
      </w:divBdr>
    </w:div>
    <w:div w:id="1005136821">
      <w:bodyDiv w:val="1"/>
      <w:marLeft w:val="0"/>
      <w:marRight w:val="0"/>
      <w:marTop w:val="0"/>
      <w:marBottom w:val="0"/>
      <w:divBdr>
        <w:top w:val="none" w:sz="0" w:space="0" w:color="auto"/>
        <w:left w:val="none" w:sz="0" w:space="0" w:color="auto"/>
        <w:bottom w:val="none" w:sz="0" w:space="0" w:color="auto"/>
        <w:right w:val="none" w:sz="0" w:space="0" w:color="auto"/>
      </w:divBdr>
    </w:div>
    <w:div w:id="1086658533">
      <w:bodyDiv w:val="1"/>
      <w:marLeft w:val="0"/>
      <w:marRight w:val="0"/>
      <w:marTop w:val="0"/>
      <w:marBottom w:val="0"/>
      <w:divBdr>
        <w:top w:val="none" w:sz="0" w:space="0" w:color="auto"/>
        <w:left w:val="none" w:sz="0" w:space="0" w:color="auto"/>
        <w:bottom w:val="none" w:sz="0" w:space="0" w:color="auto"/>
        <w:right w:val="none" w:sz="0" w:space="0" w:color="auto"/>
      </w:divBdr>
    </w:div>
    <w:div w:id="1092167272">
      <w:bodyDiv w:val="1"/>
      <w:marLeft w:val="0"/>
      <w:marRight w:val="0"/>
      <w:marTop w:val="0"/>
      <w:marBottom w:val="0"/>
      <w:divBdr>
        <w:top w:val="none" w:sz="0" w:space="0" w:color="auto"/>
        <w:left w:val="none" w:sz="0" w:space="0" w:color="auto"/>
        <w:bottom w:val="none" w:sz="0" w:space="0" w:color="auto"/>
        <w:right w:val="none" w:sz="0" w:space="0" w:color="auto"/>
      </w:divBdr>
    </w:div>
    <w:div w:id="1185511059">
      <w:bodyDiv w:val="1"/>
      <w:marLeft w:val="0"/>
      <w:marRight w:val="0"/>
      <w:marTop w:val="0"/>
      <w:marBottom w:val="0"/>
      <w:divBdr>
        <w:top w:val="none" w:sz="0" w:space="0" w:color="auto"/>
        <w:left w:val="none" w:sz="0" w:space="0" w:color="auto"/>
        <w:bottom w:val="none" w:sz="0" w:space="0" w:color="auto"/>
        <w:right w:val="none" w:sz="0" w:space="0" w:color="auto"/>
      </w:divBdr>
    </w:div>
    <w:div w:id="1455443706">
      <w:bodyDiv w:val="1"/>
      <w:marLeft w:val="0"/>
      <w:marRight w:val="0"/>
      <w:marTop w:val="0"/>
      <w:marBottom w:val="0"/>
      <w:divBdr>
        <w:top w:val="none" w:sz="0" w:space="0" w:color="auto"/>
        <w:left w:val="none" w:sz="0" w:space="0" w:color="auto"/>
        <w:bottom w:val="none" w:sz="0" w:space="0" w:color="auto"/>
        <w:right w:val="none" w:sz="0" w:space="0" w:color="auto"/>
      </w:divBdr>
    </w:div>
    <w:div w:id="1458528592">
      <w:bodyDiv w:val="1"/>
      <w:marLeft w:val="0"/>
      <w:marRight w:val="0"/>
      <w:marTop w:val="0"/>
      <w:marBottom w:val="0"/>
      <w:divBdr>
        <w:top w:val="none" w:sz="0" w:space="0" w:color="auto"/>
        <w:left w:val="none" w:sz="0" w:space="0" w:color="auto"/>
        <w:bottom w:val="none" w:sz="0" w:space="0" w:color="auto"/>
        <w:right w:val="none" w:sz="0" w:space="0" w:color="auto"/>
      </w:divBdr>
    </w:div>
    <w:div w:id="1464544920">
      <w:bodyDiv w:val="1"/>
      <w:marLeft w:val="0"/>
      <w:marRight w:val="0"/>
      <w:marTop w:val="0"/>
      <w:marBottom w:val="0"/>
      <w:divBdr>
        <w:top w:val="none" w:sz="0" w:space="0" w:color="auto"/>
        <w:left w:val="none" w:sz="0" w:space="0" w:color="auto"/>
        <w:bottom w:val="none" w:sz="0" w:space="0" w:color="auto"/>
        <w:right w:val="none" w:sz="0" w:space="0" w:color="auto"/>
      </w:divBdr>
    </w:div>
    <w:div w:id="1465007728">
      <w:bodyDiv w:val="1"/>
      <w:marLeft w:val="0"/>
      <w:marRight w:val="0"/>
      <w:marTop w:val="0"/>
      <w:marBottom w:val="0"/>
      <w:divBdr>
        <w:top w:val="none" w:sz="0" w:space="0" w:color="auto"/>
        <w:left w:val="none" w:sz="0" w:space="0" w:color="auto"/>
        <w:bottom w:val="none" w:sz="0" w:space="0" w:color="auto"/>
        <w:right w:val="none" w:sz="0" w:space="0" w:color="auto"/>
      </w:divBdr>
    </w:div>
    <w:div w:id="1512984763">
      <w:bodyDiv w:val="1"/>
      <w:marLeft w:val="0"/>
      <w:marRight w:val="0"/>
      <w:marTop w:val="0"/>
      <w:marBottom w:val="0"/>
      <w:divBdr>
        <w:top w:val="none" w:sz="0" w:space="0" w:color="auto"/>
        <w:left w:val="none" w:sz="0" w:space="0" w:color="auto"/>
        <w:bottom w:val="none" w:sz="0" w:space="0" w:color="auto"/>
        <w:right w:val="none" w:sz="0" w:space="0" w:color="auto"/>
      </w:divBdr>
    </w:div>
    <w:div w:id="1609241587">
      <w:bodyDiv w:val="1"/>
      <w:marLeft w:val="0"/>
      <w:marRight w:val="0"/>
      <w:marTop w:val="0"/>
      <w:marBottom w:val="0"/>
      <w:divBdr>
        <w:top w:val="none" w:sz="0" w:space="0" w:color="auto"/>
        <w:left w:val="none" w:sz="0" w:space="0" w:color="auto"/>
        <w:bottom w:val="none" w:sz="0" w:space="0" w:color="auto"/>
        <w:right w:val="none" w:sz="0" w:space="0" w:color="auto"/>
      </w:divBdr>
    </w:div>
    <w:div w:id="1615598873">
      <w:bodyDiv w:val="1"/>
      <w:marLeft w:val="0"/>
      <w:marRight w:val="0"/>
      <w:marTop w:val="0"/>
      <w:marBottom w:val="0"/>
      <w:divBdr>
        <w:top w:val="none" w:sz="0" w:space="0" w:color="auto"/>
        <w:left w:val="none" w:sz="0" w:space="0" w:color="auto"/>
        <w:bottom w:val="none" w:sz="0" w:space="0" w:color="auto"/>
        <w:right w:val="none" w:sz="0" w:space="0" w:color="auto"/>
      </w:divBdr>
    </w:div>
    <w:div w:id="1707487521">
      <w:bodyDiv w:val="1"/>
      <w:marLeft w:val="0"/>
      <w:marRight w:val="0"/>
      <w:marTop w:val="0"/>
      <w:marBottom w:val="0"/>
      <w:divBdr>
        <w:top w:val="none" w:sz="0" w:space="0" w:color="auto"/>
        <w:left w:val="none" w:sz="0" w:space="0" w:color="auto"/>
        <w:bottom w:val="none" w:sz="0" w:space="0" w:color="auto"/>
        <w:right w:val="none" w:sz="0" w:space="0" w:color="auto"/>
      </w:divBdr>
    </w:div>
    <w:div w:id="1841503384">
      <w:bodyDiv w:val="1"/>
      <w:marLeft w:val="0"/>
      <w:marRight w:val="0"/>
      <w:marTop w:val="0"/>
      <w:marBottom w:val="0"/>
      <w:divBdr>
        <w:top w:val="none" w:sz="0" w:space="0" w:color="auto"/>
        <w:left w:val="none" w:sz="0" w:space="0" w:color="auto"/>
        <w:bottom w:val="none" w:sz="0" w:space="0" w:color="auto"/>
        <w:right w:val="none" w:sz="0" w:space="0" w:color="auto"/>
      </w:divBdr>
    </w:div>
    <w:div w:id="1849753795">
      <w:bodyDiv w:val="1"/>
      <w:marLeft w:val="0"/>
      <w:marRight w:val="0"/>
      <w:marTop w:val="0"/>
      <w:marBottom w:val="0"/>
      <w:divBdr>
        <w:top w:val="none" w:sz="0" w:space="0" w:color="auto"/>
        <w:left w:val="none" w:sz="0" w:space="0" w:color="auto"/>
        <w:bottom w:val="none" w:sz="0" w:space="0" w:color="auto"/>
        <w:right w:val="none" w:sz="0" w:space="0" w:color="auto"/>
      </w:divBdr>
    </w:div>
    <w:div w:id="1865168715">
      <w:bodyDiv w:val="1"/>
      <w:marLeft w:val="0"/>
      <w:marRight w:val="0"/>
      <w:marTop w:val="0"/>
      <w:marBottom w:val="0"/>
      <w:divBdr>
        <w:top w:val="none" w:sz="0" w:space="0" w:color="auto"/>
        <w:left w:val="none" w:sz="0" w:space="0" w:color="auto"/>
        <w:bottom w:val="none" w:sz="0" w:space="0" w:color="auto"/>
        <w:right w:val="none" w:sz="0" w:space="0" w:color="auto"/>
      </w:divBdr>
    </w:div>
    <w:div w:id="1866169998">
      <w:bodyDiv w:val="1"/>
      <w:marLeft w:val="0"/>
      <w:marRight w:val="0"/>
      <w:marTop w:val="0"/>
      <w:marBottom w:val="0"/>
      <w:divBdr>
        <w:top w:val="none" w:sz="0" w:space="0" w:color="auto"/>
        <w:left w:val="none" w:sz="0" w:space="0" w:color="auto"/>
        <w:bottom w:val="none" w:sz="0" w:space="0" w:color="auto"/>
        <w:right w:val="none" w:sz="0" w:space="0" w:color="auto"/>
      </w:divBdr>
    </w:div>
    <w:div w:id="1890649300">
      <w:bodyDiv w:val="1"/>
      <w:marLeft w:val="0"/>
      <w:marRight w:val="0"/>
      <w:marTop w:val="0"/>
      <w:marBottom w:val="0"/>
      <w:divBdr>
        <w:top w:val="none" w:sz="0" w:space="0" w:color="auto"/>
        <w:left w:val="none" w:sz="0" w:space="0" w:color="auto"/>
        <w:bottom w:val="none" w:sz="0" w:space="0" w:color="auto"/>
        <w:right w:val="none" w:sz="0" w:space="0" w:color="auto"/>
      </w:divBdr>
    </w:div>
    <w:div w:id="1968074987">
      <w:bodyDiv w:val="1"/>
      <w:marLeft w:val="0"/>
      <w:marRight w:val="0"/>
      <w:marTop w:val="0"/>
      <w:marBottom w:val="0"/>
      <w:divBdr>
        <w:top w:val="none" w:sz="0" w:space="0" w:color="auto"/>
        <w:left w:val="none" w:sz="0" w:space="0" w:color="auto"/>
        <w:bottom w:val="none" w:sz="0" w:space="0" w:color="auto"/>
        <w:right w:val="none" w:sz="0" w:space="0" w:color="auto"/>
      </w:divBdr>
    </w:div>
    <w:div w:id="1983804905">
      <w:bodyDiv w:val="1"/>
      <w:marLeft w:val="0"/>
      <w:marRight w:val="0"/>
      <w:marTop w:val="0"/>
      <w:marBottom w:val="0"/>
      <w:divBdr>
        <w:top w:val="none" w:sz="0" w:space="0" w:color="auto"/>
        <w:left w:val="none" w:sz="0" w:space="0" w:color="auto"/>
        <w:bottom w:val="none" w:sz="0" w:space="0" w:color="auto"/>
        <w:right w:val="none" w:sz="0" w:space="0" w:color="auto"/>
      </w:divBdr>
    </w:div>
    <w:div w:id="2001694870">
      <w:bodyDiv w:val="1"/>
      <w:marLeft w:val="0"/>
      <w:marRight w:val="0"/>
      <w:marTop w:val="0"/>
      <w:marBottom w:val="0"/>
      <w:divBdr>
        <w:top w:val="none" w:sz="0" w:space="0" w:color="auto"/>
        <w:left w:val="none" w:sz="0" w:space="0" w:color="auto"/>
        <w:bottom w:val="none" w:sz="0" w:space="0" w:color="auto"/>
        <w:right w:val="none" w:sz="0" w:space="0" w:color="auto"/>
      </w:divBdr>
    </w:div>
    <w:div w:id="2068599527">
      <w:bodyDiv w:val="1"/>
      <w:marLeft w:val="0"/>
      <w:marRight w:val="0"/>
      <w:marTop w:val="0"/>
      <w:marBottom w:val="0"/>
      <w:divBdr>
        <w:top w:val="none" w:sz="0" w:space="0" w:color="auto"/>
        <w:left w:val="none" w:sz="0" w:space="0" w:color="auto"/>
        <w:bottom w:val="none" w:sz="0" w:space="0" w:color="auto"/>
        <w:right w:val="none" w:sz="0" w:space="0" w:color="auto"/>
      </w:divBdr>
    </w:div>
    <w:div w:id="21118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B41F5-CC35-41C1-9B3E-3B07C3BA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6113</Words>
  <Characters>6786</Characters>
  <Application>Microsoft Office Word</Application>
  <DocSecurity>0</DocSecurity>
  <Lines>261</Lines>
  <Paragraphs>161</Paragraphs>
  <ScaleCrop>false</ScaleCrop>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Orchid-W</dc:creator>
  <cp:lastModifiedBy>Orchid-W10</cp:lastModifiedBy>
  <cp:revision>5</cp:revision>
  <dcterms:created xsi:type="dcterms:W3CDTF">2018-02-21T14:24:00Z</dcterms:created>
  <dcterms:modified xsi:type="dcterms:W3CDTF">2018-02-21T14:29:00Z</dcterms:modified>
</cp:coreProperties>
</file>