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5C42" w14:textId="77777777" w:rsidR="005519AF" w:rsidRDefault="005519AF">
      <w:pPr>
        <w:spacing w:line="360" w:lineRule="atLeast"/>
        <w:ind w:right="1768" w:firstLineChars="0" w:firstLine="0"/>
      </w:pPr>
    </w:p>
    <w:p w14:paraId="54F30ACB" w14:textId="77777777" w:rsidR="005519AF" w:rsidRDefault="005519AF">
      <w:pPr>
        <w:spacing w:line="360" w:lineRule="atLeast"/>
        <w:ind w:right="1768" w:firstLineChars="0" w:firstLine="0"/>
      </w:pPr>
    </w:p>
    <w:p w14:paraId="0AF1FE24" w14:textId="7F5D1CC3" w:rsidR="005519AF" w:rsidRDefault="00C21BCD">
      <w:pPr>
        <w:spacing w:line="360" w:lineRule="atLeast"/>
        <w:ind w:right="1768" w:firstLineChars="0" w:firstLine="0"/>
        <w:rPr>
          <w:rFonts w:ascii="仿宋" w:hAnsi="仿宋"/>
          <w:b/>
          <w:color w:val="3B3838" w:themeColor="background2" w:themeShade="40"/>
          <w:sz w:val="48"/>
          <w:szCs w:val="48"/>
        </w:rPr>
      </w:pPr>
      <w:r>
        <w:rPr>
          <w:rFonts w:ascii="楷体_GB2312" w:eastAsia="楷体_GB2312" w:cs="楷体_GB2312" w:hint="eastAsia"/>
          <w:b/>
          <w:color w:val="3B3838" w:themeColor="background2" w:themeShade="40"/>
          <w:sz w:val="44"/>
          <w:szCs w:val="44"/>
        </w:rPr>
        <w:t>客观 、专业 、实时</w:t>
      </w:r>
    </w:p>
    <w:p w14:paraId="00AF703E" w14:textId="77777777" w:rsidR="005519AF" w:rsidRDefault="005519AF">
      <w:pPr>
        <w:spacing w:line="360" w:lineRule="atLeast"/>
        <w:ind w:firstLineChars="0" w:firstLine="0"/>
        <w:rPr>
          <w:rFonts w:ascii="楷体" w:eastAsia="楷体" w:hAnsi="楷体"/>
          <w:b/>
          <w:color w:val="002060"/>
          <w:sz w:val="48"/>
          <w:szCs w:val="48"/>
        </w:rPr>
      </w:pPr>
    </w:p>
    <w:p w14:paraId="6571A0BC" w14:textId="77777777" w:rsidR="005519AF" w:rsidRDefault="005519AF">
      <w:pPr>
        <w:spacing w:line="360" w:lineRule="atLeast"/>
        <w:ind w:firstLineChars="41" w:firstLine="198"/>
        <w:rPr>
          <w:rFonts w:ascii="楷体" w:eastAsia="楷体" w:hAnsi="楷体"/>
          <w:b/>
          <w:color w:val="002060"/>
          <w:sz w:val="48"/>
          <w:szCs w:val="48"/>
        </w:rPr>
      </w:pPr>
    </w:p>
    <w:p w14:paraId="53303E90" w14:textId="77777777" w:rsidR="005519AF" w:rsidRDefault="00C21BCD">
      <w:pPr>
        <w:spacing w:line="360" w:lineRule="atLeast"/>
        <w:ind w:firstLineChars="0" w:firstLine="0"/>
        <w:jc w:val="center"/>
        <w:rPr>
          <w:rFonts w:ascii="楷体" w:eastAsia="楷体" w:hAnsi="楷体"/>
          <w:b/>
          <w:color w:val="3B3838" w:themeColor="background2" w:themeShade="40"/>
          <w:sz w:val="84"/>
          <w:szCs w:val="84"/>
        </w:rPr>
      </w:pPr>
      <w:r>
        <w:rPr>
          <w:rFonts w:ascii="楷体" w:eastAsia="楷体" w:hAnsi="楷体" w:hint="eastAsia"/>
          <w:b/>
          <w:color w:val="3B3838" w:themeColor="background2" w:themeShade="40"/>
          <w:sz w:val="84"/>
          <w:szCs w:val="84"/>
        </w:rPr>
        <w:t>世界税收动态</w:t>
      </w:r>
    </w:p>
    <w:p w14:paraId="7CDCFFB0" w14:textId="77777777" w:rsidR="005519AF" w:rsidRDefault="00C21BCD">
      <w:pPr>
        <w:spacing w:line="360" w:lineRule="atLeast"/>
        <w:ind w:firstLineChars="100" w:firstLine="402"/>
        <w:jc w:val="center"/>
        <w:rPr>
          <w:rFonts w:ascii="楷体" w:eastAsia="楷体" w:hAnsi="楷体"/>
          <w:b/>
          <w:color w:val="3B3838" w:themeColor="background2" w:themeShade="40"/>
          <w:sz w:val="40"/>
          <w:szCs w:val="40"/>
        </w:rPr>
      </w:pPr>
      <w:r>
        <w:rPr>
          <w:rFonts w:ascii="楷体" w:eastAsia="楷体" w:hAnsi="楷体"/>
          <w:b/>
          <w:color w:val="3B3838" w:themeColor="background2" w:themeShade="40"/>
          <w:sz w:val="40"/>
          <w:szCs w:val="40"/>
        </w:rPr>
        <w:t>Tax Dynamics of The World</w:t>
      </w:r>
    </w:p>
    <w:p w14:paraId="4549F9EC" w14:textId="77777777" w:rsidR="005519AF" w:rsidRDefault="005519AF">
      <w:pPr>
        <w:spacing w:line="360" w:lineRule="atLeast"/>
        <w:ind w:firstLineChars="0" w:firstLine="0"/>
        <w:rPr>
          <w:rFonts w:ascii="楷体" w:eastAsia="楷体" w:hAnsi="楷体"/>
          <w:b/>
          <w:color w:val="1F3864" w:themeColor="accent1" w:themeShade="80"/>
          <w:sz w:val="72"/>
          <w:szCs w:val="72"/>
        </w:rPr>
      </w:pPr>
    </w:p>
    <w:p w14:paraId="4205BDA8" w14:textId="77777777" w:rsidR="005519AF" w:rsidRDefault="00C21BCD">
      <w:pPr>
        <w:spacing w:line="360" w:lineRule="atLeast"/>
        <w:ind w:firstLineChars="55" w:firstLine="265"/>
        <w:jc w:val="center"/>
        <w:rPr>
          <w:rFonts w:ascii="楷体" w:eastAsia="楷体" w:hAnsi="楷体"/>
          <w:b/>
          <w:color w:val="3B3838" w:themeColor="background2" w:themeShade="40"/>
          <w:sz w:val="48"/>
          <w:szCs w:val="48"/>
        </w:rPr>
      </w:pPr>
      <w:r>
        <w:rPr>
          <w:rFonts w:ascii="楷体" w:eastAsia="楷体" w:hAnsi="楷体" w:hint="eastAsia"/>
          <w:b/>
          <w:color w:val="3B3838" w:themeColor="background2" w:themeShade="40"/>
          <w:sz w:val="48"/>
          <w:szCs w:val="48"/>
        </w:rPr>
        <w:t>月刊</w:t>
      </w:r>
    </w:p>
    <w:p w14:paraId="7149B796" w14:textId="77777777" w:rsidR="005519AF" w:rsidRDefault="00C21BCD">
      <w:pPr>
        <w:spacing w:line="360" w:lineRule="atLeast"/>
        <w:ind w:firstLineChars="55" w:firstLine="221"/>
        <w:jc w:val="center"/>
        <w:rPr>
          <w:rFonts w:ascii="楷体" w:eastAsia="楷体" w:hAnsi="楷体"/>
          <w:b/>
          <w:color w:val="3B3838" w:themeColor="background2" w:themeShade="40"/>
          <w:sz w:val="40"/>
          <w:szCs w:val="40"/>
        </w:rPr>
      </w:pPr>
      <w:r>
        <w:rPr>
          <w:rFonts w:ascii="楷体" w:eastAsia="楷体" w:hAnsi="楷体" w:hint="eastAsia"/>
          <w:b/>
          <w:color w:val="3B3838" w:themeColor="background2" w:themeShade="40"/>
          <w:sz w:val="40"/>
          <w:szCs w:val="40"/>
        </w:rPr>
        <w:t>2017年12月</w:t>
      </w:r>
    </w:p>
    <w:p w14:paraId="3414E25D" w14:textId="77777777" w:rsidR="005519AF" w:rsidRDefault="005519AF">
      <w:pPr>
        <w:spacing w:line="360" w:lineRule="atLeast"/>
        <w:ind w:firstLine="723"/>
        <w:jc w:val="center"/>
        <w:rPr>
          <w:rFonts w:ascii="楷体" w:eastAsia="楷体" w:hAnsi="楷体"/>
          <w:b/>
          <w:color w:val="002060"/>
          <w:sz w:val="36"/>
          <w:szCs w:val="36"/>
        </w:rPr>
      </w:pPr>
    </w:p>
    <w:p w14:paraId="203CE0C7" w14:textId="77777777" w:rsidR="005519AF" w:rsidRDefault="005519AF">
      <w:pPr>
        <w:spacing w:line="360" w:lineRule="atLeast"/>
        <w:ind w:firstLine="723"/>
        <w:jc w:val="center"/>
        <w:rPr>
          <w:rFonts w:ascii="楷体" w:eastAsia="楷体" w:hAnsi="楷体"/>
          <w:b/>
          <w:color w:val="002060"/>
          <w:sz w:val="36"/>
          <w:szCs w:val="36"/>
        </w:rPr>
      </w:pPr>
    </w:p>
    <w:p w14:paraId="5A8807B6" w14:textId="77777777" w:rsidR="005519AF" w:rsidRDefault="005519AF">
      <w:pPr>
        <w:spacing w:line="360" w:lineRule="atLeast"/>
        <w:ind w:firstLine="723"/>
        <w:jc w:val="center"/>
        <w:rPr>
          <w:rFonts w:ascii="楷体" w:eastAsia="楷体" w:hAnsi="楷体"/>
          <w:b/>
          <w:color w:val="002060"/>
          <w:sz w:val="36"/>
          <w:szCs w:val="36"/>
        </w:rPr>
      </w:pPr>
    </w:p>
    <w:p w14:paraId="2F9CADA8" w14:textId="77777777" w:rsidR="005519AF" w:rsidRDefault="00C21BCD">
      <w:pPr>
        <w:spacing w:line="360" w:lineRule="atLeast"/>
        <w:ind w:firstLine="602"/>
        <w:jc w:val="center"/>
        <w:rPr>
          <w:rFonts w:ascii="楷体" w:eastAsia="楷体" w:hAnsi="楷体"/>
          <w:b/>
          <w:color w:val="002060"/>
          <w:sz w:val="36"/>
          <w:szCs w:val="36"/>
        </w:rPr>
      </w:pPr>
      <w:r>
        <w:rPr>
          <w:rFonts w:ascii="楷体" w:eastAsia="楷体" w:hAnsi="楷体"/>
          <w:b/>
          <w:noProof/>
          <w:color w:val="002060"/>
          <w:sz w:val="30"/>
          <w:szCs w:val="30"/>
        </w:rPr>
        <w:drawing>
          <wp:inline distT="0" distB="0" distL="0" distR="0">
            <wp:extent cx="1471295" cy="145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71295" cy="1450975"/>
                    </a:xfrm>
                    <a:prstGeom prst="rect">
                      <a:avLst/>
                    </a:prstGeom>
                    <a:noFill/>
                    <a:ln>
                      <a:noFill/>
                    </a:ln>
                  </pic:spPr>
                </pic:pic>
              </a:graphicData>
            </a:graphic>
          </wp:inline>
        </w:drawing>
      </w:r>
    </w:p>
    <w:p w14:paraId="28BEC606" w14:textId="77777777" w:rsidR="005519AF" w:rsidRDefault="005519AF">
      <w:pPr>
        <w:spacing w:line="360" w:lineRule="atLeast"/>
        <w:ind w:firstLineChars="0" w:firstLine="0"/>
        <w:rPr>
          <w:rFonts w:ascii="楷体" w:eastAsia="楷体" w:hAnsi="楷体"/>
          <w:b/>
          <w:color w:val="002060"/>
          <w:sz w:val="36"/>
          <w:szCs w:val="36"/>
        </w:rPr>
      </w:pPr>
    </w:p>
    <w:p w14:paraId="39BF8C4D" w14:textId="77777777" w:rsidR="005519AF" w:rsidRDefault="005519AF">
      <w:pPr>
        <w:spacing w:line="360" w:lineRule="atLeast"/>
        <w:ind w:firstLine="723"/>
        <w:jc w:val="center"/>
        <w:rPr>
          <w:rFonts w:ascii="楷体" w:eastAsia="楷体" w:hAnsi="楷体"/>
          <w:b/>
          <w:color w:val="002060"/>
          <w:sz w:val="36"/>
          <w:szCs w:val="36"/>
        </w:rPr>
      </w:pPr>
    </w:p>
    <w:p w14:paraId="047641B0" w14:textId="77777777" w:rsidR="005519AF" w:rsidRDefault="00C21BCD">
      <w:pPr>
        <w:spacing w:line="360" w:lineRule="atLeast"/>
        <w:ind w:firstLine="723"/>
        <w:jc w:val="center"/>
        <w:rPr>
          <w:rFonts w:ascii="楷体" w:eastAsia="楷体" w:hAnsi="楷体"/>
          <w:b/>
          <w:color w:val="3B3838" w:themeColor="background2" w:themeShade="40"/>
          <w:sz w:val="36"/>
          <w:szCs w:val="36"/>
        </w:rPr>
      </w:pPr>
      <w:r>
        <w:rPr>
          <w:rFonts w:ascii="楷体" w:eastAsia="楷体" w:hAnsi="楷体" w:hint="eastAsia"/>
          <w:b/>
          <w:color w:val="3B3838" w:themeColor="background2" w:themeShade="40"/>
          <w:sz w:val="36"/>
          <w:szCs w:val="36"/>
        </w:rPr>
        <w:t>主办单位：</w:t>
      </w:r>
    </w:p>
    <w:p w14:paraId="47C2BD00" w14:textId="77777777" w:rsidR="005519AF" w:rsidRDefault="00C21BCD">
      <w:pPr>
        <w:spacing w:line="360" w:lineRule="atLeast"/>
        <w:ind w:firstLine="723"/>
        <w:jc w:val="center"/>
        <w:rPr>
          <w:rFonts w:ascii="楷体" w:eastAsia="楷体" w:hAnsi="楷体"/>
          <w:b/>
          <w:color w:val="3B3838" w:themeColor="background2" w:themeShade="40"/>
          <w:sz w:val="36"/>
          <w:szCs w:val="36"/>
        </w:rPr>
      </w:pPr>
      <w:r>
        <w:rPr>
          <w:rFonts w:ascii="楷体" w:eastAsia="楷体" w:hAnsi="楷体" w:hint="eastAsia"/>
          <w:b/>
          <w:color w:val="3B3838" w:themeColor="background2" w:themeShade="40"/>
          <w:sz w:val="36"/>
          <w:szCs w:val="36"/>
        </w:rPr>
        <w:t>上</w:t>
      </w:r>
      <w:r>
        <w:rPr>
          <w:rFonts w:ascii="楷体" w:eastAsia="楷体" w:hAnsi="楷体"/>
          <w:b/>
          <w:color w:val="3B3838" w:themeColor="background2" w:themeShade="40"/>
          <w:sz w:val="36"/>
          <w:szCs w:val="36"/>
        </w:rPr>
        <w:t>海财经大学公共政策与治理研究</w:t>
      </w:r>
      <w:r>
        <w:rPr>
          <w:rFonts w:ascii="楷体" w:eastAsia="楷体" w:hAnsi="楷体" w:hint="eastAsia"/>
          <w:b/>
          <w:color w:val="3B3838" w:themeColor="background2" w:themeShade="40"/>
          <w:sz w:val="36"/>
          <w:szCs w:val="36"/>
        </w:rPr>
        <w:t>院</w:t>
      </w:r>
    </w:p>
    <w:p w14:paraId="14D98E75" w14:textId="77777777" w:rsidR="005519AF" w:rsidRDefault="00C21BCD">
      <w:pPr>
        <w:spacing w:line="360" w:lineRule="atLeast"/>
        <w:ind w:firstLine="723"/>
        <w:rPr>
          <w:rFonts w:ascii="楷体" w:eastAsia="楷体" w:hAnsi="楷体"/>
          <w:b/>
          <w:color w:val="3B3838" w:themeColor="background2" w:themeShade="40"/>
          <w:sz w:val="36"/>
          <w:szCs w:val="36"/>
        </w:rPr>
      </w:pPr>
      <w:r>
        <w:rPr>
          <w:rFonts w:ascii="楷体" w:eastAsia="楷体" w:hAnsi="楷体" w:hint="eastAsia"/>
          <w:b/>
          <w:color w:val="3B3838" w:themeColor="background2" w:themeShade="40"/>
          <w:sz w:val="36"/>
          <w:szCs w:val="36"/>
        </w:rPr>
        <w:lastRenderedPageBreak/>
        <w:t>版权说明：</w:t>
      </w:r>
    </w:p>
    <w:p w14:paraId="793ACFBB" w14:textId="77777777" w:rsidR="005519AF" w:rsidRDefault="005519AF">
      <w:pPr>
        <w:spacing w:line="360" w:lineRule="atLeast"/>
        <w:ind w:firstLine="723"/>
        <w:rPr>
          <w:rFonts w:ascii="楷体" w:eastAsia="楷体" w:hAnsi="楷体"/>
          <w:b/>
          <w:color w:val="3B3838" w:themeColor="background2" w:themeShade="40"/>
          <w:sz w:val="36"/>
          <w:szCs w:val="36"/>
        </w:rPr>
      </w:pPr>
    </w:p>
    <w:p w14:paraId="60401FBC" w14:textId="77777777" w:rsidR="005519AF" w:rsidRDefault="00C21BCD">
      <w:pPr>
        <w:spacing w:line="360" w:lineRule="atLeast"/>
        <w:ind w:firstLine="562"/>
        <w:rPr>
          <w:rFonts w:ascii="楷体" w:eastAsia="楷体" w:hAnsi="楷体"/>
          <w:b/>
          <w:color w:val="3B3838" w:themeColor="background2" w:themeShade="40"/>
          <w:sz w:val="28"/>
          <w:szCs w:val="28"/>
        </w:rPr>
      </w:pPr>
      <w:r>
        <w:rPr>
          <w:rFonts w:ascii="楷体" w:eastAsia="楷体" w:hAnsi="楷体" w:hint="eastAsia"/>
          <w:b/>
          <w:color w:val="3B3838" w:themeColor="background2" w:themeShade="40"/>
          <w:sz w:val="28"/>
          <w:szCs w:val="28"/>
        </w:rPr>
        <w:t>《世界税收动态</w:t>
      </w:r>
      <w:r>
        <w:rPr>
          <w:rFonts w:ascii="楷体" w:eastAsia="楷体" w:hAnsi="楷体"/>
          <w:b/>
          <w:color w:val="3B3838" w:themeColor="background2" w:themeShade="40"/>
          <w:sz w:val="28"/>
          <w:szCs w:val="28"/>
        </w:rPr>
        <w:t>》</w:t>
      </w:r>
      <w:r>
        <w:rPr>
          <w:rFonts w:ascii="楷体" w:eastAsia="楷体" w:hAnsi="楷体" w:hint="eastAsia"/>
          <w:b/>
          <w:color w:val="3B3838" w:themeColor="background2" w:themeShade="40"/>
          <w:sz w:val="28"/>
          <w:szCs w:val="28"/>
        </w:rPr>
        <w:t>月刊由</w:t>
      </w:r>
      <w:r>
        <w:rPr>
          <w:rFonts w:ascii="楷体" w:eastAsia="楷体" w:hAnsi="楷体"/>
          <w:b/>
          <w:color w:val="3B3838" w:themeColor="background2" w:themeShade="40"/>
          <w:sz w:val="28"/>
          <w:szCs w:val="28"/>
        </w:rPr>
        <w:t>上海财经大学公共政策与治理研究院</w:t>
      </w:r>
      <w:r>
        <w:rPr>
          <w:rFonts w:ascii="楷体" w:eastAsia="楷体" w:hAnsi="楷体" w:hint="eastAsia"/>
          <w:b/>
          <w:color w:val="3B3838" w:themeColor="background2" w:themeShade="40"/>
          <w:sz w:val="28"/>
          <w:szCs w:val="28"/>
        </w:rPr>
        <w:t>制作。《世界税收动态</w:t>
      </w:r>
      <w:r>
        <w:rPr>
          <w:rFonts w:ascii="楷体" w:eastAsia="楷体" w:hAnsi="楷体"/>
          <w:b/>
          <w:color w:val="3B3838" w:themeColor="background2" w:themeShade="40"/>
          <w:sz w:val="28"/>
          <w:szCs w:val="28"/>
        </w:rPr>
        <w:t>》每</w:t>
      </w:r>
      <w:r>
        <w:rPr>
          <w:rFonts w:ascii="楷体" w:eastAsia="楷体" w:hAnsi="楷体" w:hint="eastAsia"/>
          <w:b/>
          <w:color w:val="3B3838" w:themeColor="background2" w:themeShade="40"/>
          <w:sz w:val="28"/>
          <w:szCs w:val="28"/>
        </w:rPr>
        <w:t>月1期</w:t>
      </w:r>
      <w:r>
        <w:rPr>
          <w:rFonts w:ascii="楷体" w:eastAsia="楷体" w:hAnsi="楷体"/>
          <w:b/>
          <w:color w:val="3B3838" w:themeColor="background2" w:themeShade="40"/>
          <w:sz w:val="28"/>
          <w:szCs w:val="28"/>
        </w:rPr>
        <w:t>，</w:t>
      </w:r>
      <w:r>
        <w:rPr>
          <w:rFonts w:ascii="楷体" w:eastAsia="楷体" w:hAnsi="楷体" w:hint="eastAsia"/>
          <w:b/>
          <w:color w:val="3B3838" w:themeColor="background2" w:themeShade="40"/>
          <w:sz w:val="28"/>
          <w:szCs w:val="28"/>
        </w:rPr>
        <w:t>专业提供各国当月税收政策、税法变动和税务管理动态。以专业视角、客观详实、及时准确、全面地反映每月世界各国最新的税改政策、进展和趋势。让读者更好了解世界税改动态、税改产生的经济影响，也为理论研究准备了资料和分析依据。</w:t>
      </w:r>
    </w:p>
    <w:p w14:paraId="170E513B" w14:textId="77777777" w:rsidR="005519AF" w:rsidRDefault="005519AF">
      <w:pPr>
        <w:spacing w:line="360" w:lineRule="atLeast"/>
        <w:ind w:firstLine="562"/>
        <w:rPr>
          <w:rFonts w:ascii="楷体" w:eastAsia="楷体" w:hAnsi="楷体"/>
          <w:b/>
          <w:color w:val="3B3838" w:themeColor="background2" w:themeShade="40"/>
          <w:sz w:val="28"/>
          <w:szCs w:val="28"/>
        </w:rPr>
      </w:pPr>
    </w:p>
    <w:p w14:paraId="1B4F076C" w14:textId="77777777" w:rsidR="005519AF" w:rsidRDefault="005519AF">
      <w:pPr>
        <w:spacing w:line="360" w:lineRule="atLeast"/>
        <w:ind w:firstLine="723"/>
        <w:rPr>
          <w:rFonts w:ascii="仿宋" w:hAnsi="仿宋"/>
          <w:b/>
          <w:color w:val="3B3838" w:themeColor="background2" w:themeShade="40"/>
          <w:sz w:val="36"/>
          <w:szCs w:val="36"/>
        </w:rPr>
      </w:pPr>
    </w:p>
    <w:p w14:paraId="41DC7C8C" w14:textId="77777777" w:rsidR="005519AF" w:rsidRDefault="005519AF">
      <w:pPr>
        <w:spacing w:line="360" w:lineRule="atLeast"/>
        <w:ind w:firstLine="723"/>
        <w:rPr>
          <w:rFonts w:ascii="仿宋" w:hAnsi="仿宋"/>
          <w:b/>
          <w:color w:val="3B3838" w:themeColor="background2" w:themeShade="40"/>
          <w:sz w:val="36"/>
          <w:szCs w:val="36"/>
        </w:rPr>
      </w:pPr>
    </w:p>
    <w:p w14:paraId="42A2D72F" w14:textId="77777777" w:rsidR="005519AF" w:rsidRDefault="005519AF">
      <w:pPr>
        <w:spacing w:line="360" w:lineRule="atLeast"/>
        <w:ind w:firstLine="723"/>
        <w:rPr>
          <w:rFonts w:ascii="仿宋" w:hAnsi="仿宋"/>
          <w:b/>
          <w:color w:val="3B3838" w:themeColor="background2" w:themeShade="40"/>
          <w:sz w:val="36"/>
          <w:szCs w:val="36"/>
        </w:rPr>
      </w:pPr>
    </w:p>
    <w:p w14:paraId="7C25F51F" w14:textId="77777777" w:rsidR="005519AF" w:rsidRDefault="005519AF">
      <w:pPr>
        <w:spacing w:line="360" w:lineRule="atLeast"/>
        <w:ind w:firstLine="723"/>
        <w:rPr>
          <w:rFonts w:ascii="仿宋" w:hAnsi="仿宋"/>
          <w:b/>
          <w:color w:val="3B3838" w:themeColor="background2" w:themeShade="40"/>
          <w:sz w:val="36"/>
          <w:szCs w:val="36"/>
        </w:rPr>
      </w:pPr>
    </w:p>
    <w:p w14:paraId="5739984D" w14:textId="77777777" w:rsidR="005519AF" w:rsidRDefault="005519AF">
      <w:pPr>
        <w:spacing w:line="360" w:lineRule="atLeast"/>
        <w:ind w:firstLine="723"/>
        <w:rPr>
          <w:rFonts w:ascii="仿宋" w:hAnsi="仿宋"/>
          <w:b/>
          <w:color w:val="3B3838" w:themeColor="background2" w:themeShade="40"/>
          <w:sz w:val="36"/>
          <w:szCs w:val="36"/>
        </w:rPr>
      </w:pPr>
    </w:p>
    <w:p w14:paraId="5794AD7E" w14:textId="77777777" w:rsidR="005519AF" w:rsidRDefault="005519AF">
      <w:pPr>
        <w:spacing w:line="360" w:lineRule="atLeast"/>
        <w:ind w:firstLine="723"/>
        <w:rPr>
          <w:rFonts w:ascii="仿宋" w:hAnsi="仿宋"/>
          <w:b/>
          <w:color w:val="3B3838" w:themeColor="background2" w:themeShade="40"/>
          <w:sz w:val="36"/>
          <w:szCs w:val="36"/>
        </w:rPr>
      </w:pPr>
    </w:p>
    <w:p w14:paraId="7DD0ADB6" w14:textId="77777777" w:rsidR="005519AF" w:rsidRDefault="00C21BCD">
      <w:pPr>
        <w:pStyle w:val="af2"/>
        <w:spacing w:line="360" w:lineRule="atLeast"/>
        <w:ind w:left="480" w:firstLine="480"/>
        <w:rPr>
          <w:rFonts w:ascii="楷体" w:eastAsia="楷体" w:hAnsi="楷体"/>
          <w:b/>
          <w:color w:val="3B3838" w:themeColor="background2" w:themeShade="40"/>
        </w:rPr>
      </w:pPr>
      <w:r>
        <w:rPr>
          <w:rFonts w:ascii="仿宋" w:hAnsi="仿宋" w:hint="eastAsia"/>
          <w:color w:val="3B3838" w:themeColor="background2" w:themeShade="40"/>
        </w:rPr>
        <w:t xml:space="preserve">                               </w:t>
      </w:r>
    </w:p>
    <w:p w14:paraId="49A51162" w14:textId="77777777" w:rsidR="005519AF" w:rsidRDefault="00C21BCD">
      <w:pPr>
        <w:pStyle w:val="af2"/>
        <w:spacing w:line="360" w:lineRule="atLeast"/>
        <w:ind w:left="480" w:firstLineChars="1600" w:firstLine="3855"/>
        <w:rPr>
          <w:rFonts w:ascii="楷体" w:eastAsia="楷体" w:hAnsi="楷体"/>
          <w:b/>
          <w:color w:val="3B3838" w:themeColor="background2" w:themeShade="40"/>
        </w:rPr>
      </w:pPr>
      <w:r>
        <w:rPr>
          <w:rFonts w:ascii="楷体" w:eastAsia="楷体" w:hAnsi="楷体" w:hint="eastAsia"/>
          <w:b/>
          <w:color w:val="3B3838" w:themeColor="background2" w:themeShade="40"/>
        </w:rPr>
        <w:t>世界税收</w:t>
      </w:r>
      <w:r>
        <w:rPr>
          <w:rFonts w:ascii="楷体" w:eastAsia="楷体" w:hAnsi="楷体"/>
          <w:b/>
          <w:color w:val="3B3838" w:themeColor="background2" w:themeShade="40"/>
        </w:rPr>
        <w:t>动态</w:t>
      </w:r>
      <w:r>
        <w:rPr>
          <w:rFonts w:ascii="楷体" w:eastAsia="楷体" w:hAnsi="楷体" w:hint="eastAsia"/>
          <w:b/>
          <w:color w:val="3B3838" w:themeColor="background2" w:themeShade="40"/>
        </w:rPr>
        <w:t>工作团队</w:t>
      </w:r>
      <w:r>
        <w:rPr>
          <w:rFonts w:ascii="楷体" w:eastAsia="楷体" w:hAnsi="楷体"/>
          <w:b/>
          <w:color w:val="3B3838" w:themeColor="background2" w:themeShade="40"/>
        </w:rPr>
        <w:t>：</w:t>
      </w:r>
    </w:p>
    <w:p w14:paraId="5C98B697" w14:textId="77777777" w:rsidR="005519AF" w:rsidRDefault="00C21BCD">
      <w:pPr>
        <w:pStyle w:val="af2"/>
        <w:spacing w:line="360" w:lineRule="atLeast"/>
        <w:ind w:left="480" w:firstLineChars="1600" w:firstLine="3855"/>
        <w:rPr>
          <w:rFonts w:ascii="楷体" w:eastAsia="楷体" w:hAnsi="楷体"/>
          <w:b/>
          <w:color w:val="3B3838" w:themeColor="background2" w:themeShade="40"/>
        </w:rPr>
      </w:pPr>
      <w:r>
        <w:rPr>
          <w:rFonts w:ascii="楷体" w:eastAsia="楷体" w:hAnsi="楷体" w:hint="eastAsia"/>
          <w:b/>
          <w:color w:val="3B3838" w:themeColor="background2" w:themeShade="40"/>
        </w:rPr>
        <w:t>负责</w:t>
      </w:r>
      <w:r>
        <w:rPr>
          <w:rFonts w:ascii="楷体" w:eastAsia="楷体" w:hAnsi="楷体"/>
          <w:b/>
          <w:color w:val="3B3838" w:themeColor="background2" w:themeShade="40"/>
        </w:rPr>
        <w:t>：田志伟</w:t>
      </w:r>
      <w:r>
        <w:rPr>
          <w:rFonts w:ascii="楷体" w:eastAsia="楷体" w:hAnsi="楷体" w:hint="eastAsia"/>
          <w:b/>
          <w:color w:val="3B3838" w:themeColor="background2" w:themeShade="40"/>
        </w:rPr>
        <w:t xml:space="preserve"> 郑诗倩 蔡春光</w:t>
      </w:r>
    </w:p>
    <w:p w14:paraId="69A19E76" w14:textId="77777777" w:rsidR="005519AF" w:rsidRDefault="00C21BCD">
      <w:pPr>
        <w:pStyle w:val="af2"/>
        <w:spacing w:line="360" w:lineRule="atLeast"/>
        <w:ind w:left="480" w:firstLineChars="1600" w:firstLine="3855"/>
        <w:rPr>
          <w:rFonts w:ascii="楷体" w:eastAsia="楷体" w:hAnsi="楷体"/>
          <w:b/>
          <w:color w:val="3B3838" w:themeColor="background2" w:themeShade="40"/>
        </w:rPr>
      </w:pPr>
      <w:r>
        <w:rPr>
          <w:rFonts w:ascii="楷体" w:eastAsia="楷体" w:hAnsi="楷体" w:hint="eastAsia"/>
          <w:b/>
          <w:color w:val="3B3838" w:themeColor="background2" w:themeShade="40"/>
        </w:rPr>
        <w:t>参与</w:t>
      </w:r>
      <w:r>
        <w:rPr>
          <w:rFonts w:ascii="楷体" w:eastAsia="楷体" w:hAnsi="楷体"/>
          <w:b/>
          <w:color w:val="3B3838" w:themeColor="background2" w:themeShade="40"/>
        </w:rPr>
        <w:t>：</w:t>
      </w:r>
      <w:r>
        <w:rPr>
          <w:rFonts w:ascii="楷体" w:eastAsia="楷体" w:hAnsi="楷体" w:hint="eastAsia"/>
          <w:b/>
          <w:color w:val="3B3838" w:themeColor="background2" w:themeShade="40"/>
        </w:rPr>
        <w:t xml:space="preserve">史良 周曌 </w:t>
      </w:r>
    </w:p>
    <w:p w14:paraId="78490C60" w14:textId="77777777" w:rsidR="005519AF" w:rsidRDefault="00C21BCD">
      <w:pPr>
        <w:pStyle w:val="af2"/>
        <w:spacing w:line="360" w:lineRule="atLeast"/>
        <w:ind w:left="480" w:firstLineChars="1600" w:firstLine="3855"/>
        <w:rPr>
          <w:rFonts w:ascii="楷体" w:eastAsia="楷体" w:hAnsi="楷体"/>
          <w:b/>
          <w:color w:val="3B3838" w:themeColor="background2" w:themeShade="40"/>
        </w:rPr>
      </w:pPr>
      <w:r>
        <w:rPr>
          <w:rFonts w:ascii="楷体" w:eastAsia="楷体" w:hAnsi="楷体"/>
          <w:b/>
          <w:color w:val="3B3838" w:themeColor="background2" w:themeShade="40"/>
        </w:rPr>
        <w:t xml:space="preserve"> </w:t>
      </w:r>
    </w:p>
    <w:p w14:paraId="256CB437" w14:textId="77777777" w:rsidR="005519AF" w:rsidRDefault="005519AF">
      <w:pPr>
        <w:pStyle w:val="11"/>
        <w:ind w:firstLine="480"/>
      </w:pPr>
    </w:p>
    <w:p w14:paraId="564A66D7" w14:textId="77777777" w:rsidR="005519AF" w:rsidRDefault="005519AF">
      <w:pPr>
        <w:widowControl/>
        <w:spacing w:line="240" w:lineRule="auto"/>
        <w:ind w:firstLineChars="0" w:firstLine="0"/>
        <w:jc w:val="left"/>
        <w:rPr>
          <w:b/>
          <w:bCs/>
          <w:kern w:val="44"/>
          <w:szCs w:val="44"/>
        </w:rPr>
      </w:pPr>
    </w:p>
    <w:p w14:paraId="7F581D2B" w14:textId="77777777" w:rsidR="005519AF" w:rsidRDefault="00C21BCD">
      <w:pPr>
        <w:pStyle w:val="11"/>
        <w:tabs>
          <w:tab w:val="right" w:leader="dot" w:pos="8296"/>
        </w:tabs>
        <w:jc w:val="center"/>
      </w:pPr>
      <w:r>
        <w:rPr>
          <w:rFonts w:hint="eastAsia"/>
        </w:rPr>
        <w:lastRenderedPageBreak/>
        <w:t>目</w:t>
      </w:r>
      <w:r>
        <w:rPr>
          <w:rFonts w:hint="eastAsia"/>
        </w:rPr>
        <w:t xml:space="preserve"> </w:t>
      </w:r>
      <w:r>
        <w:rPr>
          <w:rFonts w:hint="eastAsia"/>
        </w:rPr>
        <w:t>录</w:t>
      </w:r>
    </w:p>
    <w:p w14:paraId="3A3F55BA" w14:textId="06C8AFDD" w:rsidR="001E7C22" w:rsidRDefault="00C21BCD">
      <w:pPr>
        <w:pStyle w:val="11"/>
        <w:tabs>
          <w:tab w:val="right" w:leader="dot" w:pos="8296"/>
        </w:tabs>
        <w:rPr>
          <w:rFonts w:eastAsiaTheme="minorEastAsia"/>
          <w:noProof/>
          <w:sz w:val="21"/>
          <w:szCs w:val="22"/>
        </w:rPr>
      </w:pPr>
      <w:r>
        <w:fldChar w:fldCharType="begin"/>
      </w:r>
      <w:r>
        <w:instrText xml:space="preserve"> TOC \h \z \t "</w:instrText>
      </w:r>
      <w:r>
        <w:instrText>标题</w:instrText>
      </w:r>
      <w:r>
        <w:instrText xml:space="preserve"> 1,1,</w:instrText>
      </w:r>
      <w:r>
        <w:instrText>标题</w:instrText>
      </w:r>
      <w:r>
        <w:instrText xml:space="preserve"> 2,2" </w:instrText>
      </w:r>
      <w:r>
        <w:fldChar w:fldCharType="separate"/>
      </w:r>
      <w:hyperlink w:anchor="_Toc503949324" w:history="1">
        <w:r w:rsidR="001E7C22" w:rsidRPr="00AE35B0">
          <w:rPr>
            <w:rStyle w:val="af7"/>
            <w:noProof/>
          </w:rPr>
          <w:t>阿联酋</w:t>
        </w:r>
        <w:r w:rsidR="001E7C22">
          <w:rPr>
            <w:noProof/>
            <w:webHidden/>
          </w:rPr>
          <w:tab/>
        </w:r>
        <w:r w:rsidR="001E7C22">
          <w:rPr>
            <w:noProof/>
            <w:webHidden/>
          </w:rPr>
          <w:fldChar w:fldCharType="begin"/>
        </w:r>
        <w:r w:rsidR="001E7C22">
          <w:rPr>
            <w:noProof/>
            <w:webHidden/>
          </w:rPr>
          <w:instrText xml:space="preserve"> PAGEREF _Toc503949324 \h </w:instrText>
        </w:r>
        <w:r w:rsidR="001E7C22">
          <w:rPr>
            <w:noProof/>
            <w:webHidden/>
          </w:rPr>
        </w:r>
        <w:r w:rsidR="001E7C22">
          <w:rPr>
            <w:noProof/>
            <w:webHidden/>
          </w:rPr>
          <w:fldChar w:fldCharType="separate"/>
        </w:r>
        <w:r w:rsidR="001E7C22">
          <w:rPr>
            <w:noProof/>
            <w:webHidden/>
          </w:rPr>
          <w:t>1</w:t>
        </w:r>
        <w:r w:rsidR="001E7C22">
          <w:rPr>
            <w:noProof/>
            <w:webHidden/>
          </w:rPr>
          <w:fldChar w:fldCharType="end"/>
        </w:r>
      </w:hyperlink>
    </w:p>
    <w:p w14:paraId="2AC8A19B" w14:textId="2663349C" w:rsidR="001E7C22" w:rsidRDefault="001E7C22">
      <w:pPr>
        <w:pStyle w:val="21"/>
        <w:tabs>
          <w:tab w:val="right" w:leader="dot" w:pos="8296"/>
        </w:tabs>
        <w:ind w:left="480" w:firstLine="480"/>
        <w:rPr>
          <w:rFonts w:asciiTheme="minorHAnsi" w:eastAsiaTheme="minorEastAsia" w:hAnsiTheme="minorHAnsi"/>
          <w:noProof/>
          <w:sz w:val="21"/>
        </w:rPr>
      </w:pPr>
      <w:hyperlink w:anchor="_Toc503949325" w:history="1">
        <w:r w:rsidRPr="00AE35B0">
          <w:rPr>
            <w:rStyle w:val="af7"/>
            <w:noProof/>
          </w:rPr>
          <w:t>阿联酋联邦税务局明确特定行业增值税税率</w:t>
        </w:r>
        <w:r>
          <w:rPr>
            <w:noProof/>
            <w:webHidden/>
          </w:rPr>
          <w:tab/>
        </w:r>
        <w:r>
          <w:rPr>
            <w:noProof/>
            <w:webHidden/>
          </w:rPr>
          <w:fldChar w:fldCharType="begin"/>
        </w:r>
        <w:r>
          <w:rPr>
            <w:noProof/>
            <w:webHidden/>
          </w:rPr>
          <w:instrText xml:space="preserve"> PAGEREF _Toc503949325 \h </w:instrText>
        </w:r>
        <w:r>
          <w:rPr>
            <w:noProof/>
            <w:webHidden/>
          </w:rPr>
        </w:r>
        <w:r>
          <w:rPr>
            <w:noProof/>
            <w:webHidden/>
          </w:rPr>
          <w:fldChar w:fldCharType="separate"/>
        </w:r>
        <w:r>
          <w:rPr>
            <w:noProof/>
            <w:webHidden/>
          </w:rPr>
          <w:t>1</w:t>
        </w:r>
        <w:r>
          <w:rPr>
            <w:noProof/>
            <w:webHidden/>
          </w:rPr>
          <w:fldChar w:fldCharType="end"/>
        </w:r>
      </w:hyperlink>
    </w:p>
    <w:p w14:paraId="6DEC7366" w14:textId="584DF0E3" w:rsidR="001E7C22" w:rsidRDefault="001E7C22">
      <w:pPr>
        <w:pStyle w:val="11"/>
        <w:tabs>
          <w:tab w:val="right" w:leader="dot" w:pos="8296"/>
        </w:tabs>
        <w:rPr>
          <w:rFonts w:eastAsiaTheme="minorEastAsia"/>
          <w:noProof/>
          <w:sz w:val="21"/>
          <w:szCs w:val="22"/>
        </w:rPr>
      </w:pPr>
      <w:hyperlink w:anchor="_Toc503949326" w:history="1">
        <w:r w:rsidRPr="00AE35B0">
          <w:rPr>
            <w:rStyle w:val="af7"/>
            <w:noProof/>
          </w:rPr>
          <w:t>澳大利亚</w:t>
        </w:r>
        <w:r>
          <w:rPr>
            <w:noProof/>
            <w:webHidden/>
          </w:rPr>
          <w:tab/>
        </w:r>
        <w:r>
          <w:rPr>
            <w:noProof/>
            <w:webHidden/>
          </w:rPr>
          <w:fldChar w:fldCharType="begin"/>
        </w:r>
        <w:r>
          <w:rPr>
            <w:noProof/>
            <w:webHidden/>
          </w:rPr>
          <w:instrText xml:space="preserve"> PAGEREF _Toc503949326 \h </w:instrText>
        </w:r>
        <w:r>
          <w:rPr>
            <w:noProof/>
            <w:webHidden/>
          </w:rPr>
        </w:r>
        <w:r>
          <w:rPr>
            <w:noProof/>
            <w:webHidden/>
          </w:rPr>
          <w:fldChar w:fldCharType="separate"/>
        </w:r>
        <w:r>
          <w:rPr>
            <w:noProof/>
            <w:webHidden/>
          </w:rPr>
          <w:t>1</w:t>
        </w:r>
        <w:r>
          <w:rPr>
            <w:noProof/>
            <w:webHidden/>
          </w:rPr>
          <w:fldChar w:fldCharType="end"/>
        </w:r>
      </w:hyperlink>
    </w:p>
    <w:p w14:paraId="231403D2" w14:textId="36EA895B" w:rsidR="001E7C22" w:rsidRDefault="001E7C22">
      <w:pPr>
        <w:pStyle w:val="21"/>
        <w:tabs>
          <w:tab w:val="right" w:leader="dot" w:pos="8296"/>
        </w:tabs>
        <w:ind w:left="480" w:firstLine="480"/>
        <w:rPr>
          <w:rFonts w:asciiTheme="minorHAnsi" w:eastAsiaTheme="minorEastAsia" w:hAnsiTheme="minorHAnsi"/>
          <w:noProof/>
          <w:sz w:val="21"/>
        </w:rPr>
      </w:pPr>
      <w:hyperlink w:anchor="_Toc503949327" w:history="1">
        <w:r w:rsidRPr="00AE35B0">
          <w:rPr>
            <w:rStyle w:val="af7"/>
            <w:noProof/>
          </w:rPr>
          <w:t>澳大利亚财长强调要积极应对特朗普税改</w:t>
        </w:r>
        <w:r>
          <w:rPr>
            <w:noProof/>
            <w:webHidden/>
          </w:rPr>
          <w:tab/>
        </w:r>
        <w:r>
          <w:rPr>
            <w:noProof/>
            <w:webHidden/>
          </w:rPr>
          <w:fldChar w:fldCharType="begin"/>
        </w:r>
        <w:r>
          <w:rPr>
            <w:noProof/>
            <w:webHidden/>
          </w:rPr>
          <w:instrText xml:space="preserve"> PAGEREF _Toc503949327 \h </w:instrText>
        </w:r>
        <w:r>
          <w:rPr>
            <w:noProof/>
            <w:webHidden/>
          </w:rPr>
        </w:r>
        <w:r>
          <w:rPr>
            <w:noProof/>
            <w:webHidden/>
          </w:rPr>
          <w:fldChar w:fldCharType="separate"/>
        </w:r>
        <w:r>
          <w:rPr>
            <w:noProof/>
            <w:webHidden/>
          </w:rPr>
          <w:t>1</w:t>
        </w:r>
        <w:r>
          <w:rPr>
            <w:noProof/>
            <w:webHidden/>
          </w:rPr>
          <w:fldChar w:fldCharType="end"/>
        </w:r>
      </w:hyperlink>
    </w:p>
    <w:p w14:paraId="51E35B31" w14:textId="5E1DB2C4" w:rsidR="001E7C22" w:rsidRDefault="001E7C22">
      <w:pPr>
        <w:pStyle w:val="21"/>
        <w:tabs>
          <w:tab w:val="right" w:leader="dot" w:pos="8296"/>
        </w:tabs>
        <w:ind w:left="480" w:firstLine="480"/>
        <w:rPr>
          <w:rFonts w:asciiTheme="minorHAnsi" w:eastAsiaTheme="minorEastAsia" w:hAnsiTheme="minorHAnsi"/>
          <w:noProof/>
          <w:sz w:val="21"/>
        </w:rPr>
      </w:pPr>
      <w:hyperlink w:anchor="_Toc503949328" w:history="1">
        <w:r w:rsidRPr="00AE35B0">
          <w:rPr>
            <w:rStyle w:val="af7"/>
            <w:rFonts w:cs="Times New Roman"/>
            <w:noProof/>
          </w:rPr>
          <w:t>澳大利亚发布转移利润税相关指南</w:t>
        </w:r>
        <w:r>
          <w:rPr>
            <w:noProof/>
            <w:webHidden/>
          </w:rPr>
          <w:tab/>
        </w:r>
        <w:r>
          <w:rPr>
            <w:noProof/>
            <w:webHidden/>
          </w:rPr>
          <w:fldChar w:fldCharType="begin"/>
        </w:r>
        <w:r>
          <w:rPr>
            <w:noProof/>
            <w:webHidden/>
          </w:rPr>
          <w:instrText xml:space="preserve"> PAGEREF _Toc503949328 \h </w:instrText>
        </w:r>
        <w:r>
          <w:rPr>
            <w:noProof/>
            <w:webHidden/>
          </w:rPr>
        </w:r>
        <w:r>
          <w:rPr>
            <w:noProof/>
            <w:webHidden/>
          </w:rPr>
          <w:fldChar w:fldCharType="separate"/>
        </w:r>
        <w:r>
          <w:rPr>
            <w:noProof/>
            <w:webHidden/>
          </w:rPr>
          <w:t>2</w:t>
        </w:r>
        <w:r>
          <w:rPr>
            <w:noProof/>
            <w:webHidden/>
          </w:rPr>
          <w:fldChar w:fldCharType="end"/>
        </w:r>
      </w:hyperlink>
    </w:p>
    <w:p w14:paraId="1A2E40B8" w14:textId="7EEAF14D" w:rsidR="001E7C22" w:rsidRDefault="001E7C22">
      <w:pPr>
        <w:pStyle w:val="11"/>
        <w:tabs>
          <w:tab w:val="right" w:leader="dot" w:pos="8296"/>
        </w:tabs>
        <w:rPr>
          <w:rFonts w:eastAsiaTheme="minorEastAsia"/>
          <w:noProof/>
          <w:sz w:val="21"/>
          <w:szCs w:val="22"/>
        </w:rPr>
      </w:pPr>
      <w:hyperlink w:anchor="_Toc503949329" w:history="1">
        <w:r w:rsidRPr="00AE35B0">
          <w:rPr>
            <w:rStyle w:val="af7"/>
            <w:noProof/>
          </w:rPr>
          <w:t>菲律宾</w:t>
        </w:r>
        <w:r>
          <w:rPr>
            <w:noProof/>
            <w:webHidden/>
          </w:rPr>
          <w:tab/>
        </w:r>
        <w:r>
          <w:rPr>
            <w:noProof/>
            <w:webHidden/>
          </w:rPr>
          <w:fldChar w:fldCharType="begin"/>
        </w:r>
        <w:r>
          <w:rPr>
            <w:noProof/>
            <w:webHidden/>
          </w:rPr>
          <w:instrText xml:space="preserve"> PAGEREF _Toc503949329 \h </w:instrText>
        </w:r>
        <w:r>
          <w:rPr>
            <w:noProof/>
            <w:webHidden/>
          </w:rPr>
        </w:r>
        <w:r>
          <w:rPr>
            <w:noProof/>
            <w:webHidden/>
          </w:rPr>
          <w:fldChar w:fldCharType="separate"/>
        </w:r>
        <w:r>
          <w:rPr>
            <w:noProof/>
            <w:webHidden/>
          </w:rPr>
          <w:t>4</w:t>
        </w:r>
        <w:r>
          <w:rPr>
            <w:noProof/>
            <w:webHidden/>
          </w:rPr>
          <w:fldChar w:fldCharType="end"/>
        </w:r>
      </w:hyperlink>
    </w:p>
    <w:p w14:paraId="7B75851E" w14:textId="32D5F2D6" w:rsidR="001E7C22" w:rsidRDefault="001E7C22">
      <w:pPr>
        <w:pStyle w:val="21"/>
        <w:tabs>
          <w:tab w:val="right" w:leader="dot" w:pos="8296"/>
        </w:tabs>
        <w:ind w:left="480" w:firstLine="480"/>
        <w:rPr>
          <w:rFonts w:asciiTheme="minorHAnsi" w:eastAsiaTheme="minorEastAsia" w:hAnsiTheme="minorHAnsi"/>
          <w:noProof/>
          <w:sz w:val="21"/>
        </w:rPr>
      </w:pPr>
      <w:hyperlink w:anchor="_Toc503949330" w:history="1">
        <w:r w:rsidRPr="00AE35B0">
          <w:rPr>
            <w:rStyle w:val="af7"/>
            <w:noProof/>
          </w:rPr>
          <w:t>菲律宾参议院通过一揽子税改法案</w:t>
        </w:r>
        <w:r>
          <w:rPr>
            <w:noProof/>
            <w:webHidden/>
          </w:rPr>
          <w:tab/>
        </w:r>
        <w:r>
          <w:rPr>
            <w:noProof/>
            <w:webHidden/>
          </w:rPr>
          <w:fldChar w:fldCharType="begin"/>
        </w:r>
        <w:r>
          <w:rPr>
            <w:noProof/>
            <w:webHidden/>
          </w:rPr>
          <w:instrText xml:space="preserve"> PAGEREF _Toc503949330 \h </w:instrText>
        </w:r>
        <w:r>
          <w:rPr>
            <w:noProof/>
            <w:webHidden/>
          </w:rPr>
        </w:r>
        <w:r>
          <w:rPr>
            <w:noProof/>
            <w:webHidden/>
          </w:rPr>
          <w:fldChar w:fldCharType="separate"/>
        </w:r>
        <w:r>
          <w:rPr>
            <w:noProof/>
            <w:webHidden/>
          </w:rPr>
          <w:t>4</w:t>
        </w:r>
        <w:r>
          <w:rPr>
            <w:noProof/>
            <w:webHidden/>
          </w:rPr>
          <w:fldChar w:fldCharType="end"/>
        </w:r>
      </w:hyperlink>
    </w:p>
    <w:p w14:paraId="6680CB87" w14:textId="14441733" w:rsidR="001E7C22" w:rsidRDefault="001E7C22">
      <w:pPr>
        <w:pStyle w:val="11"/>
        <w:tabs>
          <w:tab w:val="right" w:leader="dot" w:pos="8296"/>
        </w:tabs>
        <w:rPr>
          <w:rFonts w:eastAsiaTheme="minorEastAsia"/>
          <w:noProof/>
          <w:sz w:val="21"/>
          <w:szCs w:val="22"/>
        </w:rPr>
      </w:pPr>
      <w:hyperlink w:anchor="_Toc503949331" w:history="1">
        <w:r w:rsidRPr="00AE35B0">
          <w:rPr>
            <w:rStyle w:val="af7"/>
            <w:noProof/>
          </w:rPr>
          <w:t>韩国</w:t>
        </w:r>
        <w:r>
          <w:rPr>
            <w:noProof/>
            <w:webHidden/>
          </w:rPr>
          <w:tab/>
        </w:r>
        <w:r>
          <w:rPr>
            <w:noProof/>
            <w:webHidden/>
          </w:rPr>
          <w:fldChar w:fldCharType="begin"/>
        </w:r>
        <w:r>
          <w:rPr>
            <w:noProof/>
            <w:webHidden/>
          </w:rPr>
          <w:instrText xml:space="preserve"> PAGEREF _Toc503949331 \h </w:instrText>
        </w:r>
        <w:r>
          <w:rPr>
            <w:noProof/>
            <w:webHidden/>
          </w:rPr>
        </w:r>
        <w:r>
          <w:rPr>
            <w:noProof/>
            <w:webHidden/>
          </w:rPr>
          <w:fldChar w:fldCharType="separate"/>
        </w:r>
        <w:r>
          <w:rPr>
            <w:noProof/>
            <w:webHidden/>
          </w:rPr>
          <w:t>5</w:t>
        </w:r>
        <w:r>
          <w:rPr>
            <w:noProof/>
            <w:webHidden/>
          </w:rPr>
          <w:fldChar w:fldCharType="end"/>
        </w:r>
      </w:hyperlink>
    </w:p>
    <w:p w14:paraId="760CEF27" w14:textId="3E9211EE" w:rsidR="001E7C22" w:rsidRDefault="001E7C22">
      <w:pPr>
        <w:pStyle w:val="21"/>
        <w:tabs>
          <w:tab w:val="right" w:leader="dot" w:pos="8296"/>
        </w:tabs>
        <w:ind w:left="480" w:firstLine="480"/>
        <w:rPr>
          <w:rFonts w:asciiTheme="minorHAnsi" w:eastAsiaTheme="minorEastAsia" w:hAnsiTheme="minorHAnsi"/>
          <w:noProof/>
          <w:sz w:val="21"/>
        </w:rPr>
      </w:pPr>
      <w:hyperlink w:anchor="_Toc503949332" w:history="1">
        <w:r w:rsidRPr="00AE35B0">
          <w:rPr>
            <w:rStyle w:val="af7"/>
            <w:noProof/>
          </w:rPr>
          <w:t>韩国上调最低时薪和企业所得税率</w:t>
        </w:r>
        <w:r>
          <w:rPr>
            <w:noProof/>
            <w:webHidden/>
          </w:rPr>
          <w:tab/>
        </w:r>
        <w:r>
          <w:rPr>
            <w:noProof/>
            <w:webHidden/>
          </w:rPr>
          <w:fldChar w:fldCharType="begin"/>
        </w:r>
        <w:r>
          <w:rPr>
            <w:noProof/>
            <w:webHidden/>
          </w:rPr>
          <w:instrText xml:space="preserve"> PAGEREF _Toc503949332 \h </w:instrText>
        </w:r>
        <w:r>
          <w:rPr>
            <w:noProof/>
            <w:webHidden/>
          </w:rPr>
        </w:r>
        <w:r>
          <w:rPr>
            <w:noProof/>
            <w:webHidden/>
          </w:rPr>
          <w:fldChar w:fldCharType="separate"/>
        </w:r>
        <w:r>
          <w:rPr>
            <w:noProof/>
            <w:webHidden/>
          </w:rPr>
          <w:t>6</w:t>
        </w:r>
        <w:r>
          <w:rPr>
            <w:noProof/>
            <w:webHidden/>
          </w:rPr>
          <w:fldChar w:fldCharType="end"/>
        </w:r>
      </w:hyperlink>
    </w:p>
    <w:p w14:paraId="693FA7B2" w14:textId="2D679E63" w:rsidR="001E7C22" w:rsidRDefault="001E7C22">
      <w:pPr>
        <w:pStyle w:val="11"/>
        <w:tabs>
          <w:tab w:val="right" w:leader="dot" w:pos="8296"/>
        </w:tabs>
        <w:rPr>
          <w:rFonts w:eastAsiaTheme="minorEastAsia"/>
          <w:noProof/>
          <w:sz w:val="21"/>
          <w:szCs w:val="22"/>
        </w:rPr>
      </w:pPr>
      <w:hyperlink w:anchor="_Toc503949333" w:history="1">
        <w:r w:rsidRPr="00AE35B0">
          <w:rPr>
            <w:rStyle w:val="af7"/>
            <w:noProof/>
          </w:rPr>
          <w:t>日本</w:t>
        </w:r>
        <w:r>
          <w:rPr>
            <w:noProof/>
            <w:webHidden/>
          </w:rPr>
          <w:tab/>
        </w:r>
        <w:r>
          <w:rPr>
            <w:noProof/>
            <w:webHidden/>
          </w:rPr>
          <w:fldChar w:fldCharType="begin"/>
        </w:r>
        <w:r>
          <w:rPr>
            <w:noProof/>
            <w:webHidden/>
          </w:rPr>
          <w:instrText xml:space="preserve"> PAGEREF _Toc503949333 \h </w:instrText>
        </w:r>
        <w:r>
          <w:rPr>
            <w:noProof/>
            <w:webHidden/>
          </w:rPr>
        </w:r>
        <w:r>
          <w:rPr>
            <w:noProof/>
            <w:webHidden/>
          </w:rPr>
          <w:fldChar w:fldCharType="separate"/>
        </w:r>
        <w:r>
          <w:rPr>
            <w:noProof/>
            <w:webHidden/>
          </w:rPr>
          <w:t>7</w:t>
        </w:r>
        <w:r>
          <w:rPr>
            <w:noProof/>
            <w:webHidden/>
          </w:rPr>
          <w:fldChar w:fldCharType="end"/>
        </w:r>
      </w:hyperlink>
    </w:p>
    <w:p w14:paraId="4A1153AC" w14:textId="11EA7F43" w:rsidR="001E7C22" w:rsidRDefault="001E7C22">
      <w:pPr>
        <w:pStyle w:val="21"/>
        <w:tabs>
          <w:tab w:val="right" w:leader="dot" w:pos="8296"/>
        </w:tabs>
        <w:ind w:left="480" w:firstLine="480"/>
        <w:rPr>
          <w:rFonts w:asciiTheme="minorHAnsi" w:eastAsiaTheme="minorEastAsia" w:hAnsiTheme="minorHAnsi"/>
          <w:noProof/>
          <w:sz w:val="21"/>
        </w:rPr>
      </w:pPr>
      <w:hyperlink w:anchor="_Toc503949334" w:history="1">
        <w:r w:rsidRPr="00AE35B0">
          <w:rPr>
            <w:rStyle w:val="af7"/>
            <w:noProof/>
          </w:rPr>
          <w:t>日本计划有条件降低公司所得税税率</w:t>
        </w:r>
        <w:r>
          <w:rPr>
            <w:noProof/>
            <w:webHidden/>
          </w:rPr>
          <w:tab/>
        </w:r>
        <w:r>
          <w:rPr>
            <w:noProof/>
            <w:webHidden/>
          </w:rPr>
          <w:fldChar w:fldCharType="begin"/>
        </w:r>
        <w:r>
          <w:rPr>
            <w:noProof/>
            <w:webHidden/>
          </w:rPr>
          <w:instrText xml:space="preserve"> PAGEREF _Toc503949334 \h </w:instrText>
        </w:r>
        <w:r>
          <w:rPr>
            <w:noProof/>
            <w:webHidden/>
          </w:rPr>
        </w:r>
        <w:r>
          <w:rPr>
            <w:noProof/>
            <w:webHidden/>
          </w:rPr>
          <w:fldChar w:fldCharType="separate"/>
        </w:r>
        <w:r>
          <w:rPr>
            <w:noProof/>
            <w:webHidden/>
          </w:rPr>
          <w:t>7</w:t>
        </w:r>
        <w:r>
          <w:rPr>
            <w:noProof/>
            <w:webHidden/>
          </w:rPr>
          <w:fldChar w:fldCharType="end"/>
        </w:r>
      </w:hyperlink>
    </w:p>
    <w:p w14:paraId="15C3B891" w14:textId="6C20E95B" w:rsidR="001E7C22" w:rsidRDefault="001E7C22">
      <w:pPr>
        <w:pStyle w:val="21"/>
        <w:tabs>
          <w:tab w:val="right" w:leader="dot" w:pos="8296"/>
        </w:tabs>
        <w:ind w:left="480" w:firstLine="480"/>
        <w:rPr>
          <w:rFonts w:asciiTheme="minorHAnsi" w:eastAsiaTheme="minorEastAsia" w:hAnsiTheme="minorHAnsi"/>
          <w:noProof/>
          <w:sz w:val="21"/>
        </w:rPr>
      </w:pPr>
      <w:hyperlink w:anchor="_Toc503949335" w:history="1">
        <w:r w:rsidRPr="00AE35B0">
          <w:rPr>
            <w:rStyle w:val="af7"/>
            <w:noProof/>
          </w:rPr>
          <w:t>日本将提高高收入人群个税</w:t>
        </w:r>
        <w:r>
          <w:rPr>
            <w:noProof/>
            <w:webHidden/>
          </w:rPr>
          <w:tab/>
        </w:r>
        <w:r>
          <w:rPr>
            <w:noProof/>
            <w:webHidden/>
          </w:rPr>
          <w:fldChar w:fldCharType="begin"/>
        </w:r>
        <w:r>
          <w:rPr>
            <w:noProof/>
            <w:webHidden/>
          </w:rPr>
          <w:instrText xml:space="preserve"> PAGEREF _Toc503949335 \h </w:instrText>
        </w:r>
        <w:r>
          <w:rPr>
            <w:noProof/>
            <w:webHidden/>
          </w:rPr>
        </w:r>
        <w:r>
          <w:rPr>
            <w:noProof/>
            <w:webHidden/>
          </w:rPr>
          <w:fldChar w:fldCharType="separate"/>
        </w:r>
        <w:r>
          <w:rPr>
            <w:noProof/>
            <w:webHidden/>
          </w:rPr>
          <w:t>8</w:t>
        </w:r>
        <w:r>
          <w:rPr>
            <w:noProof/>
            <w:webHidden/>
          </w:rPr>
          <w:fldChar w:fldCharType="end"/>
        </w:r>
      </w:hyperlink>
    </w:p>
    <w:p w14:paraId="108C464E" w14:textId="55A323E1" w:rsidR="001E7C22" w:rsidRDefault="001E7C22">
      <w:pPr>
        <w:pStyle w:val="21"/>
        <w:tabs>
          <w:tab w:val="right" w:leader="dot" w:pos="8296"/>
        </w:tabs>
        <w:ind w:left="480" w:firstLine="480"/>
        <w:rPr>
          <w:rFonts w:asciiTheme="minorHAnsi" w:eastAsiaTheme="minorEastAsia" w:hAnsiTheme="minorHAnsi"/>
          <w:noProof/>
          <w:sz w:val="21"/>
        </w:rPr>
      </w:pPr>
      <w:hyperlink w:anchor="_Toc503949336" w:history="1">
        <w:r w:rsidRPr="00AE35B0">
          <w:rPr>
            <w:rStyle w:val="af7"/>
            <w:noProof/>
          </w:rPr>
          <w:t>日本预计将于</w:t>
        </w:r>
        <w:r w:rsidRPr="00AE35B0">
          <w:rPr>
            <w:rStyle w:val="af7"/>
            <w:noProof/>
          </w:rPr>
          <w:t>2024</w:t>
        </w:r>
        <w:r w:rsidRPr="00AE35B0">
          <w:rPr>
            <w:rStyle w:val="af7"/>
            <w:noProof/>
          </w:rPr>
          <w:t>年引入森林环境税</w:t>
        </w:r>
        <w:r>
          <w:rPr>
            <w:noProof/>
            <w:webHidden/>
          </w:rPr>
          <w:tab/>
        </w:r>
        <w:r>
          <w:rPr>
            <w:noProof/>
            <w:webHidden/>
          </w:rPr>
          <w:fldChar w:fldCharType="begin"/>
        </w:r>
        <w:r>
          <w:rPr>
            <w:noProof/>
            <w:webHidden/>
          </w:rPr>
          <w:instrText xml:space="preserve"> PAGEREF _Toc503949336 \h </w:instrText>
        </w:r>
        <w:r>
          <w:rPr>
            <w:noProof/>
            <w:webHidden/>
          </w:rPr>
        </w:r>
        <w:r>
          <w:rPr>
            <w:noProof/>
            <w:webHidden/>
          </w:rPr>
          <w:fldChar w:fldCharType="separate"/>
        </w:r>
        <w:r>
          <w:rPr>
            <w:noProof/>
            <w:webHidden/>
          </w:rPr>
          <w:t>9</w:t>
        </w:r>
        <w:r>
          <w:rPr>
            <w:noProof/>
            <w:webHidden/>
          </w:rPr>
          <w:fldChar w:fldCharType="end"/>
        </w:r>
      </w:hyperlink>
    </w:p>
    <w:p w14:paraId="7071D794" w14:textId="3B001E93" w:rsidR="001E7C22" w:rsidRDefault="001E7C22">
      <w:pPr>
        <w:pStyle w:val="21"/>
        <w:tabs>
          <w:tab w:val="right" w:leader="dot" w:pos="8296"/>
        </w:tabs>
        <w:ind w:left="480" w:firstLine="480"/>
        <w:rPr>
          <w:rFonts w:asciiTheme="minorHAnsi" w:eastAsiaTheme="minorEastAsia" w:hAnsiTheme="minorHAnsi"/>
          <w:noProof/>
          <w:sz w:val="21"/>
        </w:rPr>
      </w:pPr>
      <w:hyperlink w:anchor="_Toc503949337" w:history="1">
        <w:r w:rsidRPr="00AE35B0">
          <w:rPr>
            <w:rStyle w:val="af7"/>
            <w:noProof/>
          </w:rPr>
          <w:t>欧盟和日本最终敲定《经济伙伴关系协定》</w:t>
        </w:r>
        <w:r>
          <w:rPr>
            <w:noProof/>
            <w:webHidden/>
          </w:rPr>
          <w:tab/>
        </w:r>
        <w:r>
          <w:rPr>
            <w:noProof/>
            <w:webHidden/>
          </w:rPr>
          <w:fldChar w:fldCharType="begin"/>
        </w:r>
        <w:r>
          <w:rPr>
            <w:noProof/>
            <w:webHidden/>
          </w:rPr>
          <w:instrText xml:space="preserve"> PAGEREF _Toc503949337 \h </w:instrText>
        </w:r>
        <w:r>
          <w:rPr>
            <w:noProof/>
            <w:webHidden/>
          </w:rPr>
        </w:r>
        <w:r>
          <w:rPr>
            <w:noProof/>
            <w:webHidden/>
          </w:rPr>
          <w:fldChar w:fldCharType="separate"/>
        </w:r>
        <w:r>
          <w:rPr>
            <w:noProof/>
            <w:webHidden/>
          </w:rPr>
          <w:t>10</w:t>
        </w:r>
        <w:r>
          <w:rPr>
            <w:noProof/>
            <w:webHidden/>
          </w:rPr>
          <w:fldChar w:fldCharType="end"/>
        </w:r>
      </w:hyperlink>
    </w:p>
    <w:p w14:paraId="5A684046" w14:textId="48B687F3" w:rsidR="001E7C22" w:rsidRDefault="001E7C22">
      <w:pPr>
        <w:pStyle w:val="11"/>
        <w:tabs>
          <w:tab w:val="right" w:leader="dot" w:pos="8296"/>
        </w:tabs>
        <w:rPr>
          <w:rFonts w:eastAsiaTheme="minorEastAsia"/>
          <w:noProof/>
          <w:sz w:val="21"/>
          <w:szCs w:val="22"/>
        </w:rPr>
      </w:pPr>
      <w:hyperlink w:anchor="_Toc503949338" w:history="1">
        <w:r w:rsidRPr="00AE35B0">
          <w:rPr>
            <w:rStyle w:val="af7"/>
            <w:noProof/>
          </w:rPr>
          <w:t>泰国</w:t>
        </w:r>
        <w:r>
          <w:rPr>
            <w:noProof/>
            <w:webHidden/>
          </w:rPr>
          <w:tab/>
        </w:r>
        <w:r>
          <w:rPr>
            <w:noProof/>
            <w:webHidden/>
          </w:rPr>
          <w:fldChar w:fldCharType="begin"/>
        </w:r>
        <w:r>
          <w:rPr>
            <w:noProof/>
            <w:webHidden/>
          </w:rPr>
          <w:instrText xml:space="preserve"> PAGEREF _Toc503949338 \h </w:instrText>
        </w:r>
        <w:r>
          <w:rPr>
            <w:noProof/>
            <w:webHidden/>
          </w:rPr>
        </w:r>
        <w:r>
          <w:rPr>
            <w:noProof/>
            <w:webHidden/>
          </w:rPr>
          <w:fldChar w:fldCharType="separate"/>
        </w:r>
        <w:r>
          <w:rPr>
            <w:noProof/>
            <w:webHidden/>
          </w:rPr>
          <w:t>11</w:t>
        </w:r>
        <w:r>
          <w:rPr>
            <w:noProof/>
            <w:webHidden/>
          </w:rPr>
          <w:fldChar w:fldCharType="end"/>
        </w:r>
      </w:hyperlink>
    </w:p>
    <w:p w14:paraId="6C76B2D7" w14:textId="7626AD6C" w:rsidR="001E7C22" w:rsidRDefault="001E7C22">
      <w:pPr>
        <w:pStyle w:val="21"/>
        <w:tabs>
          <w:tab w:val="right" w:leader="dot" w:pos="8296"/>
        </w:tabs>
        <w:ind w:left="480" w:firstLine="480"/>
        <w:rPr>
          <w:rFonts w:asciiTheme="minorHAnsi" w:eastAsiaTheme="minorEastAsia" w:hAnsiTheme="minorHAnsi"/>
          <w:noProof/>
          <w:sz w:val="21"/>
        </w:rPr>
      </w:pPr>
      <w:hyperlink w:anchor="_Toc503949339" w:history="1">
        <w:r w:rsidRPr="00AE35B0">
          <w:rPr>
            <w:rStyle w:val="af7"/>
            <w:noProof/>
          </w:rPr>
          <w:t>泰国将修改</w:t>
        </w:r>
        <w:r>
          <w:rPr>
            <w:rStyle w:val="af7"/>
            <w:rFonts w:hint="eastAsia"/>
            <w:noProof/>
          </w:rPr>
          <w:t>“</w:t>
        </w:r>
        <w:r w:rsidRPr="00AE35B0">
          <w:rPr>
            <w:rStyle w:val="af7"/>
            <w:noProof/>
          </w:rPr>
          <w:t>有害的优惠税制</w:t>
        </w:r>
        <w:r>
          <w:rPr>
            <w:rStyle w:val="af7"/>
            <w:rFonts w:hint="eastAsia"/>
            <w:noProof/>
          </w:rPr>
          <w:t>”</w:t>
        </w:r>
        <w:r>
          <w:rPr>
            <w:noProof/>
            <w:webHidden/>
          </w:rPr>
          <w:tab/>
        </w:r>
        <w:r>
          <w:rPr>
            <w:noProof/>
            <w:webHidden/>
          </w:rPr>
          <w:fldChar w:fldCharType="begin"/>
        </w:r>
        <w:r>
          <w:rPr>
            <w:noProof/>
            <w:webHidden/>
          </w:rPr>
          <w:instrText xml:space="preserve"> PAGEREF _Toc503949339 \h </w:instrText>
        </w:r>
        <w:r>
          <w:rPr>
            <w:noProof/>
            <w:webHidden/>
          </w:rPr>
        </w:r>
        <w:r>
          <w:rPr>
            <w:noProof/>
            <w:webHidden/>
          </w:rPr>
          <w:fldChar w:fldCharType="separate"/>
        </w:r>
        <w:r>
          <w:rPr>
            <w:noProof/>
            <w:webHidden/>
          </w:rPr>
          <w:t>11</w:t>
        </w:r>
        <w:r>
          <w:rPr>
            <w:noProof/>
            <w:webHidden/>
          </w:rPr>
          <w:fldChar w:fldCharType="end"/>
        </w:r>
      </w:hyperlink>
    </w:p>
    <w:p w14:paraId="20B7D426" w14:textId="7E686BE5" w:rsidR="001E7C22" w:rsidRDefault="001E7C22">
      <w:pPr>
        <w:pStyle w:val="11"/>
        <w:tabs>
          <w:tab w:val="right" w:leader="dot" w:pos="8296"/>
        </w:tabs>
        <w:rPr>
          <w:rFonts w:eastAsiaTheme="minorEastAsia"/>
          <w:noProof/>
          <w:sz w:val="21"/>
          <w:szCs w:val="22"/>
        </w:rPr>
      </w:pPr>
      <w:hyperlink w:anchor="_Toc503949340" w:history="1">
        <w:r w:rsidRPr="00AE35B0">
          <w:rPr>
            <w:rStyle w:val="af7"/>
            <w:noProof/>
          </w:rPr>
          <w:t>新西兰</w:t>
        </w:r>
        <w:r>
          <w:rPr>
            <w:noProof/>
            <w:webHidden/>
          </w:rPr>
          <w:tab/>
        </w:r>
        <w:r>
          <w:rPr>
            <w:noProof/>
            <w:webHidden/>
          </w:rPr>
          <w:fldChar w:fldCharType="begin"/>
        </w:r>
        <w:r>
          <w:rPr>
            <w:noProof/>
            <w:webHidden/>
          </w:rPr>
          <w:instrText xml:space="preserve"> PAGEREF _Toc503949340 \h </w:instrText>
        </w:r>
        <w:r>
          <w:rPr>
            <w:noProof/>
            <w:webHidden/>
          </w:rPr>
        </w:r>
        <w:r>
          <w:rPr>
            <w:noProof/>
            <w:webHidden/>
          </w:rPr>
          <w:fldChar w:fldCharType="separate"/>
        </w:r>
        <w:r>
          <w:rPr>
            <w:noProof/>
            <w:webHidden/>
          </w:rPr>
          <w:t>13</w:t>
        </w:r>
        <w:r>
          <w:rPr>
            <w:noProof/>
            <w:webHidden/>
          </w:rPr>
          <w:fldChar w:fldCharType="end"/>
        </w:r>
      </w:hyperlink>
    </w:p>
    <w:p w14:paraId="47527AF7" w14:textId="2779AE9C" w:rsidR="001E7C22" w:rsidRDefault="001E7C22">
      <w:pPr>
        <w:pStyle w:val="21"/>
        <w:tabs>
          <w:tab w:val="right" w:leader="dot" w:pos="8296"/>
        </w:tabs>
        <w:ind w:left="480" w:firstLine="480"/>
        <w:rPr>
          <w:rFonts w:asciiTheme="minorHAnsi" w:eastAsiaTheme="minorEastAsia" w:hAnsiTheme="minorHAnsi"/>
          <w:noProof/>
          <w:sz w:val="21"/>
        </w:rPr>
      </w:pPr>
      <w:hyperlink w:anchor="_Toc503949341" w:history="1">
        <w:r w:rsidRPr="00AE35B0">
          <w:rPr>
            <w:rStyle w:val="af7"/>
            <w:rFonts w:cs="Times New Roman"/>
            <w:noProof/>
          </w:rPr>
          <w:t>新西兰</w:t>
        </w:r>
        <w:r w:rsidRPr="00AE35B0">
          <w:rPr>
            <w:rStyle w:val="af7"/>
            <w:rFonts w:cs="Times New Roman"/>
            <w:noProof/>
          </w:rPr>
          <w:t>2017</w:t>
        </w:r>
        <w:r w:rsidRPr="00AE35B0">
          <w:rPr>
            <w:rStyle w:val="af7"/>
            <w:rFonts w:cs="Times New Roman"/>
            <w:noProof/>
          </w:rPr>
          <w:t>年税务工作小组展开税制审查工作</w:t>
        </w:r>
        <w:r>
          <w:rPr>
            <w:noProof/>
            <w:webHidden/>
          </w:rPr>
          <w:tab/>
        </w:r>
        <w:r>
          <w:rPr>
            <w:noProof/>
            <w:webHidden/>
          </w:rPr>
          <w:fldChar w:fldCharType="begin"/>
        </w:r>
        <w:r>
          <w:rPr>
            <w:noProof/>
            <w:webHidden/>
          </w:rPr>
          <w:instrText xml:space="preserve"> PAGEREF _Toc503949341 \h </w:instrText>
        </w:r>
        <w:r>
          <w:rPr>
            <w:noProof/>
            <w:webHidden/>
          </w:rPr>
        </w:r>
        <w:r>
          <w:rPr>
            <w:noProof/>
            <w:webHidden/>
          </w:rPr>
          <w:fldChar w:fldCharType="separate"/>
        </w:r>
        <w:r>
          <w:rPr>
            <w:noProof/>
            <w:webHidden/>
          </w:rPr>
          <w:t>13</w:t>
        </w:r>
        <w:r>
          <w:rPr>
            <w:noProof/>
            <w:webHidden/>
          </w:rPr>
          <w:fldChar w:fldCharType="end"/>
        </w:r>
      </w:hyperlink>
    </w:p>
    <w:p w14:paraId="4244224F" w14:textId="54897EBF" w:rsidR="001E7C22" w:rsidRDefault="001E7C22">
      <w:pPr>
        <w:pStyle w:val="11"/>
        <w:tabs>
          <w:tab w:val="right" w:leader="dot" w:pos="8296"/>
        </w:tabs>
        <w:rPr>
          <w:rFonts w:eastAsiaTheme="minorEastAsia"/>
          <w:noProof/>
          <w:sz w:val="21"/>
          <w:szCs w:val="22"/>
        </w:rPr>
      </w:pPr>
      <w:hyperlink w:anchor="_Toc503949342" w:history="1">
        <w:r w:rsidRPr="00AE35B0">
          <w:rPr>
            <w:rStyle w:val="af7"/>
            <w:noProof/>
          </w:rPr>
          <w:t>中国</w:t>
        </w:r>
        <w:r>
          <w:rPr>
            <w:noProof/>
            <w:webHidden/>
          </w:rPr>
          <w:tab/>
        </w:r>
        <w:r>
          <w:rPr>
            <w:noProof/>
            <w:webHidden/>
          </w:rPr>
          <w:fldChar w:fldCharType="begin"/>
        </w:r>
        <w:r>
          <w:rPr>
            <w:noProof/>
            <w:webHidden/>
          </w:rPr>
          <w:instrText xml:space="preserve"> PAGEREF _Toc503949342 \h </w:instrText>
        </w:r>
        <w:r>
          <w:rPr>
            <w:noProof/>
            <w:webHidden/>
          </w:rPr>
        </w:r>
        <w:r>
          <w:rPr>
            <w:noProof/>
            <w:webHidden/>
          </w:rPr>
          <w:fldChar w:fldCharType="separate"/>
        </w:r>
        <w:r>
          <w:rPr>
            <w:noProof/>
            <w:webHidden/>
          </w:rPr>
          <w:t>14</w:t>
        </w:r>
        <w:r>
          <w:rPr>
            <w:noProof/>
            <w:webHidden/>
          </w:rPr>
          <w:fldChar w:fldCharType="end"/>
        </w:r>
      </w:hyperlink>
    </w:p>
    <w:p w14:paraId="4AE4FC9A" w14:textId="0304E65C" w:rsidR="001E7C22" w:rsidRDefault="001E7C22">
      <w:pPr>
        <w:pStyle w:val="21"/>
        <w:tabs>
          <w:tab w:val="right" w:leader="dot" w:pos="8296"/>
        </w:tabs>
        <w:ind w:left="480" w:firstLine="480"/>
        <w:rPr>
          <w:rFonts w:asciiTheme="minorHAnsi" w:eastAsiaTheme="minorEastAsia" w:hAnsiTheme="minorHAnsi"/>
          <w:noProof/>
          <w:sz w:val="21"/>
        </w:rPr>
      </w:pPr>
      <w:hyperlink w:anchor="_Toc503949343" w:history="1">
        <w:r w:rsidRPr="00AE35B0">
          <w:rPr>
            <w:rStyle w:val="af7"/>
            <w:noProof/>
          </w:rPr>
          <w:t>营业税条例正式废止，营改增成果向法治化推进</w:t>
        </w:r>
        <w:r>
          <w:rPr>
            <w:noProof/>
            <w:webHidden/>
          </w:rPr>
          <w:tab/>
        </w:r>
        <w:r>
          <w:rPr>
            <w:noProof/>
            <w:webHidden/>
          </w:rPr>
          <w:fldChar w:fldCharType="begin"/>
        </w:r>
        <w:r>
          <w:rPr>
            <w:noProof/>
            <w:webHidden/>
          </w:rPr>
          <w:instrText xml:space="preserve"> PAGEREF _Toc503949343 \h </w:instrText>
        </w:r>
        <w:r>
          <w:rPr>
            <w:noProof/>
            <w:webHidden/>
          </w:rPr>
        </w:r>
        <w:r>
          <w:rPr>
            <w:noProof/>
            <w:webHidden/>
          </w:rPr>
          <w:fldChar w:fldCharType="separate"/>
        </w:r>
        <w:r>
          <w:rPr>
            <w:noProof/>
            <w:webHidden/>
          </w:rPr>
          <w:t>14</w:t>
        </w:r>
        <w:r>
          <w:rPr>
            <w:noProof/>
            <w:webHidden/>
          </w:rPr>
          <w:fldChar w:fldCharType="end"/>
        </w:r>
      </w:hyperlink>
    </w:p>
    <w:p w14:paraId="4DBB79DC" w14:textId="3A8C89F8" w:rsidR="001E7C22" w:rsidRDefault="001E7C22">
      <w:pPr>
        <w:pStyle w:val="21"/>
        <w:tabs>
          <w:tab w:val="right" w:leader="dot" w:pos="8296"/>
        </w:tabs>
        <w:ind w:left="480" w:firstLine="480"/>
        <w:rPr>
          <w:rFonts w:asciiTheme="minorHAnsi" w:eastAsiaTheme="minorEastAsia" w:hAnsiTheme="minorHAnsi"/>
          <w:noProof/>
          <w:sz w:val="21"/>
        </w:rPr>
      </w:pPr>
      <w:hyperlink w:anchor="_Toc503949344" w:history="1">
        <w:r w:rsidRPr="00AE35B0">
          <w:rPr>
            <w:rStyle w:val="af7"/>
            <w:noProof/>
          </w:rPr>
          <w:t>境外投资者以分配利润直接投资暂不征收预提所得税</w:t>
        </w:r>
        <w:r>
          <w:rPr>
            <w:noProof/>
            <w:webHidden/>
          </w:rPr>
          <w:tab/>
        </w:r>
        <w:r>
          <w:rPr>
            <w:noProof/>
            <w:webHidden/>
          </w:rPr>
          <w:fldChar w:fldCharType="begin"/>
        </w:r>
        <w:r>
          <w:rPr>
            <w:noProof/>
            <w:webHidden/>
          </w:rPr>
          <w:instrText xml:space="preserve"> PAGEREF _Toc503949344 \h </w:instrText>
        </w:r>
        <w:r>
          <w:rPr>
            <w:noProof/>
            <w:webHidden/>
          </w:rPr>
        </w:r>
        <w:r>
          <w:rPr>
            <w:noProof/>
            <w:webHidden/>
          </w:rPr>
          <w:fldChar w:fldCharType="separate"/>
        </w:r>
        <w:r>
          <w:rPr>
            <w:noProof/>
            <w:webHidden/>
          </w:rPr>
          <w:t>15</w:t>
        </w:r>
        <w:r>
          <w:rPr>
            <w:noProof/>
            <w:webHidden/>
          </w:rPr>
          <w:fldChar w:fldCharType="end"/>
        </w:r>
      </w:hyperlink>
    </w:p>
    <w:p w14:paraId="2C3EC590" w14:textId="5C2133E4" w:rsidR="001E7C22" w:rsidRDefault="001E7C22">
      <w:pPr>
        <w:pStyle w:val="21"/>
        <w:tabs>
          <w:tab w:val="right" w:leader="dot" w:pos="8296"/>
        </w:tabs>
        <w:ind w:left="480" w:firstLine="480"/>
        <w:rPr>
          <w:rFonts w:asciiTheme="minorHAnsi" w:eastAsiaTheme="minorEastAsia" w:hAnsiTheme="minorHAnsi"/>
          <w:noProof/>
          <w:sz w:val="21"/>
        </w:rPr>
      </w:pPr>
      <w:hyperlink w:anchor="_Toc503949345" w:history="1">
        <w:r w:rsidRPr="00AE35B0">
          <w:rPr>
            <w:rStyle w:val="af7"/>
            <w:noProof/>
          </w:rPr>
          <w:t>推进房地产税立法，专业化评估方式或出台</w:t>
        </w:r>
        <w:r>
          <w:rPr>
            <w:noProof/>
            <w:webHidden/>
          </w:rPr>
          <w:tab/>
        </w:r>
        <w:r>
          <w:rPr>
            <w:noProof/>
            <w:webHidden/>
          </w:rPr>
          <w:fldChar w:fldCharType="begin"/>
        </w:r>
        <w:r>
          <w:rPr>
            <w:noProof/>
            <w:webHidden/>
          </w:rPr>
          <w:instrText xml:space="preserve"> PAGEREF _Toc503949345 \h </w:instrText>
        </w:r>
        <w:r>
          <w:rPr>
            <w:noProof/>
            <w:webHidden/>
          </w:rPr>
        </w:r>
        <w:r>
          <w:rPr>
            <w:noProof/>
            <w:webHidden/>
          </w:rPr>
          <w:fldChar w:fldCharType="separate"/>
        </w:r>
        <w:r>
          <w:rPr>
            <w:noProof/>
            <w:webHidden/>
          </w:rPr>
          <w:t>16</w:t>
        </w:r>
        <w:r>
          <w:rPr>
            <w:noProof/>
            <w:webHidden/>
          </w:rPr>
          <w:fldChar w:fldCharType="end"/>
        </w:r>
      </w:hyperlink>
    </w:p>
    <w:p w14:paraId="7F2DFA94" w14:textId="0582420B" w:rsidR="001E7C22" w:rsidRDefault="001E7C22">
      <w:pPr>
        <w:pStyle w:val="21"/>
        <w:tabs>
          <w:tab w:val="right" w:leader="dot" w:pos="8296"/>
        </w:tabs>
        <w:ind w:left="480" w:firstLine="480"/>
        <w:rPr>
          <w:rFonts w:asciiTheme="minorHAnsi" w:eastAsiaTheme="minorEastAsia" w:hAnsiTheme="minorHAnsi"/>
          <w:noProof/>
          <w:sz w:val="21"/>
        </w:rPr>
      </w:pPr>
      <w:hyperlink w:anchor="_Toc503949346" w:history="1">
        <w:r w:rsidRPr="00AE35B0">
          <w:rPr>
            <w:rStyle w:val="af7"/>
            <w:noProof/>
          </w:rPr>
          <w:t>资源税启动立法进程</w:t>
        </w:r>
        <w:r>
          <w:rPr>
            <w:noProof/>
            <w:webHidden/>
          </w:rPr>
          <w:tab/>
        </w:r>
        <w:r>
          <w:rPr>
            <w:noProof/>
            <w:webHidden/>
          </w:rPr>
          <w:fldChar w:fldCharType="begin"/>
        </w:r>
        <w:r>
          <w:rPr>
            <w:noProof/>
            <w:webHidden/>
          </w:rPr>
          <w:instrText xml:space="preserve"> PAGEREF _Toc503949346 \h </w:instrText>
        </w:r>
        <w:r>
          <w:rPr>
            <w:noProof/>
            <w:webHidden/>
          </w:rPr>
        </w:r>
        <w:r>
          <w:rPr>
            <w:noProof/>
            <w:webHidden/>
          </w:rPr>
          <w:fldChar w:fldCharType="separate"/>
        </w:r>
        <w:r>
          <w:rPr>
            <w:noProof/>
            <w:webHidden/>
          </w:rPr>
          <w:t>17</w:t>
        </w:r>
        <w:r>
          <w:rPr>
            <w:noProof/>
            <w:webHidden/>
          </w:rPr>
          <w:fldChar w:fldCharType="end"/>
        </w:r>
      </w:hyperlink>
    </w:p>
    <w:p w14:paraId="21F2F4BB" w14:textId="44FF47AC" w:rsidR="001E7C22" w:rsidRDefault="001E7C22">
      <w:pPr>
        <w:pStyle w:val="11"/>
        <w:tabs>
          <w:tab w:val="right" w:leader="dot" w:pos="8296"/>
        </w:tabs>
        <w:rPr>
          <w:rFonts w:eastAsiaTheme="minorEastAsia"/>
          <w:noProof/>
          <w:sz w:val="21"/>
          <w:szCs w:val="22"/>
        </w:rPr>
      </w:pPr>
      <w:hyperlink w:anchor="_Toc503949347" w:history="1">
        <w:r w:rsidRPr="00AE35B0">
          <w:rPr>
            <w:rStyle w:val="af7"/>
            <w:noProof/>
          </w:rPr>
          <w:t>加拿大</w:t>
        </w:r>
        <w:r>
          <w:rPr>
            <w:noProof/>
            <w:webHidden/>
          </w:rPr>
          <w:tab/>
        </w:r>
        <w:r>
          <w:rPr>
            <w:noProof/>
            <w:webHidden/>
          </w:rPr>
          <w:fldChar w:fldCharType="begin"/>
        </w:r>
        <w:r>
          <w:rPr>
            <w:noProof/>
            <w:webHidden/>
          </w:rPr>
          <w:instrText xml:space="preserve"> PAGEREF _Toc503949347 \h </w:instrText>
        </w:r>
        <w:r>
          <w:rPr>
            <w:noProof/>
            <w:webHidden/>
          </w:rPr>
        </w:r>
        <w:r>
          <w:rPr>
            <w:noProof/>
            <w:webHidden/>
          </w:rPr>
          <w:fldChar w:fldCharType="separate"/>
        </w:r>
        <w:r>
          <w:rPr>
            <w:noProof/>
            <w:webHidden/>
          </w:rPr>
          <w:t>18</w:t>
        </w:r>
        <w:r>
          <w:rPr>
            <w:noProof/>
            <w:webHidden/>
          </w:rPr>
          <w:fldChar w:fldCharType="end"/>
        </w:r>
      </w:hyperlink>
    </w:p>
    <w:p w14:paraId="00A3723E" w14:textId="69F1EA4D" w:rsidR="001E7C22" w:rsidRDefault="001E7C22">
      <w:pPr>
        <w:pStyle w:val="21"/>
        <w:tabs>
          <w:tab w:val="right" w:leader="dot" w:pos="8296"/>
        </w:tabs>
        <w:ind w:left="480" w:firstLine="480"/>
        <w:rPr>
          <w:rFonts w:asciiTheme="minorHAnsi" w:eastAsiaTheme="minorEastAsia" w:hAnsiTheme="minorHAnsi"/>
          <w:noProof/>
          <w:sz w:val="21"/>
        </w:rPr>
      </w:pPr>
      <w:hyperlink w:anchor="_Toc503949348" w:history="1">
        <w:r w:rsidRPr="00AE35B0">
          <w:rPr>
            <w:rStyle w:val="af7"/>
            <w:noProof/>
          </w:rPr>
          <w:t>加拿大魁北克发布经济行动计划</w:t>
        </w:r>
        <w:r>
          <w:rPr>
            <w:noProof/>
            <w:webHidden/>
          </w:rPr>
          <w:tab/>
        </w:r>
        <w:r>
          <w:rPr>
            <w:noProof/>
            <w:webHidden/>
          </w:rPr>
          <w:fldChar w:fldCharType="begin"/>
        </w:r>
        <w:r>
          <w:rPr>
            <w:noProof/>
            <w:webHidden/>
          </w:rPr>
          <w:instrText xml:space="preserve"> PAGEREF _Toc503949348 \h </w:instrText>
        </w:r>
        <w:r>
          <w:rPr>
            <w:noProof/>
            <w:webHidden/>
          </w:rPr>
        </w:r>
        <w:r>
          <w:rPr>
            <w:noProof/>
            <w:webHidden/>
          </w:rPr>
          <w:fldChar w:fldCharType="separate"/>
        </w:r>
        <w:r>
          <w:rPr>
            <w:noProof/>
            <w:webHidden/>
          </w:rPr>
          <w:t>18</w:t>
        </w:r>
        <w:r>
          <w:rPr>
            <w:noProof/>
            <w:webHidden/>
          </w:rPr>
          <w:fldChar w:fldCharType="end"/>
        </w:r>
      </w:hyperlink>
    </w:p>
    <w:p w14:paraId="196272DE" w14:textId="141D7861" w:rsidR="001E7C22" w:rsidRDefault="001E7C22">
      <w:pPr>
        <w:pStyle w:val="21"/>
        <w:tabs>
          <w:tab w:val="right" w:leader="dot" w:pos="8296"/>
        </w:tabs>
        <w:ind w:left="480" w:firstLine="480"/>
        <w:rPr>
          <w:rFonts w:asciiTheme="minorHAnsi" w:eastAsiaTheme="minorEastAsia" w:hAnsiTheme="minorHAnsi"/>
          <w:noProof/>
          <w:sz w:val="21"/>
        </w:rPr>
      </w:pPr>
      <w:hyperlink w:anchor="_Toc503949349" w:history="1">
        <w:r w:rsidRPr="00AE35B0">
          <w:rPr>
            <w:rStyle w:val="af7"/>
            <w:noProof/>
          </w:rPr>
          <w:t>加拿大魁北克省预算法案通过加拿大皇家批准</w:t>
        </w:r>
        <w:r>
          <w:rPr>
            <w:noProof/>
            <w:webHidden/>
          </w:rPr>
          <w:tab/>
        </w:r>
        <w:r>
          <w:rPr>
            <w:noProof/>
            <w:webHidden/>
          </w:rPr>
          <w:fldChar w:fldCharType="begin"/>
        </w:r>
        <w:r>
          <w:rPr>
            <w:noProof/>
            <w:webHidden/>
          </w:rPr>
          <w:instrText xml:space="preserve"> PAGEREF _Toc503949349 \h </w:instrText>
        </w:r>
        <w:r>
          <w:rPr>
            <w:noProof/>
            <w:webHidden/>
          </w:rPr>
        </w:r>
        <w:r>
          <w:rPr>
            <w:noProof/>
            <w:webHidden/>
          </w:rPr>
          <w:fldChar w:fldCharType="separate"/>
        </w:r>
        <w:r>
          <w:rPr>
            <w:noProof/>
            <w:webHidden/>
          </w:rPr>
          <w:t>21</w:t>
        </w:r>
        <w:r>
          <w:rPr>
            <w:noProof/>
            <w:webHidden/>
          </w:rPr>
          <w:fldChar w:fldCharType="end"/>
        </w:r>
      </w:hyperlink>
    </w:p>
    <w:p w14:paraId="70DD66EB" w14:textId="354AAB94" w:rsidR="001E7C22" w:rsidRDefault="001E7C22">
      <w:pPr>
        <w:pStyle w:val="21"/>
        <w:tabs>
          <w:tab w:val="right" w:leader="dot" w:pos="8296"/>
        </w:tabs>
        <w:ind w:left="480" w:firstLine="480"/>
        <w:rPr>
          <w:rFonts w:asciiTheme="minorHAnsi" w:eastAsiaTheme="minorEastAsia" w:hAnsiTheme="minorHAnsi"/>
          <w:noProof/>
          <w:sz w:val="21"/>
        </w:rPr>
      </w:pPr>
      <w:hyperlink w:anchor="_Toc503949350" w:history="1">
        <w:r w:rsidRPr="00AE35B0">
          <w:rPr>
            <w:rStyle w:val="af7"/>
            <w:noProof/>
          </w:rPr>
          <w:t>安大略省税收法案获得皇家批准：</w:t>
        </w:r>
        <w:r w:rsidRPr="00AE35B0">
          <w:rPr>
            <w:rStyle w:val="af7"/>
            <w:noProof/>
          </w:rPr>
          <w:t>2018</w:t>
        </w:r>
        <w:r w:rsidRPr="00AE35B0">
          <w:rPr>
            <w:rStyle w:val="af7"/>
            <w:noProof/>
          </w:rPr>
          <w:t>年小企业税率下降</w:t>
        </w:r>
        <w:r>
          <w:rPr>
            <w:noProof/>
            <w:webHidden/>
          </w:rPr>
          <w:tab/>
        </w:r>
        <w:r>
          <w:rPr>
            <w:noProof/>
            <w:webHidden/>
          </w:rPr>
          <w:fldChar w:fldCharType="begin"/>
        </w:r>
        <w:r>
          <w:rPr>
            <w:noProof/>
            <w:webHidden/>
          </w:rPr>
          <w:instrText xml:space="preserve"> PAGEREF _Toc503949350 \h </w:instrText>
        </w:r>
        <w:r>
          <w:rPr>
            <w:noProof/>
            <w:webHidden/>
          </w:rPr>
        </w:r>
        <w:r>
          <w:rPr>
            <w:noProof/>
            <w:webHidden/>
          </w:rPr>
          <w:fldChar w:fldCharType="separate"/>
        </w:r>
        <w:r>
          <w:rPr>
            <w:noProof/>
            <w:webHidden/>
          </w:rPr>
          <w:t>23</w:t>
        </w:r>
        <w:r>
          <w:rPr>
            <w:noProof/>
            <w:webHidden/>
          </w:rPr>
          <w:fldChar w:fldCharType="end"/>
        </w:r>
      </w:hyperlink>
    </w:p>
    <w:p w14:paraId="78C23A85" w14:textId="51A0A702" w:rsidR="001E7C22" w:rsidRDefault="001E7C22">
      <w:pPr>
        <w:pStyle w:val="21"/>
        <w:tabs>
          <w:tab w:val="right" w:leader="dot" w:pos="8296"/>
        </w:tabs>
        <w:ind w:left="480" w:firstLine="480"/>
        <w:rPr>
          <w:rFonts w:asciiTheme="minorHAnsi" w:eastAsiaTheme="minorEastAsia" w:hAnsiTheme="minorHAnsi"/>
          <w:noProof/>
          <w:sz w:val="21"/>
        </w:rPr>
      </w:pPr>
      <w:hyperlink w:anchor="_Toc503949351" w:history="1">
        <w:r w:rsidRPr="00AE35B0">
          <w:rPr>
            <w:rStyle w:val="af7"/>
            <w:noProof/>
          </w:rPr>
          <w:t>魁北克省将从</w:t>
        </w:r>
        <w:r w:rsidRPr="00AE35B0">
          <w:rPr>
            <w:rStyle w:val="af7"/>
            <w:noProof/>
          </w:rPr>
          <w:t>2018</w:t>
        </w:r>
        <w:r w:rsidRPr="00AE35B0">
          <w:rPr>
            <w:rStyle w:val="af7"/>
            <w:noProof/>
          </w:rPr>
          <w:t>年起逐步淘汰销售税进项税额抵扣限制</w:t>
        </w:r>
        <w:r>
          <w:rPr>
            <w:noProof/>
            <w:webHidden/>
          </w:rPr>
          <w:tab/>
        </w:r>
        <w:r>
          <w:rPr>
            <w:noProof/>
            <w:webHidden/>
          </w:rPr>
          <w:fldChar w:fldCharType="begin"/>
        </w:r>
        <w:r>
          <w:rPr>
            <w:noProof/>
            <w:webHidden/>
          </w:rPr>
          <w:instrText xml:space="preserve"> PAGEREF _Toc503949351 \h </w:instrText>
        </w:r>
        <w:r>
          <w:rPr>
            <w:noProof/>
            <w:webHidden/>
          </w:rPr>
        </w:r>
        <w:r>
          <w:rPr>
            <w:noProof/>
            <w:webHidden/>
          </w:rPr>
          <w:fldChar w:fldCharType="separate"/>
        </w:r>
        <w:r>
          <w:rPr>
            <w:noProof/>
            <w:webHidden/>
          </w:rPr>
          <w:t>25</w:t>
        </w:r>
        <w:r>
          <w:rPr>
            <w:noProof/>
            <w:webHidden/>
          </w:rPr>
          <w:fldChar w:fldCharType="end"/>
        </w:r>
      </w:hyperlink>
    </w:p>
    <w:p w14:paraId="4E4BED30" w14:textId="7182ED67" w:rsidR="001E7C22" w:rsidRDefault="001E7C22">
      <w:pPr>
        <w:pStyle w:val="21"/>
        <w:tabs>
          <w:tab w:val="right" w:leader="dot" w:pos="8296"/>
        </w:tabs>
        <w:ind w:left="480" w:firstLine="480"/>
        <w:rPr>
          <w:rFonts w:asciiTheme="minorHAnsi" w:eastAsiaTheme="minorEastAsia" w:hAnsiTheme="minorHAnsi"/>
          <w:noProof/>
          <w:sz w:val="21"/>
        </w:rPr>
      </w:pPr>
      <w:hyperlink w:anchor="_Toc503949352" w:history="1">
        <w:r w:rsidRPr="00AE35B0">
          <w:rPr>
            <w:rStyle w:val="af7"/>
            <w:noProof/>
          </w:rPr>
          <w:t>2017</w:t>
        </w:r>
        <w:r w:rsidRPr="00AE35B0">
          <w:rPr>
            <w:rStyle w:val="af7"/>
            <w:noProof/>
          </w:rPr>
          <w:t>联邦第二个预算法案获得皇家批准通过</w:t>
        </w:r>
        <w:r>
          <w:rPr>
            <w:noProof/>
            <w:webHidden/>
          </w:rPr>
          <w:tab/>
        </w:r>
        <w:r>
          <w:rPr>
            <w:noProof/>
            <w:webHidden/>
          </w:rPr>
          <w:fldChar w:fldCharType="begin"/>
        </w:r>
        <w:r>
          <w:rPr>
            <w:noProof/>
            <w:webHidden/>
          </w:rPr>
          <w:instrText xml:space="preserve"> PAGEREF _Toc503949352 \h </w:instrText>
        </w:r>
        <w:r>
          <w:rPr>
            <w:noProof/>
            <w:webHidden/>
          </w:rPr>
        </w:r>
        <w:r>
          <w:rPr>
            <w:noProof/>
            <w:webHidden/>
          </w:rPr>
          <w:fldChar w:fldCharType="separate"/>
        </w:r>
        <w:r>
          <w:rPr>
            <w:noProof/>
            <w:webHidden/>
          </w:rPr>
          <w:t>27</w:t>
        </w:r>
        <w:r>
          <w:rPr>
            <w:noProof/>
            <w:webHidden/>
          </w:rPr>
          <w:fldChar w:fldCharType="end"/>
        </w:r>
      </w:hyperlink>
    </w:p>
    <w:p w14:paraId="51D7216E" w14:textId="783BAFCA" w:rsidR="001E7C22" w:rsidRDefault="001E7C22">
      <w:pPr>
        <w:pStyle w:val="11"/>
        <w:tabs>
          <w:tab w:val="right" w:leader="dot" w:pos="8296"/>
        </w:tabs>
        <w:rPr>
          <w:rFonts w:eastAsiaTheme="minorEastAsia"/>
          <w:noProof/>
          <w:sz w:val="21"/>
          <w:szCs w:val="22"/>
        </w:rPr>
      </w:pPr>
      <w:hyperlink w:anchor="_Toc503949353" w:history="1">
        <w:r w:rsidRPr="00AE35B0">
          <w:rPr>
            <w:rStyle w:val="af7"/>
            <w:noProof/>
          </w:rPr>
          <w:t>巴拿马</w:t>
        </w:r>
        <w:r>
          <w:rPr>
            <w:noProof/>
            <w:webHidden/>
          </w:rPr>
          <w:tab/>
        </w:r>
        <w:r>
          <w:rPr>
            <w:noProof/>
            <w:webHidden/>
          </w:rPr>
          <w:fldChar w:fldCharType="begin"/>
        </w:r>
        <w:r>
          <w:rPr>
            <w:noProof/>
            <w:webHidden/>
          </w:rPr>
          <w:instrText xml:space="preserve"> PAGEREF _Toc503949353 \h </w:instrText>
        </w:r>
        <w:r>
          <w:rPr>
            <w:noProof/>
            <w:webHidden/>
          </w:rPr>
        </w:r>
        <w:r>
          <w:rPr>
            <w:noProof/>
            <w:webHidden/>
          </w:rPr>
          <w:fldChar w:fldCharType="separate"/>
        </w:r>
        <w:r>
          <w:rPr>
            <w:noProof/>
            <w:webHidden/>
          </w:rPr>
          <w:t>31</w:t>
        </w:r>
        <w:r>
          <w:rPr>
            <w:noProof/>
            <w:webHidden/>
          </w:rPr>
          <w:fldChar w:fldCharType="end"/>
        </w:r>
      </w:hyperlink>
    </w:p>
    <w:p w14:paraId="452A4E61" w14:textId="715349FE" w:rsidR="001E7C22" w:rsidRDefault="001E7C22">
      <w:pPr>
        <w:pStyle w:val="21"/>
        <w:tabs>
          <w:tab w:val="right" w:leader="dot" w:pos="8296"/>
        </w:tabs>
        <w:ind w:left="480" w:firstLine="480"/>
        <w:rPr>
          <w:rFonts w:asciiTheme="minorHAnsi" w:eastAsiaTheme="minorEastAsia" w:hAnsiTheme="minorHAnsi"/>
          <w:noProof/>
          <w:sz w:val="21"/>
        </w:rPr>
      </w:pPr>
      <w:hyperlink w:anchor="_Toc503949354" w:history="1">
        <w:r w:rsidRPr="00AE35B0">
          <w:rPr>
            <w:rStyle w:val="af7"/>
            <w:noProof/>
          </w:rPr>
          <w:t>新的财产税规定</w:t>
        </w:r>
        <w:r>
          <w:rPr>
            <w:noProof/>
            <w:webHidden/>
          </w:rPr>
          <w:tab/>
        </w:r>
        <w:r>
          <w:rPr>
            <w:noProof/>
            <w:webHidden/>
          </w:rPr>
          <w:fldChar w:fldCharType="begin"/>
        </w:r>
        <w:r>
          <w:rPr>
            <w:noProof/>
            <w:webHidden/>
          </w:rPr>
          <w:instrText xml:space="preserve"> PAGEREF _Toc503949354 \h </w:instrText>
        </w:r>
        <w:r>
          <w:rPr>
            <w:noProof/>
            <w:webHidden/>
          </w:rPr>
        </w:r>
        <w:r>
          <w:rPr>
            <w:noProof/>
            <w:webHidden/>
          </w:rPr>
          <w:fldChar w:fldCharType="separate"/>
        </w:r>
        <w:r>
          <w:rPr>
            <w:noProof/>
            <w:webHidden/>
          </w:rPr>
          <w:t>31</w:t>
        </w:r>
        <w:r>
          <w:rPr>
            <w:noProof/>
            <w:webHidden/>
          </w:rPr>
          <w:fldChar w:fldCharType="end"/>
        </w:r>
      </w:hyperlink>
    </w:p>
    <w:p w14:paraId="030DBBC7" w14:textId="19B7C3AD" w:rsidR="001E7C22" w:rsidRDefault="001E7C22">
      <w:pPr>
        <w:pStyle w:val="11"/>
        <w:tabs>
          <w:tab w:val="right" w:leader="dot" w:pos="8296"/>
        </w:tabs>
        <w:rPr>
          <w:rFonts w:eastAsiaTheme="minorEastAsia"/>
          <w:noProof/>
          <w:sz w:val="21"/>
          <w:szCs w:val="22"/>
        </w:rPr>
      </w:pPr>
      <w:hyperlink w:anchor="_Toc503949355" w:history="1">
        <w:r w:rsidRPr="00AE35B0">
          <w:rPr>
            <w:rStyle w:val="af7"/>
            <w:noProof/>
          </w:rPr>
          <w:t>欧盟</w:t>
        </w:r>
        <w:r>
          <w:rPr>
            <w:noProof/>
            <w:webHidden/>
          </w:rPr>
          <w:tab/>
        </w:r>
        <w:r>
          <w:rPr>
            <w:noProof/>
            <w:webHidden/>
          </w:rPr>
          <w:fldChar w:fldCharType="begin"/>
        </w:r>
        <w:r>
          <w:rPr>
            <w:noProof/>
            <w:webHidden/>
          </w:rPr>
          <w:instrText xml:space="preserve"> PAGEREF _Toc503949355 \h </w:instrText>
        </w:r>
        <w:r>
          <w:rPr>
            <w:noProof/>
            <w:webHidden/>
          </w:rPr>
        </w:r>
        <w:r>
          <w:rPr>
            <w:noProof/>
            <w:webHidden/>
          </w:rPr>
          <w:fldChar w:fldCharType="separate"/>
        </w:r>
        <w:r>
          <w:rPr>
            <w:noProof/>
            <w:webHidden/>
          </w:rPr>
          <w:t>33</w:t>
        </w:r>
        <w:r>
          <w:rPr>
            <w:noProof/>
            <w:webHidden/>
          </w:rPr>
          <w:fldChar w:fldCharType="end"/>
        </w:r>
      </w:hyperlink>
    </w:p>
    <w:p w14:paraId="40E98148" w14:textId="18C0C765" w:rsidR="001E7C22" w:rsidRDefault="001E7C22">
      <w:pPr>
        <w:pStyle w:val="21"/>
        <w:tabs>
          <w:tab w:val="right" w:leader="dot" w:pos="8296"/>
        </w:tabs>
        <w:ind w:left="480" w:firstLine="480"/>
        <w:rPr>
          <w:rFonts w:asciiTheme="minorHAnsi" w:eastAsiaTheme="minorEastAsia" w:hAnsiTheme="minorHAnsi"/>
          <w:noProof/>
          <w:sz w:val="21"/>
        </w:rPr>
      </w:pPr>
      <w:hyperlink w:anchor="_Toc503949356" w:history="1">
        <w:r w:rsidRPr="00AE35B0">
          <w:rPr>
            <w:rStyle w:val="af7"/>
            <w:noProof/>
          </w:rPr>
          <w:t>欧盟欧盟制定跨境在线电商增值税征收新办法</w:t>
        </w:r>
        <w:r>
          <w:rPr>
            <w:noProof/>
            <w:webHidden/>
          </w:rPr>
          <w:tab/>
        </w:r>
        <w:r>
          <w:rPr>
            <w:noProof/>
            <w:webHidden/>
          </w:rPr>
          <w:fldChar w:fldCharType="begin"/>
        </w:r>
        <w:r>
          <w:rPr>
            <w:noProof/>
            <w:webHidden/>
          </w:rPr>
          <w:instrText xml:space="preserve"> PAGEREF _Toc503949356 \h </w:instrText>
        </w:r>
        <w:r>
          <w:rPr>
            <w:noProof/>
            <w:webHidden/>
          </w:rPr>
        </w:r>
        <w:r>
          <w:rPr>
            <w:noProof/>
            <w:webHidden/>
          </w:rPr>
          <w:fldChar w:fldCharType="separate"/>
        </w:r>
        <w:r>
          <w:rPr>
            <w:noProof/>
            <w:webHidden/>
          </w:rPr>
          <w:t>33</w:t>
        </w:r>
        <w:r>
          <w:rPr>
            <w:noProof/>
            <w:webHidden/>
          </w:rPr>
          <w:fldChar w:fldCharType="end"/>
        </w:r>
      </w:hyperlink>
    </w:p>
    <w:p w14:paraId="591185A4" w14:textId="36AE22D1" w:rsidR="001E7C22" w:rsidRDefault="001E7C22">
      <w:pPr>
        <w:pStyle w:val="21"/>
        <w:tabs>
          <w:tab w:val="right" w:leader="dot" w:pos="8296"/>
        </w:tabs>
        <w:ind w:left="480" w:firstLine="480"/>
        <w:rPr>
          <w:rFonts w:asciiTheme="minorHAnsi" w:eastAsiaTheme="minorEastAsia" w:hAnsiTheme="minorHAnsi"/>
          <w:noProof/>
          <w:sz w:val="21"/>
        </w:rPr>
      </w:pPr>
      <w:hyperlink w:anchor="_Toc503949357" w:history="1">
        <w:r w:rsidRPr="00AE35B0">
          <w:rPr>
            <w:rStyle w:val="af7"/>
            <w:noProof/>
          </w:rPr>
          <w:t>理事会和欧洲议会就第五次反洗钱指令达成协议</w:t>
        </w:r>
        <w:r>
          <w:rPr>
            <w:noProof/>
            <w:webHidden/>
          </w:rPr>
          <w:tab/>
        </w:r>
        <w:r>
          <w:rPr>
            <w:noProof/>
            <w:webHidden/>
          </w:rPr>
          <w:fldChar w:fldCharType="begin"/>
        </w:r>
        <w:r>
          <w:rPr>
            <w:noProof/>
            <w:webHidden/>
          </w:rPr>
          <w:instrText xml:space="preserve"> PAGEREF _Toc503949357 \h </w:instrText>
        </w:r>
        <w:r>
          <w:rPr>
            <w:noProof/>
            <w:webHidden/>
          </w:rPr>
        </w:r>
        <w:r>
          <w:rPr>
            <w:noProof/>
            <w:webHidden/>
          </w:rPr>
          <w:fldChar w:fldCharType="separate"/>
        </w:r>
        <w:r>
          <w:rPr>
            <w:noProof/>
            <w:webHidden/>
          </w:rPr>
          <w:t>34</w:t>
        </w:r>
        <w:r>
          <w:rPr>
            <w:noProof/>
            <w:webHidden/>
          </w:rPr>
          <w:fldChar w:fldCharType="end"/>
        </w:r>
      </w:hyperlink>
    </w:p>
    <w:p w14:paraId="1040D74C" w14:textId="287EE854" w:rsidR="001E7C22" w:rsidRDefault="001E7C22">
      <w:pPr>
        <w:pStyle w:val="11"/>
        <w:tabs>
          <w:tab w:val="right" w:leader="dot" w:pos="8296"/>
        </w:tabs>
        <w:rPr>
          <w:rFonts w:eastAsiaTheme="minorEastAsia"/>
          <w:noProof/>
          <w:sz w:val="21"/>
          <w:szCs w:val="22"/>
        </w:rPr>
      </w:pPr>
      <w:hyperlink w:anchor="_Toc503949358" w:history="1">
        <w:r w:rsidRPr="00AE35B0">
          <w:rPr>
            <w:rStyle w:val="af7"/>
            <w:noProof/>
          </w:rPr>
          <w:t>德国</w:t>
        </w:r>
        <w:r>
          <w:rPr>
            <w:noProof/>
            <w:webHidden/>
          </w:rPr>
          <w:tab/>
        </w:r>
        <w:r>
          <w:rPr>
            <w:noProof/>
            <w:webHidden/>
          </w:rPr>
          <w:fldChar w:fldCharType="begin"/>
        </w:r>
        <w:r>
          <w:rPr>
            <w:noProof/>
            <w:webHidden/>
          </w:rPr>
          <w:instrText xml:space="preserve"> PAGEREF _Toc503949358 \h </w:instrText>
        </w:r>
        <w:r>
          <w:rPr>
            <w:noProof/>
            <w:webHidden/>
          </w:rPr>
        </w:r>
        <w:r>
          <w:rPr>
            <w:noProof/>
            <w:webHidden/>
          </w:rPr>
          <w:fldChar w:fldCharType="separate"/>
        </w:r>
        <w:r>
          <w:rPr>
            <w:noProof/>
            <w:webHidden/>
          </w:rPr>
          <w:t>37</w:t>
        </w:r>
        <w:r>
          <w:rPr>
            <w:noProof/>
            <w:webHidden/>
          </w:rPr>
          <w:fldChar w:fldCharType="end"/>
        </w:r>
      </w:hyperlink>
    </w:p>
    <w:p w14:paraId="2290359C" w14:textId="5C2FF876" w:rsidR="001E7C22" w:rsidRDefault="001E7C22">
      <w:pPr>
        <w:pStyle w:val="21"/>
        <w:tabs>
          <w:tab w:val="right" w:leader="dot" w:pos="8296"/>
        </w:tabs>
        <w:ind w:left="480" w:firstLine="480"/>
        <w:rPr>
          <w:rFonts w:asciiTheme="minorHAnsi" w:eastAsiaTheme="minorEastAsia" w:hAnsiTheme="minorHAnsi"/>
          <w:noProof/>
          <w:sz w:val="21"/>
        </w:rPr>
      </w:pPr>
      <w:hyperlink w:anchor="_Toc503949359" w:history="1">
        <w:r w:rsidRPr="00AE35B0">
          <w:rPr>
            <w:rStyle w:val="af7"/>
            <w:noProof/>
          </w:rPr>
          <w:t>欧洲法院对德国反条约购物规定的德斯特控股公司案件作出裁决</w:t>
        </w:r>
        <w:r>
          <w:rPr>
            <w:noProof/>
            <w:webHidden/>
          </w:rPr>
          <w:tab/>
        </w:r>
        <w:r>
          <w:rPr>
            <w:noProof/>
            <w:webHidden/>
          </w:rPr>
          <w:fldChar w:fldCharType="begin"/>
        </w:r>
        <w:r>
          <w:rPr>
            <w:noProof/>
            <w:webHidden/>
          </w:rPr>
          <w:instrText xml:space="preserve"> PAGEREF _Toc503949359 \h </w:instrText>
        </w:r>
        <w:r>
          <w:rPr>
            <w:noProof/>
            <w:webHidden/>
          </w:rPr>
        </w:r>
        <w:r>
          <w:rPr>
            <w:noProof/>
            <w:webHidden/>
          </w:rPr>
          <w:fldChar w:fldCharType="separate"/>
        </w:r>
        <w:r>
          <w:rPr>
            <w:noProof/>
            <w:webHidden/>
          </w:rPr>
          <w:t>37</w:t>
        </w:r>
        <w:r>
          <w:rPr>
            <w:noProof/>
            <w:webHidden/>
          </w:rPr>
          <w:fldChar w:fldCharType="end"/>
        </w:r>
      </w:hyperlink>
    </w:p>
    <w:p w14:paraId="11656197" w14:textId="6428437C" w:rsidR="001E7C22" w:rsidRDefault="001E7C22">
      <w:pPr>
        <w:pStyle w:val="11"/>
        <w:tabs>
          <w:tab w:val="right" w:leader="dot" w:pos="8296"/>
        </w:tabs>
        <w:rPr>
          <w:rFonts w:eastAsiaTheme="minorEastAsia"/>
          <w:noProof/>
          <w:sz w:val="21"/>
          <w:szCs w:val="22"/>
        </w:rPr>
      </w:pPr>
      <w:hyperlink w:anchor="_Toc503949360" w:history="1">
        <w:r w:rsidRPr="00AE35B0">
          <w:rPr>
            <w:rStyle w:val="af7"/>
            <w:noProof/>
          </w:rPr>
          <w:t>法国</w:t>
        </w:r>
        <w:r>
          <w:rPr>
            <w:noProof/>
            <w:webHidden/>
          </w:rPr>
          <w:tab/>
        </w:r>
        <w:r>
          <w:rPr>
            <w:noProof/>
            <w:webHidden/>
          </w:rPr>
          <w:fldChar w:fldCharType="begin"/>
        </w:r>
        <w:r>
          <w:rPr>
            <w:noProof/>
            <w:webHidden/>
          </w:rPr>
          <w:instrText xml:space="preserve"> PAGEREF _Toc503949360 \h </w:instrText>
        </w:r>
        <w:r>
          <w:rPr>
            <w:noProof/>
            <w:webHidden/>
          </w:rPr>
        </w:r>
        <w:r>
          <w:rPr>
            <w:noProof/>
            <w:webHidden/>
          </w:rPr>
          <w:fldChar w:fldCharType="separate"/>
        </w:r>
        <w:r>
          <w:rPr>
            <w:noProof/>
            <w:webHidden/>
          </w:rPr>
          <w:t>38</w:t>
        </w:r>
        <w:r>
          <w:rPr>
            <w:noProof/>
            <w:webHidden/>
          </w:rPr>
          <w:fldChar w:fldCharType="end"/>
        </w:r>
      </w:hyperlink>
    </w:p>
    <w:p w14:paraId="795D8F01" w14:textId="3CDE043E" w:rsidR="001E7C22" w:rsidRDefault="001E7C22">
      <w:pPr>
        <w:pStyle w:val="21"/>
        <w:tabs>
          <w:tab w:val="right" w:leader="dot" w:pos="8296"/>
        </w:tabs>
        <w:ind w:left="480" w:firstLine="480"/>
        <w:rPr>
          <w:rFonts w:asciiTheme="minorHAnsi" w:eastAsiaTheme="minorEastAsia" w:hAnsiTheme="minorHAnsi"/>
          <w:noProof/>
          <w:sz w:val="21"/>
        </w:rPr>
      </w:pPr>
      <w:hyperlink w:anchor="_Toc503949361" w:history="1">
        <w:r w:rsidRPr="00AE35B0">
          <w:rPr>
            <w:rStyle w:val="af7"/>
            <w:noProof/>
          </w:rPr>
          <w:t>法国通过大型企业公司税的</w:t>
        </w:r>
        <w:r>
          <w:rPr>
            <w:rStyle w:val="af7"/>
            <w:rFonts w:hint="eastAsia"/>
            <w:noProof/>
          </w:rPr>
          <w:t>“</w:t>
        </w:r>
        <w:r w:rsidRPr="00AE35B0">
          <w:rPr>
            <w:rStyle w:val="af7"/>
            <w:noProof/>
          </w:rPr>
          <w:t>额外附加费条款</w:t>
        </w:r>
        <w:r>
          <w:rPr>
            <w:rStyle w:val="af7"/>
            <w:rFonts w:hint="eastAsia"/>
            <w:noProof/>
          </w:rPr>
          <w:t>”</w:t>
        </w:r>
        <w:r>
          <w:rPr>
            <w:noProof/>
            <w:webHidden/>
          </w:rPr>
          <w:tab/>
        </w:r>
        <w:r>
          <w:rPr>
            <w:noProof/>
            <w:webHidden/>
          </w:rPr>
          <w:fldChar w:fldCharType="begin"/>
        </w:r>
        <w:r>
          <w:rPr>
            <w:noProof/>
            <w:webHidden/>
          </w:rPr>
          <w:instrText xml:space="preserve"> PAGEREF _Toc503949361 \h </w:instrText>
        </w:r>
        <w:r>
          <w:rPr>
            <w:noProof/>
            <w:webHidden/>
          </w:rPr>
        </w:r>
        <w:r>
          <w:rPr>
            <w:noProof/>
            <w:webHidden/>
          </w:rPr>
          <w:fldChar w:fldCharType="separate"/>
        </w:r>
        <w:r>
          <w:rPr>
            <w:noProof/>
            <w:webHidden/>
          </w:rPr>
          <w:t>39</w:t>
        </w:r>
        <w:r>
          <w:rPr>
            <w:noProof/>
            <w:webHidden/>
          </w:rPr>
          <w:fldChar w:fldCharType="end"/>
        </w:r>
      </w:hyperlink>
    </w:p>
    <w:p w14:paraId="54F602AE" w14:textId="6D2186DA" w:rsidR="005519AF" w:rsidRDefault="00C21BCD">
      <w:pPr>
        <w:pStyle w:val="1"/>
        <w:sectPr w:rsidR="005519AF">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440" w:right="1800" w:bottom="1440" w:left="1800" w:header="851" w:footer="992" w:gutter="0"/>
          <w:pgNumType w:start="1"/>
          <w:cols w:space="425"/>
          <w:docGrid w:type="lines" w:linePitch="312"/>
        </w:sectPr>
      </w:pPr>
      <w:r>
        <w:fldChar w:fldCharType="end"/>
      </w:r>
      <w:bookmarkStart w:id="0" w:name="_Toc487560711"/>
    </w:p>
    <w:p w14:paraId="02639D36" w14:textId="77777777" w:rsidR="005519AF" w:rsidRDefault="005519AF" w:rsidP="00444CF6">
      <w:pPr>
        <w:ind w:firstLineChars="0" w:firstLine="0"/>
        <w:rPr>
          <w:rFonts w:cs="Times New Roman" w:hint="eastAsia"/>
        </w:rPr>
      </w:pPr>
      <w:bookmarkStart w:id="1" w:name="_Toc493407018"/>
      <w:bookmarkEnd w:id="0"/>
    </w:p>
    <w:p w14:paraId="4292E567" w14:textId="7C7DCA44" w:rsidR="005519AF" w:rsidRDefault="00444CF6">
      <w:pPr>
        <w:pStyle w:val="1"/>
      </w:pPr>
      <w:bookmarkStart w:id="2" w:name="_Toc503949324"/>
      <w:r>
        <w:rPr>
          <w:rFonts w:hint="eastAsia"/>
        </w:rPr>
        <w:t>1</w:t>
      </w:r>
      <w:r w:rsidR="00C21BCD">
        <w:t xml:space="preserve"> </w:t>
      </w:r>
      <w:r w:rsidR="00C21BCD">
        <w:t>阿联酋</w:t>
      </w:r>
      <w:bookmarkEnd w:id="2"/>
      <w:r w:rsidR="00C21BCD">
        <w:t xml:space="preserve"> </w:t>
      </w:r>
    </w:p>
    <w:p w14:paraId="18777085" w14:textId="77777777" w:rsidR="005519AF" w:rsidRDefault="005519AF">
      <w:pPr>
        <w:ind w:firstLine="480"/>
      </w:pPr>
      <w:bookmarkStart w:id="3" w:name="_GoBack"/>
      <w:bookmarkEnd w:id="3"/>
    </w:p>
    <w:p w14:paraId="39246F77" w14:textId="42091E49" w:rsidR="005519AF" w:rsidRDefault="00444CF6">
      <w:pPr>
        <w:pStyle w:val="2"/>
      </w:pPr>
      <w:bookmarkStart w:id="4" w:name="_Toc503949325"/>
      <w:r>
        <w:rPr>
          <w:rFonts w:hint="eastAsia"/>
        </w:rPr>
        <w:t>1</w:t>
      </w:r>
      <w:r w:rsidR="00C21BCD">
        <w:t xml:space="preserve">.1 </w:t>
      </w:r>
      <w:r w:rsidR="00C21BCD">
        <w:t>阿联酋联邦税务局明确特定行业增值税税率</w:t>
      </w:r>
      <w:bookmarkEnd w:id="4"/>
    </w:p>
    <w:p w14:paraId="45D4F734" w14:textId="7833FB41" w:rsidR="005519AF" w:rsidRDefault="00444CF6">
      <w:pPr>
        <w:pStyle w:val="3"/>
      </w:pPr>
      <w:r>
        <w:rPr>
          <w:rFonts w:hint="eastAsia"/>
        </w:rPr>
        <w:t>1</w:t>
      </w:r>
      <w:r w:rsidR="00C21BCD">
        <w:t xml:space="preserve">.1.1 </w:t>
      </w:r>
      <w:r w:rsidR="00C21BCD">
        <w:t>内容</w:t>
      </w:r>
      <w:r w:rsidR="00C21BCD">
        <w:rPr>
          <w:rStyle w:val="af9"/>
          <w:rFonts w:cs="Times New Roman"/>
        </w:rPr>
        <w:footnoteReference w:id="1"/>
      </w:r>
    </w:p>
    <w:p w14:paraId="5C267CDC" w14:textId="110CF42D" w:rsidR="005519AF" w:rsidRDefault="00C21BCD">
      <w:pPr>
        <w:ind w:firstLine="480"/>
        <w:rPr>
          <w:rStyle w:val="af5"/>
          <w:rFonts w:cs="Times New Roman"/>
          <w:b w:val="0"/>
          <w:bCs w:val="0"/>
          <w:color w:val="000000"/>
          <w:kern w:val="0"/>
          <w:sz w:val="21"/>
          <w:szCs w:val="21"/>
          <w:lang w:bidi="ar"/>
        </w:rPr>
      </w:pPr>
      <w:r>
        <w:rPr>
          <w:rFonts w:cs="Times New Roman"/>
        </w:rPr>
        <w:t>2017</w:t>
      </w:r>
      <w:r>
        <w:rPr>
          <w:rFonts w:cs="Times New Roman"/>
        </w:rPr>
        <w:t>年</w:t>
      </w:r>
      <w:r>
        <w:rPr>
          <w:rFonts w:cs="Times New Roman"/>
        </w:rPr>
        <w:t>12</w:t>
      </w:r>
      <w:r>
        <w:rPr>
          <w:rFonts w:cs="Times New Roman"/>
        </w:rPr>
        <w:t>月</w:t>
      </w:r>
      <w:r>
        <w:rPr>
          <w:rFonts w:cs="Times New Roman"/>
        </w:rPr>
        <w:t>5</w:t>
      </w:r>
      <w:r>
        <w:rPr>
          <w:rFonts w:cs="Times New Roman"/>
        </w:rPr>
        <w:t>日，阿联酋联邦税务局（</w:t>
      </w:r>
      <w:r>
        <w:rPr>
          <w:rFonts w:cs="Times New Roman"/>
        </w:rPr>
        <w:t xml:space="preserve">FTA </w:t>
      </w:r>
      <w:r>
        <w:rPr>
          <w:rFonts w:cs="Times New Roman" w:hint="eastAsia"/>
        </w:rPr>
        <w:t>，</w:t>
      </w:r>
      <w:r>
        <w:rPr>
          <w:rFonts w:cs="Times New Roman"/>
        </w:rPr>
        <w:t>Federal Tax Authority</w:t>
      </w:r>
      <w:r>
        <w:rPr>
          <w:rFonts w:cs="Times New Roman"/>
        </w:rPr>
        <w:t>）公布特定行业增值税适用税率表，明确教育、医疗、交通运输、不动产、金融服务等特定行业的增值税规定。总体而言：普通教育、医疗服务实行零税率，特定教育、医疗服务按正常税率（</w:t>
      </w:r>
      <w:r>
        <w:rPr>
          <w:rFonts w:cs="Times New Roman"/>
        </w:rPr>
        <w:t>5%</w:t>
      </w:r>
      <w:r>
        <w:rPr>
          <w:rFonts w:cs="Times New Roman"/>
        </w:rPr>
        <w:t>）征税；新住宅首次出售或租赁，零税率，</w:t>
      </w:r>
      <w:r>
        <w:rPr>
          <w:rFonts w:cs="Times New Roman" w:hint="eastAsia"/>
        </w:rPr>
        <w:t>第二次及以后出售</w:t>
      </w:r>
      <w:r>
        <w:rPr>
          <w:rFonts w:cs="Times New Roman"/>
        </w:rPr>
        <w:t>免税，商业不动产出售或租赁按正常税率征税；一般金融服务免税，收取佣金的中间服务按正常税率征税；人寿保险免征，其他保险服务按正常征税等。</w:t>
      </w:r>
    </w:p>
    <w:p w14:paraId="113640E4" w14:textId="24DB86F4" w:rsidR="005519AF" w:rsidRDefault="00444CF6">
      <w:pPr>
        <w:pStyle w:val="af3"/>
      </w:pPr>
      <w:r>
        <w:rPr>
          <w:rFonts w:hint="eastAsia"/>
        </w:rPr>
        <w:t>1</w:t>
      </w:r>
      <w:r w:rsidR="00C21BCD">
        <w:t xml:space="preserve">.1.2 </w:t>
      </w:r>
      <w:r w:rsidR="00C21BCD">
        <w:t>背景与评价</w:t>
      </w:r>
    </w:p>
    <w:p w14:paraId="6964323C" w14:textId="77777777" w:rsidR="005519AF" w:rsidRDefault="00C21BCD">
      <w:pPr>
        <w:ind w:firstLine="480"/>
        <w:rPr>
          <w:rFonts w:cs="Times New Roman"/>
        </w:rPr>
      </w:pPr>
      <w:r>
        <w:rPr>
          <w:rFonts w:cs="Times New Roman"/>
        </w:rPr>
        <w:t>阿联酋增值税法于</w:t>
      </w:r>
      <w:r>
        <w:rPr>
          <w:rFonts w:cs="Times New Roman"/>
        </w:rPr>
        <w:t>2017</w:t>
      </w:r>
      <w:r>
        <w:rPr>
          <w:rFonts w:cs="Times New Roman"/>
        </w:rPr>
        <w:t>年</w:t>
      </w:r>
      <w:r>
        <w:rPr>
          <w:rFonts w:cs="Times New Roman"/>
        </w:rPr>
        <w:t>8</w:t>
      </w:r>
      <w:r>
        <w:rPr>
          <w:rFonts w:cs="Times New Roman"/>
        </w:rPr>
        <w:t>月下旬在法律公报正式公布，规定于</w:t>
      </w:r>
      <w:r>
        <w:rPr>
          <w:rFonts w:cs="Times New Roman"/>
        </w:rPr>
        <w:t>2018</w:t>
      </w:r>
      <w:r>
        <w:rPr>
          <w:rFonts w:cs="Times New Roman"/>
        </w:rPr>
        <w:t>年</w:t>
      </w:r>
      <w:r>
        <w:rPr>
          <w:rFonts w:cs="Times New Roman"/>
        </w:rPr>
        <w:t>1</w:t>
      </w:r>
      <w:r>
        <w:rPr>
          <w:rFonts w:cs="Times New Roman"/>
        </w:rPr>
        <w:t>月</w:t>
      </w:r>
      <w:r>
        <w:rPr>
          <w:rFonts w:cs="Times New Roman"/>
        </w:rPr>
        <w:t>1</w:t>
      </w:r>
      <w:r>
        <w:rPr>
          <w:rFonts w:cs="Times New Roman"/>
        </w:rPr>
        <w:t>日开征增值税，税率为</w:t>
      </w:r>
      <w:r>
        <w:rPr>
          <w:rFonts w:cs="Times New Roman"/>
        </w:rPr>
        <w:t>5%</w:t>
      </w:r>
      <w:r>
        <w:rPr>
          <w:rFonts w:cs="Times New Roman"/>
        </w:rPr>
        <w:t>。阿联酋实施增值税是为了减少对石油的依赖，增加财政收入，用于公共服务，如医疗，交通，教育，公共管理等服务。征收增值税不会影响阿联酋在全球市场的竞争力，因为阿联酋仍为全球税率最低的国家之一。</w:t>
      </w:r>
      <w:r>
        <w:rPr>
          <w:rFonts w:cs="Times New Roman"/>
        </w:rPr>
        <w:t xml:space="preserve"> </w:t>
      </w:r>
      <w:r>
        <w:rPr>
          <w:rStyle w:val="af9"/>
          <w:rFonts w:cs="Times New Roman"/>
        </w:rPr>
        <w:footnoteReference w:id="2"/>
      </w:r>
    </w:p>
    <w:p w14:paraId="372BF509" w14:textId="77777777" w:rsidR="005519AF" w:rsidRDefault="005519AF">
      <w:pPr>
        <w:ind w:firstLine="480"/>
        <w:rPr>
          <w:rFonts w:cs="Times New Roman"/>
        </w:rPr>
      </w:pPr>
    </w:p>
    <w:p w14:paraId="2C641910" w14:textId="37F3049F" w:rsidR="005519AF" w:rsidRDefault="00444CF6">
      <w:pPr>
        <w:pStyle w:val="1"/>
      </w:pPr>
      <w:bookmarkStart w:id="5" w:name="_Toc503949326"/>
      <w:r>
        <w:rPr>
          <w:rFonts w:hint="eastAsia"/>
        </w:rPr>
        <w:t>2</w:t>
      </w:r>
      <w:r w:rsidR="00C21BCD">
        <w:t xml:space="preserve"> </w:t>
      </w:r>
      <w:r w:rsidR="00C21BCD">
        <w:t>澳大利亚</w:t>
      </w:r>
      <w:bookmarkEnd w:id="5"/>
      <w:r w:rsidR="00C21BCD">
        <w:t xml:space="preserve"> </w:t>
      </w:r>
    </w:p>
    <w:p w14:paraId="17223688" w14:textId="77777777" w:rsidR="005519AF" w:rsidRDefault="005519AF">
      <w:pPr>
        <w:ind w:firstLine="480"/>
      </w:pPr>
    </w:p>
    <w:p w14:paraId="1692D055" w14:textId="2D81D676" w:rsidR="005519AF" w:rsidRDefault="00444CF6">
      <w:pPr>
        <w:pStyle w:val="2"/>
      </w:pPr>
      <w:bookmarkStart w:id="6" w:name="_Toc503949327"/>
      <w:r>
        <w:rPr>
          <w:rFonts w:hint="eastAsia"/>
        </w:rPr>
        <w:t>2</w:t>
      </w:r>
      <w:r w:rsidR="00C21BCD">
        <w:t xml:space="preserve">.1 </w:t>
      </w:r>
      <w:r w:rsidR="00C21BCD">
        <w:t>澳大利亚财长强调要积极应对特朗普税改</w:t>
      </w:r>
      <w:bookmarkEnd w:id="6"/>
    </w:p>
    <w:p w14:paraId="194F06F3" w14:textId="4E1F9D86" w:rsidR="005519AF" w:rsidRDefault="00444CF6">
      <w:pPr>
        <w:pStyle w:val="3"/>
      </w:pPr>
      <w:r>
        <w:rPr>
          <w:rFonts w:hint="eastAsia"/>
        </w:rPr>
        <w:t>2</w:t>
      </w:r>
      <w:r w:rsidR="00C21BCD">
        <w:t xml:space="preserve">.1.1 </w:t>
      </w:r>
      <w:r w:rsidR="00C21BCD">
        <w:t>内容</w:t>
      </w:r>
      <w:r w:rsidR="00C21BCD">
        <w:rPr>
          <w:rStyle w:val="af9"/>
          <w:rFonts w:cs="Times New Roman"/>
        </w:rPr>
        <w:footnoteReference w:id="3"/>
      </w:r>
    </w:p>
    <w:p w14:paraId="7B3869B3" w14:textId="377831D9" w:rsidR="005519AF" w:rsidRDefault="00C21BCD">
      <w:pPr>
        <w:ind w:firstLine="480"/>
        <w:rPr>
          <w:rFonts w:cs="Times New Roman"/>
        </w:rPr>
      </w:pPr>
      <w:r>
        <w:rPr>
          <w:rFonts w:cs="Times New Roman"/>
        </w:rPr>
        <w:t>2017</w:t>
      </w:r>
      <w:r>
        <w:rPr>
          <w:rFonts w:cs="Times New Roman"/>
        </w:rPr>
        <w:t>年</w:t>
      </w:r>
      <w:r>
        <w:rPr>
          <w:rFonts w:cs="Times New Roman"/>
        </w:rPr>
        <w:t>10</w:t>
      </w:r>
      <w:r>
        <w:rPr>
          <w:rFonts w:cs="Times New Roman"/>
        </w:rPr>
        <w:t>月</w:t>
      </w:r>
      <w:r>
        <w:rPr>
          <w:rFonts w:cs="Times New Roman"/>
        </w:rPr>
        <w:t>22</w:t>
      </w:r>
      <w:r>
        <w:rPr>
          <w:rFonts w:cs="Times New Roman"/>
        </w:rPr>
        <w:t>日，美国特朗普总统签署了税改法案。对此，澳大利亚财长</w:t>
      </w:r>
      <w:r>
        <w:rPr>
          <w:rFonts w:cs="Times New Roman"/>
        </w:rPr>
        <w:t>Mathias Cormann</w:t>
      </w:r>
      <w:r>
        <w:rPr>
          <w:rFonts w:cs="Times New Roman"/>
        </w:rPr>
        <w:t>表示如果对美国减税改革不作出积极应对，将会影响澳大利亚的就业、工资和投资等机会。此外，澳大利亚财长近日在一次发布《年中经济</w:t>
      </w:r>
      <w:r>
        <w:rPr>
          <w:rFonts w:cs="Times New Roman"/>
        </w:rPr>
        <w:lastRenderedPageBreak/>
        <w:t>与财政展望》的新闻发布会表示降低公司所得税已</w:t>
      </w:r>
      <w:r>
        <w:rPr>
          <w:rFonts w:cs="Times New Roman" w:hint="eastAsia"/>
        </w:rPr>
        <w:t>“</w:t>
      </w:r>
      <w:r>
        <w:rPr>
          <w:rFonts w:cs="Times New Roman"/>
        </w:rPr>
        <w:t>刻不容缓</w:t>
      </w:r>
      <w:r>
        <w:rPr>
          <w:rFonts w:cs="Times New Roman" w:hint="eastAsia"/>
        </w:rPr>
        <w:t>”</w:t>
      </w:r>
      <w:r>
        <w:rPr>
          <w:rFonts w:cs="Times New Roman"/>
        </w:rPr>
        <w:t>。他强调，公司所得税率美国降至</w:t>
      </w:r>
      <w:r>
        <w:rPr>
          <w:rFonts w:cs="Times New Roman"/>
        </w:rPr>
        <w:t>21%</w:t>
      </w:r>
      <w:r>
        <w:rPr>
          <w:rFonts w:cs="Times New Roman"/>
        </w:rPr>
        <w:t>几乎已成定局，英国和法国都将分别降至</w:t>
      </w:r>
      <w:r>
        <w:rPr>
          <w:rFonts w:cs="Times New Roman"/>
        </w:rPr>
        <w:t>17%</w:t>
      </w:r>
      <w:r>
        <w:rPr>
          <w:rFonts w:cs="Times New Roman"/>
        </w:rPr>
        <w:t>和</w:t>
      </w:r>
      <w:r>
        <w:rPr>
          <w:rFonts w:cs="Times New Roman"/>
        </w:rPr>
        <w:t>25%</w:t>
      </w:r>
      <w:r>
        <w:rPr>
          <w:rFonts w:cs="Times New Roman"/>
        </w:rPr>
        <w:t>。他表示澳大利亚</w:t>
      </w:r>
      <w:r>
        <w:rPr>
          <w:rFonts w:cs="Times New Roman" w:hint="eastAsia"/>
        </w:rPr>
        <w:t>也</w:t>
      </w:r>
      <w:r>
        <w:rPr>
          <w:rFonts w:cs="Times New Roman"/>
        </w:rPr>
        <w:t>应该</w:t>
      </w:r>
      <w:r>
        <w:rPr>
          <w:rFonts w:cs="Times New Roman" w:hint="eastAsia"/>
        </w:rPr>
        <w:t>顺应趋势，</w:t>
      </w:r>
      <w:r>
        <w:rPr>
          <w:rFonts w:cs="Times New Roman"/>
        </w:rPr>
        <w:t>降低公司所得税税率，</w:t>
      </w:r>
      <w:r>
        <w:rPr>
          <w:rFonts w:cs="Times New Roman" w:hint="eastAsia"/>
        </w:rPr>
        <w:t>“</w:t>
      </w:r>
      <w:r>
        <w:rPr>
          <w:rFonts w:cs="Times New Roman"/>
        </w:rPr>
        <w:t>将来的就业安全、职业前景、工资增长</w:t>
      </w:r>
      <w:r>
        <w:rPr>
          <w:rFonts w:cs="Times New Roman" w:hint="eastAsia"/>
        </w:rPr>
        <w:t>”</w:t>
      </w:r>
      <w:r>
        <w:rPr>
          <w:rFonts w:cs="Times New Roman"/>
        </w:rPr>
        <w:t>等都将有赖于政府降低公司税。</w:t>
      </w:r>
    </w:p>
    <w:p w14:paraId="1B223E77" w14:textId="23A76419" w:rsidR="005519AF" w:rsidRDefault="00444CF6">
      <w:pPr>
        <w:pStyle w:val="af3"/>
      </w:pPr>
      <w:r>
        <w:rPr>
          <w:rFonts w:hint="eastAsia"/>
        </w:rPr>
        <w:t>2</w:t>
      </w:r>
      <w:r w:rsidR="00C21BCD">
        <w:t xml:space="preserve">.1.2 </w:t>
      </w:r>
      <w:r w:rsidR="00C21BCD">
        <w:t>背景与评价</w:t>
      </w:r>
    </w:p>
    <w:p w14:paraId="0BC31D05" w14:textId="3D3DB210" w:rsidR="005519AF" w:rsidRDefault="00444CF6">
      <w:pPr>
        <w:pStyle w:val="ae"/>
      </w:pPr>
      <w:r>
        <w:rPr>
          <w:rFonts w:hint="eastAsia"/>
        </w:rPr>
        <w:t>2</w:t>
      </w:r>
      <w:r w:rsidR="00C21BCD">
        <w:t xml:space="preserve">.1.2.1 </w:t>
      </w:r>
      <w:r w:rsidR="00C21BCD">
        <w:t>背景</w:t>
      </w:r>
      <w:r w:rsidR="00C21BCD">
        <w:rPr>
          <w:rStyle w:val="af9"/>
          <w:rFonts w:cs="Times New Roman"/>
          <w:szCs w:val="24"/>
        </w:rPr>
        <w:footnoteReference w:id="4"/>
      </w:r>
    </w:p>
    <w:p w14:paraId="5C6ABB1A" w14:textId="191D1366" w:rsidR="005519AF" w:rsidRDefault="00C21BCD">
      <w:pPr>
        <w:ind w:firstLine="480"/>
        <w:rPr>
          <w:rFonts w:cs="Times New Roman"/>
        </w:rPr>
      </w:pPr>
      <w:r>
        <w:rPr>
          <w:rFonts w:cs="Times New Roman"/>
        </w:rPr>
        <w:t>澳大利亚从</w:t>
      </w:r>
      <w:r>
        <w:rPr>
          <w:rFonts w:cs="Times New Roman"/>
        </w:rPr>
        <w:t>2016-2017</w:t>
      </w:r>
      <w:r>
        <w:rPr>
          <w:rFonts w:cs="Times New Roman"/>
        </w:rPr>
        <w:t>年度起降低小企业税率，</w:t>
      </w:r>
      <w:r w:rsidRPr="00444CF6">
        <w:rPr>
          <w:rStyle w:val="af8"/>
          <w:rFonts w:hint="eastAsia"/>
          <w:sz w:val="24"/>
          <w:szCs w:val="24"/>
        </w:rPr>
        <w:t>并逐步</w:t>
      </w:r>
      <w:r>
        <w:rPr>
          <w:rFonts w:cs="Times New Roman"/>
        </w:rPr>
        <w:t>提高适用优惠税率的小企业范围。在此基础上，政府提出了进一步降税计划，即继续提高适用优惠税率的小企业范围直至</w:t>
      </w:r>
      <w:r>
        <w:rPr>
          <w:rFonts w:cs="Times New Roman"/>
        </w:rPr>
        <w:t>2023-2024</w:t>
      </w:r>
      <w:r>
        <w:rPr>
          <w:rFonts w:cs="Times New Roman"/>
        </w:rPr>
        <w:t>年度，并从</w:t>
      </w:r>
      <w:r>
        <w:rPr>
          <w:rFonts w:cs="Times New Roman"/>
        </w:rPr>
        <w:t>2026-2027</w:t>
      </w:r>
      <w:r>
        <w:rPr>
          <w:rFonts w:cs="Times New Roman"/>
        </w:rPr>
        <w:t>年度起计划将所有公司所得税税率降至</w:t>
      </w:r>
      <w:r>
        <w:rPr>
          <w:rFonts w:cs="Times New Roman"/>
        </w:rPr>
        <w:t>25%</w:t>
      </w:r>
      <w:r>
        <w:rPr>
          <w:rFonts w:cs="Times New Roman"/>
        </w:rPr>
        <w:t>。</w:t>
      </w:r>
    </w:p>
    <w:p w14:paraId="509ED2F2" w14:textId="31E86B9B" w:rsidR="005519AF" w:rsidRDefault="00444CF6">
      <w:pPr>
        <w:ind w:firstLineChars="0" w:firstLine="0"/>
        <w:rPr>
          <w:rFonts w:cs="Times New Roman"/>
          <w:b/>
          <w:bCs/>
          <w:szCs w:val="24"/>
        </w:rPr>
      </w:pPr>
      <w:r>
        <w:rPr>
          <w:rFonts w:cs="Times New Roman" w:hint="eastAsia"/>
          <w:b/>
          <w:bCs/>
          <w:szCs w:val="24"/>
        </w:rPr>
        <w:t>2</w:t>
      </w:r>
      <w:r w:rsidR="00C21BCD">
        <w:rPr>
          <w:rFonts w:cs="Times New Roman"/>
          <w:b/>
          <w:bCs/>
          <w:szCs w:val="24"/>
        </w:rPr>
        <w:t xml:space="preserve">.1.2.2 </w:t>
      </w:r>
      <w:r w:rsidR="00C21BCD">
        <w:rPr>
          <w:rFonts w:cs="Times New Roman"/>
          <w:b/>
          <w:bCs/>
          <w:szCs w:val="24"/>
        </w:rPr>
        <w:t>评价</w:t>
      </w:r>
    </w:p>
    <w:p w14:paraId="780F69B3" w14:textId="0B7DE110" w:rsidR="005519AF" w:rsidRDefault="00C21BCD">
      <w:pPr>
        <w:ind w:firstLine="480"/>
        <w:rPr>
          <w:rFonts w:cs="Times New Roman"/>
        </w:rPr>
      </w:pPr>
      <w:r>
        <w:rPr>
          <w:rFonts w:cs="Times New Roman"/>
        </w:rPr>
        <w:t>澳大利亚为了刺激国内经济，提升国际竞争力，</w:t>
      </w:r>
      <w:r>
        <w:rPr>
          <w:rFonts w:cs="Times New Roman" w:hint="eastAsia"/>
        </w:rPr>
        <w:t>选择通过</w:t>
      </w:r>
      <w:r>
        <w:rPr>
          <w:rFonts w:cs="Times New Roman"/>
        </w:rPr>
        <w:t>逐步减税</w:t>
      </w:r>
      <w:r>
        <w:rPr>
          <w:rFonts w:cs="Times New Roman" w:hint="eastAsia"/>
        </w:rPr>
        <w:t>激发市场活力</w:t>
      </w:r>
      <w:r>
        <w:rPr>
          <w:rFonts w:cs="Times New Roman"/>
        </w:rPr>
        <w:t>。企业所得税是完全由资本负担的税种，是真正能够对企业产生重要影响的税种，因此降低企业所得税才是减轻企业负担最有效的途径。而且，企业所得税对经济负面影响最大，降低企业所得税对整体经济发展有好处。</w:t>
      </w:r>
      <w:r>
        <w:rPr>
          <w:rStyle w:val="af9"/>
          <w:rFonts w:cs="Times New Roman"/>
        </w:rPr>
        <w:footnoteReference w:id="5"/>
      </w:r>
    </w:p>
    <w:p w14:paraId="1D5C2FA5" w14:textId="420EF6FE" w:rsidR="005519AF" w:rsidRDefault="00444CF6">
      <w:pPr>
        <w:pStyle w:val="2"/>
        <w:rPr>
          <w:rFonts w:cs="Times New Roman"/>
        </w:rPr>
      </w:pPr>
      <w:bookmarkStart w:id="7" w:name="_Toc503949328"/>
      <w:r>
        <w:rPr>
          <w:rFonts w:cs="Times New Roman" w:hint="eastAsia"/>
        </w:rPr>
        <w:t>2</w:t>
      </w:r>
      <w:r w:rsidR="00C21BCD">
        <w:rPr>
          <w:rFonts w:cs="Times New Roman"/>
        </w:rPr>
        <w:t xml:space="preserve">.2 </w:t>
      </w:r>
      <w:r w:rsidR="00C21BCD">
        <w:rPr>
          <w:rFonts w:cs="Times New Roman"/>
        </w:rPr>
        <w:t>澳大利亚</w:t>
      </w:r>
      <w:r w:rsidR="00C21BCD">
        <w:rPr>
          <w:rFonts w:cs="Times New Roman" w:hint="eastAsia"/>
        </w:rPr>
        <w:t>发布</w:t>
      </w:r>
      <w:r w:rsidR="00C21BCD">
        <w:rPr>
          <w:rFonts w:cs="Times New Roman"/>
        </w:rPr>
        <w:t>转移利润税相关指南</w:t>
      </w:r>
      <w:bookmarkEnd w:id="7"/>
    </w:p>
    <w:p w14:paraId="37D4028C" w14:textId="5EC3F0EE" w:rsidR="005519AF" w:rsidRDefault="00444CF6">
      <w:pPr>
        <w:pStyle w:val="3"/>
        <w:rPr>
          <w:rFonts w:cs="Times New Roman"/>
        </w:rPr>
      </w:pPr>
      <w:r>
        <w:rPr>
          <w:rFonts w:cs="Times New Roman" w:hint="eastAsia"/>
        </w:rPr>
        <w:t>2</w:t>
      </w:r>
      <w:r w:rsidR="00C21BCD">
        <w:rPr>
          <w:rFonts w:cs="Times New Roman"/>
        </w:rPr>
        <w:t xml:space="preserve">.2.1 </w:t>
      </w:r>
      <w:r w:rsidR="00C21BCD">
        <w:rPr>
          <w:rFonts w:cs="Times New Roman"/>
        </w:rPr>
        <w:t>内容</w:t>
      </w:r>
      <w:r w:rsidR="00C21BCD">
        <w:rPr>
          <w:rStyle w:val="af9"/>
          <w:rFonts w:cs="Times New Roman"/>
        </w:rPr>
        <w:footnoteReference w:id="6"/>
      </w:r>
    </w:p>
    <w:p w14:paraId="51D6DD5C" w14:textId="278328D5" w:rsidR="005519AF" w:rsidRDefault="00C21BCD">
      <w:pPr>
        <w:ind w:firstLine="480"/>
        <w:rPr>
          <w:rFonts w:cs="Times New Roman"/>
        </w:rPr>
      </w:pPr>
      <w:r>
        <w:rPr>
          <w:rFonts w:cs="Times New Roman"/>
        </w:rPr>
        <w:t>澳大利亚自</w:t>
      </w:r>
      <w:r>
        <w:rPr>
          <w:rFonts w:cs="Times New Roman"/>
        </w:rPr>
        <w:t>2017</w:t>
      </w:r>
      <w:r>
        <w:rPr>
          <w:rFonts w:cs="Times New Roman"/>
        </w:rPr>
        <w:t>年</w:t>
      </w:r>
      <w:r>
        <w:rPr>
          <w:rFonts w:cs="Times New Roman"/>
        </w:rPr>
        <w:t>7</w:t>
      </w:r>
      <w:r>
        <w:rPr>
          <w:rFonts w:cs="Times New Roman"/>
        </w:rPr>
        <w:t>月</w:t>
      </w:r>
      <w:r>
        <w:rPr>
          <w:rFonts w:cs="Times New Roman"/>
        </w:rPr>
        <w:t>1</w:t>
      </w:r>
      <w:r>
        <w:rPr>
          <w:rFonts w:cs="Times New Roman"/>
        </w:rPr>
        <w:t>日起推行转移利润税（</w:t>
      </w:r>
      <w:r>
        <w:rPr>
          <w:rFonts w:cs="Times New Roman"/>
        </w:rPr>
        <w:t>DPT</w:t>
      </w:r>
      <w:r>
        <w:rPr>
          <w:rFonts w:cs="Times New Roman"/>
        </w:rPr>
        <w:t>，</w:t>
      </w:r>
      <w:r>
        <w:rPr>
          <w:rFonts w:cs="Times New Roman"/>
        </w:rPr>
        <w:t>Diverted Profits Tax</w:t>
      </w:r>
      <w:r>
        <w:rPr>
          <w:rFonts w:cs="Times New Roman"/>
        </w:rPr>
        <w:t>）以来，有效打击了通过税收筹划</w:t>
      </w:r>
      <w:r>
        <w:rPr>
          <w:rFonts w:cs="Times New Roman" w:hint="eastAsia"/>
        </w:rPr>
        <w:t>将澳大利亚国内利润到境外，</w:t>
      </w:r>
      <w:r>
        <w:rPr>
          <w:rFonts w:cs="Times New Roman"/>
        </w:rPr>
        <w:t>以达到避税目的的跨国公司。为使</w:t>
      </w:r>
      <w:r>
        <w:rPr>
          <w:rFonts w:cs="Times New Roman"/>
        </w:rPr>
        <w:t>DPT</w:t>
      </w:r>
      <w:r>
        <w:rPr>
          <w:rFonts w:cs="Times New Roman"/>
        </w:rPr>
        <w:t>更加完善，澳大利亚发布了两项法案</w:t>
      </w:r>
      <w:r>
        <w:rPr>
          <w:rFonts w:cs="Times New Roman"/>
        </w:rPr>
        <w:t>——</w:t>
      </w:r>
      <w:r>
        <w:rPr>
          <w:rFonts w:cs="Times New Roman"/>
        </w:rPr>
        <w:t>法律合规性指南（</w:t>
      </w:r>
      <w:r>
        <w:rPr>
          <w:rFonts w:cs="Times New Roman"/>
        </w:rPr>
        <w:t>LCG</w:t>
      </w:r>
      <w:r>
        <w:rPr>
          <w:rFonts w:cs="Times New Roman"/>
        </w:rPr>
        <w:t>，</w:t>
      </w:r>
      <w:r>
        <w:rPr>
          <w:rFonts w:cs="Times New Roman"/>
        </w:rPr>
        <w:t>Law Companion Guideline</w:t>
      </w:r>
      <w:r>
        <w:rPr>
          <w:rFonts w:cs="Times New Roman"/>
        </w:rPr>
        <w:t>）草案和执业行政法（</w:t>
      </w:r>
      <w:r>
        <w:rPr>
          <w:rFonts w:cs="Times New Roman"/>
        </w:rPr>
        <w:t>PSLA</w:t>
      </w:r>
      <w:r>
        <w:rPr>
          <w:rFonts w:cs="Times New Roman"/>
        </w:rPr>
        <w:t>，</w:t>
      </w:r>
      <w:r>
        <w:rPr>
          <w:rFonts w:cs="Times New Roman"/>
        </w:rPr>
        <w:t>Practice Statement Law Administration</w:t>
      </w:r>
      <w:r>
        <w:rPr>
          <w:rFonts w:cs="Times New Roman"/>
        </w:rPr>
        <w:t>）。前者充当法律裁决的辅助性工具，于</w:t>
      </w:r>
      <w:r>
        <w:rPr>
          <w:rFonts w:cs="Times New Roman"/>
        </w:rPr>
        <w:t>2018</w:t>
      </w:r>
      <w:r>
        <w:rPr>
          <w:rFonts w:cs="Times New Roman"/>
        </w:rPr>
        <w:t>年</w:t>
      </w:r>
      <w:r>
        <w:rPr>
          <w:rFonts w:cs="Times New Roman"/>
        </w:rPr>
        <w:t>2</w:t>
      </w:r>
      <w:r>
        <w:rPr>
          <w:rFonts w:cs="Times New Roman"/>
        </w:rPr>
        <w:t>月</w:t>
      </w:r>
      <w:r>
        <w:rPr>
          <w:rFonts w:cs="Times New Roman"/>
        </w:rPr>
        <w:t>16</w:t>
      </w:r>
      <w:r>
        <w:rPr>
          <w:rFonts w:cs="Times New Roman"/>
        </w:rPr>
        <w:t>日结束公众咨询；后者向澳大利亚税务局（</w:t>
      </w:r>
      <w:r>
        <w:rPr>
          <w:rFonts w:cs="Times New Roman"/>
        </w:rPr>
        <w:t>ATO</w:t>
      </w:r>
      <w:r>
        <w:rPr>
          <w:rFonts w:cs="Times New Roman"/>
        </w:rPr>
        <w:t>，</w:t>
      </w:r>
      <w:r>
        <w:rPr>
          <w:rFonts w:cs="Times New Roman"/>
        </w:rPr>
        <w:t>Australian Taxation Office</w:t>
      </w:r>
      <w:r>
        <w:rPr>
          <w:rFonts w:cs="Times New Roman"/>
        </w:rPr>
        <w:t>）的工作人员提供内部指导。</w:t>
      </w:r>
    </w:p>
    <w:p w14:paraId="2C8AE6C2" w14:textId="77777777" w:rsidR="005519AF" w:rsidRDefault="00C21BCD">
      <w:pPr>
        <w:ind w:firstLine="480"/>
        <w:rPr>
          <w:rFonts w:cs="Times New Roman"/>
        </w:rPr>
      </w:pPr>
      <w:r>
        <w:rPr>
          <w:rFonts w:cs="Times New Roman"/>
        </w:rPr>
        <w:t>LCG</w:t>
      </w:r>
      <w:r>
        <w:rPr>
          <w:rFonts w:cs="Times New Roman"/>
        </w:rPr>
        <w:t>基本上重申了转移利润税法中已经列出的内容。具体指导主要集中于主要目的测试、量化非税收优惠、资本转移弱化、外国损失和税收抵免等方面。</w:t>
      </w:r>
    </w:p>
    <w:p w14:paraId="67C35CF1" w14:textId="77777777" w:rsidR="005519AF" w:rsidRDefault="00C21BCD">
      <w:pPr>
        <w:ind w:firstLine="480"/>
        <w:rPr>
          <w:rFonts w:cs="Times New Roman"/>
        </w:rPr>
      </w:pPr>
      <w:r>
        <w:rPr>
          <w:rFonts w:cs="Times New Roman"/>
        </w:rPr>
        <w:lastRenderedPageBreak/>
        <w:t>PSLA</w:t>
      </w:r>
      <w:r>
        <w:rPr>
          <w:rFonts w:cs="Times New Roman"/>
        </w:rPr>
        <w:t>为</w:t>
      </w:r>
      <w:r>
        <w:rPr>
          <w:rFonts w:cs="Times New Roman"/>
        </w:rPr>
        <w:t>ATO</w:t>
      </w:r>
      <w:r>
        <w:rPr>
          <w:rFonts w:cs="Times New Roman"/>
        </w:rPr>
        <w:t>人员提供进行</w:t>
      </w:r>
      <w:r>
        <w:rPr>
          <w:rFonts w:cs="Times New Roman"/>
        </w:rPr>
        <w:t>DPT</w:t>
      </w:r>
      <w:r>
        <w:rPr>
          <w:rFonts w:cs="Times New Roman"/>
        </w:rPr>
        <w:t>分析所需的指导，以及如何提高</w:t>
      </w:r>
      <w:r>
        <w:rPr>
          <w:rFonts w:cs="Times New Roman"/>
        </w:rPr>
        <w:t>DPT</w:t>
      </w:r>
      <w:r>
        <w:rPr>
          <w:rFonts w:cs="Times New Roman"/>
        </w:rPr>
        <w:t>评估的准确性。第一步要求</w:t>
      </w:r>
      <w:r>
        <w:rPr>
          <w:rFonts w:cs="Times New Roman"/>
        </w:rPr>
        <w:t>ATO</w:t>
      </w:r>
      <w:r>
        <w:rPr>
          <w:rFonts w:cs="Times New Roman"/>
        </w:rPr>
        <w:t>专员在启动</w:t>
      </w:r>
      <w:r>
        <w:rPr>
          <w:rFonts w:cs="Times New Roman"/>
        </w:rPr>
        <w:t>DPT</w:t>
      </w:r>
      <w:r>
        <w:rPr>
          <w:rFonts w:cs="Times New Roman"/>
        </w:rPr>
        <w:t>分析之前获得</w:t>
      </w:r>
      <w:r>
        <w:rPr>
          <w:rFonts w:cs="Times New Roman"/>
        </w:rPr>
        <w:t>DPT</w:t>
      </w:r>
      <w:r>
        <w:rPr>
          <w:rFonts w:cs="Times New Roman"/>
        </w:rPr>
        <w:t>专家团队的批准，并确定是否适合通知纳税人打算进行</w:t>
      </w:r>
      <w:r>
        <w:rPr>
          <w:rFonts w:cs="Times New Roman"/>
        </w:rPr>
        <w:t>DPT</w:t>
      </w:r>
      <w:r>
        <w:rPr>
          <w:rFonts w:cs="Times New Roman"/>
        </w:rPr>
        <w:t>分析（纳税人可能不知道正在考虑</w:t>
      </w:r>
      <w:r>
        <w:rPr>
          <w:rFonts w:cs="Times New Roman"/>
        </w:rPr>
        <w:t>DPT</w:t>
      </w:r>
      <w:r>
        <w:rPr>
          <w:rFonts w:cs="Times New Roman"/>
        </w:rPr>
        <w:t>分析）。如果收到批准，则专员必须聘请税务顾问在线协助他们进行</w:t>
      </w:r>
      <w:r>
        <w:rPr>
          <w:rFonts w:cs="Times New Roman"/>
        </w:rPr>
        <w:t>DPT</w:t>
      </w:r>
      <w:r>
        <w:rPr>
          <w:rFonts w:cs="Times New Roman"/>
        </w:rPr>
        <w:t>分析。第二步如果分析表明</w:t>
      </w:r>
      <w:r>
        <w:rPr>
          <w:rFonts w:cs="Times New Roman"/>
        </w:rPr>
        <w:t>DPT</w:t>
      </w:r>
      <w:r>
        <w:rPr>
          <w:rFonts w:cs="Times New Roman"/>
        </w:rPr>
        <w:t>评估是适当的，并且从</w:t>
      </w:r>
      <w:r>
        <w:rPr>
          <w:rFonts w:cs="Times New Roman"/>
        </w:rPr>
        <w:t>DPT</w:t>
      </w:r>
      <w:r>
        <w:rPr>
          <w:rFonts w:cs="Times New Roman"/>
        </w:rPr>
        <w:t>审查委员会获得批准（由相关业务部门的助理专员，</w:t>
      </w:r>
      <w:r>
        <w:rPr>
          <w:rFonts w:cs="Times New Roman"/>
        </w:rPr>
        <w:t>DPT</w:t>
      </w:r>
      <w:r>
        <w:rPr>
          <w:rFonts w:cs="Times New Roman"/>
        </w:rPr>
        <w:t>专家团队的助理专员和外部税务顾问组成）后，在初次听证会（通常包括非</w:t>
      </w:r>
      <w:r>
        <w:rPr>
          <w:rFonts w:cs="Times New Roman"/>
        </w:rPr>
        <w:t>ATO</w:t>
      </w:r>
      <w:r>
        <w:rPr>
          <w:rFonts w:cs="Times New Roman"/>
        </w:rPr>
        <w:t>成员，但不包括纳税人）寻求一般反避税规则（</w:t>
      </w:r>
      <w:r>
        <w:rPr>
          <w:rFonts w:cs="Times New Roman"/>
        </w:rPr>
        <w:t>GAAR</w:t>
      </w:r>
      <w:r>
        <w:rPr>
          <w:rFonts w:cs="Times New Roman"/>
        </w:rPr>
        <w:t>）小组的意见。最后获得副署长批注发出</w:t>
      </w:r>
      <w:r>
        <w:rPr>
          <w:rFonts w:cs="Times New Roman"/>
        </w:rPr>
        <w:t>DPT</w:t>
      </w:r>
      <w:r>
        <w:rPr>
          <w:rFonts w:cs="Times New Roman"/>
        </w:rPr>
        <w:t>评估。</w:t>
      </w:r>
    </w:p>
    <w:p w14:paraId="4CD179CB" w14:textId="77777777" w:rsidR="005519AF" w:rsidRDefault="00C21BCD">
      <w:pPr>
        <w:ind w:firstLine="480"/>
        <w:rPr>
          <w:rFonts w:cs="Times New Roman"/>
        </w:rPr>
      </w:pPr>
      <w:r>
        <w:rPr>
          <w:rFonts w:cs="Times New Roman"/>
        </w:rPr>
        <w:t>在特殊情况下，如导致</w:t>
      </w:r>
      <w:r>
        <w:rPr>
          <w:rFonts w:cs="Times New Roman"/>
        </w:rPr>
        <w:t>DPT</w:t>
      </w:r>
      <w:r>
        <w:rPr>
          <w:rFonts w:cs="Times New Roman"/>
        </w:rPr>
        <w:t>评估无法执行的情况，</w:t>
      </w:r>
      <w:r>
        <w:rPr>
          <w:rFonts w:cs="Times New Roman"/>
        </w:rPr>
        <w:t>PSLA</w:t>
      </w:r>
      <w:r>
        <w:rPr>
          <w:rFonts w:cs="Times New Roman"/>
        </w:rPr>
        <w:t>规定上述三个步骤不是强制性的。</w:t>
      </w:r>
    </w:p>
    <w:p w14:paraId="1B3A3E56" w14:textId="77777777" w:rsidR="005519AF" w:rsidRDefault="00C21BCD">
      <w:pPr>
        <w:ind w:firstLine="480"/>
        <w:rPr>
          <w:rFonts w:cs="Times New Roman"/>
        </w:rPr>
      </w:pPr>
      <w:r>
        <w:rPr>
          <w:rFonts w:cs="Times New Roman"/>
        </w:rPr>
        <w:t>在</w:t>
      </w:r>
      <w:r>
        <w:rPr>
          <w:rFonts w:cs="Times New Roman"/>
        </w:rPr>
        <w:t>DPT</w:t>
      </w:r>
      <w:r>
        <w:rPr>
          <w:rFonts w:cs="Times New Roman"/>
        </w:rPr>
        <w:t>评估完成后有长达</w:t>
      </w:r>
      <w:r>
        <w:rPr>
          <w:rFonts w:cs="Times New Roman"/>
        </w:rPr>
        <w:t>12</w:t>
      </w:r>
      <w:r>
        <w:rPr>
          <w:rFonts w:cs="Times New Roman"/>
        </w:rPr>
        <w:t>个月的审查期，在审查期结束时，</w:t>
      </w:r>
      <w:r>
        <w:rPr>
          <w:rFonts w:cs="Times New Roman"/>
        </w:rPr>
        <w:t>ATO</w:t>
      </w:r>
      <w:r>
        <w:rPr>
          <w:rFonts w:cs="Times New Roman"/>
        </w:rPr>
        <w:t>专员需要审查现有信息和</w:t>
      </w:r>
      <w:r>
        <w:rPr>
          <w:rFonts w:cs="Times New Roman"/>
        </w:rPr>
        <w:t>GAAR</w:t>
      </w:r>
      <w:r>
        <w:rPr>
          <w:rFonts w:cs="Times New Roman"/>
        </w:rPr>
        <w:t>小组的所有建议，并咨询</w:t>
      </w:r>
      <w:r>
        <w:rPr>
          <w:rFonts w:cs="Times New Roman"/>
        </w:rPr>
        <w:t>DPT</w:t>
      </w:r>
      <w:r>
        <w:rPr>
          <w:rFonts w:cs="Times New Roman"/>
        </w:rPr>
        <w:t>专家团队和税务顾问的意见，以确定是否修改</w:t>
      </w:r>
      <w:r>
        <w:rPr>
          <w:rFonts w:cs="Times New Roman"/>
        </w:rPr>
        <w:t>DPT</w:t>
      </w:r>
      <w:r>
        <w:rPr>
          <w:rFonts w:cs="Times New Roman"/>
        </w:rPr>
        <w:t>评估。纳税人不能反对</w:t>
      </w:r>
      <w:r>
        <w:rPr>
          <w:rFonts w:cs="Times New Roman"/>
        </w:rPr>
        <w:t>DPT</w:t>
      </w:r>
      <w:r>
        <w:rPr>
          <w:rFonts w:cs="Times New Roman"/>
        </w:rPr>
        <w:t>评估，但可直接向联邦法院提出上诉。</w:t>
      </w:r>
    </w:p>
    <w:p w14:paraId="247617B3" w14:textId="77777777" w:rsidR="005519AF" w:rsidRDefault="00C21BCD">
      <w:pPr>
        <w:ind w:firstLine="480"/>
        <w:rPr>
          <w:rFonts w:cs="Times New Roman"/>
        </w:rPr>
      </w:pPr>
      <w:r>
        <w:rPr>
          <w:rFonts w:cs="Times New Roman"/>
        </w:rPr>
        <w:t>PSLA</w:t>
      </w:r>
      <w:r>
        <w:rPr>
          <w:rFonts w:cs="Times New Roman"/>
        </w:rPr>
        <w:t>规定受评估对象须在</w:t>
      </w:r>
      <w:r>
        <w:rPr>
          <w:rFonts w:cs="Times New Roman"/>
        </w:rPr>
        <w:t>DPT</w:t>
      </w:r>
      <w:r>
        <w:rPr>
          <w:rFonts w:cs="Times New Roman"/>
        </w:rPr>
        <w:t>评估结果发布后</w:t>
      </w:r>
      <w:r>
        <w:rPr>
          <w:rFonts w:cs="Times New Roman"/>
        </w:rPr>
        <w:t>21</w:t>
      </w:r>
      <w:r>
        <w:rPr>
          <w:rFonts w:cs="Times New Roman"/>
        </w:rPr>
        <w:t>天内履行结果。此外，专员将发布一份书面声明，概述实施</w:t>
      </w:r>
      <w:r>
        <w:rPr>
          <w:rFonts w:cs="Times New Roman"/>
        </w:rPr>
        <w:t>DPT</w:t>
      </w:r>
      <w:r>
        <w:rPr>
          <w:rFonts w:cs="Times New Roman"/>
        </w:rPr>
        <w:t>罚则的依据。目前还不清楚这个陈述将包含多少细节。</w:t>
      </w:r>
    </w:p>
    <w:p w14:paraId="6177F92E" w14:textId="3432C008" w:rsidR="005519AF" w:rsidRDefault="00444CF6">
      <w:pPr>
        <w:pStyle w:val="af3"/>
      </w:pPr>
      <w:r>
        <w:rPr>
          <w:rFonts w:hint="eastAsia"/>
        </w:rPr>
        <w:t>2</w:t>
      </w:r>
      <w:r w:rsidR="00C21BCD">
        <w:t xml:space="preserve">.2.2 </w:t>
      </w:r>
      <w:r w:rsidR="00C21BCD">
        <w:t>背景与评价</w:t>
      </w:r>
    </w:p>
    <w:p w14:paraId="529F3AAB" w14:textId="418A613D" w:rsidR="005519AF" w:rsidRDefault="00444CF6">
      <w:pPr>
        <w:pStyle w:val="ae"/>
      </w:pPr>
      <w:r>
        <w:rPr>
          <w:rFonts w:hint="eastAsia"/>
        </w:rPr>
        <w:t>2</w:t>
      </w:r>
      <w:r w:rsidR="00C21BCD">
        <w:t xml:space="preserve">.2.2.1 </w:t>
      </w:r>
      <w:r w:rsidR="00C21BCD">
        <w:t>背景</w:t>
      </w:r>
      <w:r w:rsidR="00C21BCD">
        <w:rPr>
          <w:rStyle w:val="af9"/>
          <w:rFonts w:cs="Times New Roman"/>
          <w:szCs w:val="24"/>
        </w:rPr>
        <w:footnoteReference w:id="7"/>
      </w:r>
    </w:p>
    <w:p w14:paraId="61376B31" w14:textId="6DC22BDF" w:rsidR="005519AF" w:rsidRDefault="00C21BCD">
      <w:pPr>
        <w:ind w:firstLine="480"/>
        <w:rPr>
          <w:rFonts w:cs="Times New Roman"/>
        </w:rPr>
      </w:pPr>
      <w:r>
        <w:rPr>
          <w:rFonts w:cs="Times New Roman"/>
        </w:rPr>
        <w:t>澳大利亚政府自</w:t>
      </w:r>
      <w:r>
        <w:rPr>
          <w:rFonts w:cs="Times New Roman"/>
        </w:rPr>
        <w:t>2017</w:t>
      </w:r>
      <w:r>
        <w:rPr>
          <w:rFonts w:cs="Times New Roman"/>
        </w:rPr>
        <w:t>年</w:t>
      </w:r>
      <w:r>
        <w:rPr>
          <w:rFonts w:cs="Times New Roman"/>
        </w:rPr>
        <w:t>7</w:t>
      </w:r>
      <w:r>
        <w:rPr>
          <w:rFonts w:cs="Times New Roman"/>
        </w:rPr>
        <w:t>月</w:t>
      </w:r>
      <w:r>
        <w:rPr>
          <w:rFonts w:cs="Times New Roman"/>
        </w:rPr>
        <w:t>1</w:t>
      </w:r>
      <w:r>
        <w:rPr>
          <w:rFonts w:cs="Times New Roman"/>
        </w:rPr>
        <w:t>日起推行转移利润税</w:t>
      </w:r>
      <w:r>
        <w:rPr>
          <w:rFonts w:cs="Times New Roman" w:hint="eastAsia"/>
        </w:rPr>
        <w:t>（</w:t>
      </w:r>
      <w:r>
        <w:rPr>
          <w:rFonts w:cs="Times New Roman"/>
        </w:rPr>
        <w:t>DPT</w:t>
      </w:r>
      <w:r>
        <w:rPr>
          <w:rFonts w:cs="Times New Roman"/>
        </w:rPr>
        <w:t>，</w:t>
      </w:r>
      <w:r>
        <w:rPr>
          <w:rFonts w:cs="Times New Roman"/>
        </w:rPr>
        <w:t>Diverted Profits Tax</w:t>
      </w:r>
      <w:r>
        <w:rPr>
          <w:rFonts w:cs="Times New Roman" w:hint="eastAsia"/>
        </w:rPr>
        <w:t>）</w:t>
      </w:r>
      <w:r>
        <w:rPr>
          <w:rFonts w:cs="Times New Roman"/>
        </w:rPr>
        <w:t>。该日之后的纳税年度，跨国公司刻意从澳大利亚转移出去的利润将被实施</w:t>
      </w:r>
      <w:r>
        <w:rPr>
          <w:rFonts w:cs="Times New Roman"/>
        </w:rPr>
        <w:t>40%</w:t>
      </w:r>
      <w:r>
        <w:rPr>
          <w:rFonts w:cs="Times New Roman"/>
        </w:rPr>
        <w:t>的税收性处罚，不管这一转移避税计划是在该日之前还是之后实施。</w:t>
      </w:r>
    </w:p>
    <w:p w14:paraId="07DB0BDF" w14:textId="77777777" w:rsidR="005519AF" w:rsidRDefault="00C21BCD">
      <w:pPr>
        <w:ind w:firstLine="480"/>
        <w:rPr>
          <w:rFonts w:cs="Times New Roman"/>
        </w:rPr>
      </w:pPr>
      <w:r>
        <w:rPr>
          <w:rFonts w:cs="Times New Roman"/>
        </w:rPr>
        <w:t>全球年收入在</w:t>
      </w:r>
      <w:r>
        <w:rPr>
          <w:rFonts w:cs="Times New Roman"/>
        </w:rPr>
        <w:t>10</w:t>
      </w:r>
      <w:r>
        <w:rPr>
          <w:rFonts w:cs="Times New Roman"/>
        </w:rPr>
        <w:t>亿澳元以上，且转移利润至海外分支的业务行为符合以下</w:t>
      </w:r>
      <w:r>
        <w:rPr>
          <w:rFonts w:cs="Times New Roman"/>
        </w:rPr>
        <w:t>3</w:t>
      </w:r>
      <w:r>
        <w:rPr>
          <w:rFonts w:cs="Times New Roman"/>
        </w:rPr>
        <w:t>个条件的企业，将被征收转移利润税。一是企业交易的结果导致企业在海外的税负增长，少于企业相应在澳大利亚减少税负的</w:t>
      </w:r>
      <w:r>
        <w:rPr>
          <w:rFonts w:cs="Times New Roman"/>
        </w:rPr>
        <w:t>80%</w:t>
      </w:r>
      <w:r>
        <w:rPr>
          <w:rFonts w:cs="Times New Roman"/>
        </w:rPr>
        <w:t>。二是转移利润的业务缺乏足够经济实质。三是业务发生的主要目的之一是获得税收优惠。</w:t>
      </w:r>
    </w:p>
    <w:p w14:paraId="79630EA6" w14:textId="77777777" w:rsidR="005519AF" w:rsidRDefault="00C21BCD">
      <w:pPr>
        <w:ind w:firstLine="480"/>
        <w:rPr>
          <w:rFonts w:cs="Times New Roman"/>
        </w:rPr>
      </w:pPr>
      <w:r>
        <w:rPr>
          <w:rFonts w:cs="Times New Roman"/>
        </w:rPr>
        <w:t>如果有关纳税人满足以下任一测试，则可免于征收转移利润税。一是</w:t>
      </w:r>
      <w:r>
        <w:rPr>
          <w:rFonts w:cs="Times New Roman"/>
        </w:rPr>
        <w:t>2500</w:t>
      </w:r>
      <w:r>
        <w:rPr>
          <w:rFonts w:cs="Times New Roman"/>
        </w:rPr>
        <w:lastRenderedPageBreak/>
        <w:t>万澳元营业收入测试。有关纳税人在澳大利亚的营业收入以及同属于同一国际集团的其他澳大利亚企业在澳大利亚的营业收入之和不超过</w:t>
      </w:r>
      <w:r>
        <w:rPr>
          <w:rFonts w:cs="Times New Roman"/>
        </w:rPr>
        <w:t>2500</w:t>
      </w:r>
      <w:r>
        <w:rPr>
          <w:rFonts w:cs="Times New Roman"/>
        </w:rPr>
        <w:t>万澳元。二是境外</w:t>
      </w:r>
      <w:r>
        <w:rPr>
          <w:rFonts w:cs="Times New Roman" w:hint="eastAsia"/>
        </w:rPr>
        <w:t>总体</w:t>
      </w:r>
      <w:r>
        <w:rPr>
          <w:rFonts w:cs="Times New Roman"/>
        </w:rPr>
        <w:t>税负充足测试。有关纳税人的交易导致企业在海外的税负增长，大于企业相应在澳大利亚减少税负的</w:t>
      </w:r>
      <w:r>
        <w:rPr>
          <w:rFonts w:cs="Times New Roman"/>
        </w:rPr>
        <w:t>80%</w:t>
      </w:r>
      <w:r>
        <w:rPr>
          <w:rFonts w:cs="Times New Roman"/>
        </w:rPr>
        <w:t>。三是充足经济实质测试。有关业务交易的各方企业从中获取的收入，能合理地反映该业务的经济实质。</w:t>
      </w:r>
    </w:p>
    <w:p w14:paraId="783916AA" w14:textId="53326634" w:rsidR="005519AF" w:rsidRDefault="00444CF6">
      <w:pPr>
        <w:ind w:firstLineChars="0" w:firstLine="0"/>
        <w:rPr>
          <w:rFonts w:cs="Times New Roman"/>
          <w:b/>
          <w:bCs/>
          <w:szCs w:val="24"/>
        </w:rPr>
      </w:pPr>
      <w:r>
        <w:rPr>
          <w:rFonts w:cs="Times New Roman" w:hint="eastAsia"/>
          <w:b/>
          <w:bCs/>
          <w:szCs w:val="24"/>
        </w:rPr>
        <w:t>2</w:t>
      </w:r>
      <w:r w:rsidR="00C21BCD">
        <w:rPr>
          <w:rFonts w:cs="Times New Roman"/>
          <w:b/>
          <w:bCs/>
          <w:szCs w:val="24"/>
        </w:rPr>
        <w:t xml:space="preserve">.2.2.2 </w:t>
      </w:r>
      <w:r w:rsidR="00C21BCD">
        <w:rPr>
          <w:rFonts w:cs="Times New Roman"/>
          <w:b/>
          <w:bCs/>
          <w:szCs w:val="24"/>
        </w:rPr>
        <w:t>评价</w:t>
      </w:r>
      <w:r w:rsidR="00C21BCD">
        <w:rPr>
          <w:rStyle w:val="af9"/>
          <w:rFonts w:cs="Times New Roman"/>
          <w:b/>
          <w:bCs/>
          <w:szCs w:val="24"/>
        </w:rPr>
        <w:footnoteReference w:id="8"/>
      </w:r>
    </w:p>
    <w:p w14:paraId="20D619D7" w14:textId="77777777" w:rsidR="005519AF" w:rsidRDefault="00C21BCD">
      <w:pPr>
        <w:ind w:firstLine="480"/>
        <w:rPr>
          <w:rFonts w:cs="Times New Roman"/>
        </w:rPr>
      </w:pPr>
      <w:r>
        <w:rPr>
          <w:rFonts w:cs="Times New Roman"/>
        </w:rPr>
        <w:t>近年来，澳大利亚一致致力于扩充反避税适用范围，建立全方位的反避税法律体系。毫无疑问，跨国公司希望得到更多明确的指导，以确定哪些类型的交易将会受到</w:t>
      </w:r>
      <w:r>
        <w:rPr>
          <w:rFonts w:cs="Times New Roman"/>
        </w:rPr>
        <w:t>DPT</w:t>
      </w:r>
      <w:r>
        <w:rPr>
          <w:rFonts w:cs="Times New Roman"/>
        </w:rPr>
        <w:t>的影响，因此他们可以在某种程度上确定是否在财务报表中需要采取补救措施或者报告风险。然而，他们需要等到</w:t>
      </w:r>
      <w:r>
        <w:rPr>
          <w:rFonts w:cs="Times New Roman"/>
        </w:rPr>
        <w:t>ATO</w:t>
      </w:r>
      <w:r>
        <w:rPr>
          <w:rFonts w:cs="Times New Roman"/>
        </w:rPr>
        <w:t>发布的最终版的</w:t>
      </w:r>
      <w:r>
        <w:rPr>
          <w:rFonts w:cs="Times New Roman" w:hint="eastAsia"/>
        </w:rPr>
        <w:t>“</w:t>
      </w:r>
      <w:r>
        <w:rPr>
          <w:rFonts w:cs="Times New Roman"/>
        </w:rPr>
        <w:t>合规性指南</w:t>
      </w:r>
      <w:r>
        <w:rPr>
          <w:rFonts w:cs="Times New Roman" w:hint="eastAsia"/>
        </w:rPr>
        <w:t>”</w:t>
      </w:r>
      <w:r>
        <w:rPr>
          <w:rFonts w:cs="Times New Roman"/>
        </w:rPr>
        <w:t>，其中列出了</w:t>
      </w:r>
      <w:r>
        <w:rPr>
          <w:rFonts w:cs="Times New Roman"/>
        </w:rPr>
        <w:t>DPT</w:t>
      </w:r>
      <w:r>
        <w:rPr>
          <w:rFonts w:cs="Times New Roman"/>
        </w:rPr>
        <w:t>背景下与特定安排和结构相关的相关风险，才能对自身业务作出进一步风险判断和合规安排。尽管</w:t>
      </w:r>
      <w:r>
        <w:rPr>
          <w:rFonts w:cs="Times New Roman"/>
        </w:rPr>
        <w:t>PSLA</w:t>
      </w:r>
      <w:r>
        <w:rPr>
          <w:rFonts w:cs="Times New Roman"/>
        </w:rPr>
        <w:t>提供了一些关于正确开展行政和法律工作的指导，但仍然存在无法完全识别跨国公司是否存在税负错配的情况。随着不断实践，澳大利亚将在大家跨国企业逃避税行动上取得更大成效。</w:t>
      </w:r>
    </w:p>
    <w:p w14:paraId="50AA0DFE" w14:textId="77777777" w:rsidR="005519AF" w:rsidRDefault="005519AF">
      <w:pPr>
        <w:ind w:firstLine="480"/>
        <w:rPr>
          <w:rFonts w:cs="Times New Roman"/>
        </w:rPr>
      </w:pPr>
    </w:p>
    <w:p w14:paraId="26E7AEA7" w14:textId="4043B2EA" w:rsidR="005519AF" w:rsidRDefault="00444CF6">
      <w:pPr>
        <w:pStyle w:val="1"/>
      </w:pPr>
      <w:bookmarkStart w:id="8" w:name="_Toc503949329"/>
      <w:r>
        <w:rPr>
          <w:rFonts w:hint="eastAsia"/>
        </w:rPr>
        <w:t>3</w:t>
      </w:r>
      <w:r w:rsidR="00C21BCD">
        <w:t xml:space="preserve"> </w:t>
      </w:r>
      <w:r w:rsidR="00C21BCD">
        <w:t>菲律宾</w:t>
      </w:r>
      <w:bookmarkEnd w:id="8"/>
      <w:r w:rsidR="00C21BCD">
        <w:t xml:space="preserve"> </w:t>
      </w:r>
    </w:p>
    <w:p w14:paraId="21240D4B" w14:textId="77777777" w:rsidR="005519AF" w:rsidRDefault="005519AF">
      <w:pPr>
        <w:ind w:firstLine="480"/>
      </w:pPr>
    </w:p>
    <w:p w14:paraId="7F1EBACD" w14:textId="34B4AAED" w:rsidR="005519AF" w:rsidRDefault="00444CF6">
      <w:pPr>
        <w:pStyle w:val="2"/>
      </w:pPr>
      <w:bookmarkStart w:id="9" w:name="_Toc503949330"/>
      <w:r>
        <w:rPr>
          <w:rFonts w:hint="eastAsia"/>
        </w:rPr>
        <w:t>3</w:t>
      </w:r>
      <w:r w:rsidR="00C21BCD">
        <w:t xml:space="preserve">.1 </w:t>
      </w:r>
      <w:r w:rsidR="00C21BCD">
        <w:t>菲律宾参议院通过一揽子税改法案</w:t>
      </w:r>
      <w:bookmarkEnd w:id="9"/>
    </w:p>
    <w:p w14:paraId="58F15264" w14:textId="1FF1BB17" w:rsidR="005519AF" w:rsidRDefault="00444CF6">
      <w:pPr>
        <w:pStyle w:val="3"/>
      </w:pPr>
      <w:r>
        <w:rPr>
          <w:rFonts w:hint="eastAsia"/>
        </w:rPr>
        <w:t>3</w:t>
      </w:r>
      <w:r w:rsidR="00C21BCD">
        <w:t xml:space="preserve">.1.1 </w:t>
      </w:r>
      <w:r w:rsidR="00C21BCD">
        <w:t>内容</w:t>
      </w:r>
      <w:r w:rsidR="00C21BCD">
        <w:rPr>
          <w:rStyle w:val="af9"/>
          <w:rFonts w:cs="Times New Roman"/>
        </w:rPr>
        <w:footnoteReference w:id="9"/>
      </w:r>
    </w:p>
    <w:p w14:paraId="45D7422F" w14:textId="54B6EC1A" w:rsidR="005519AF" w:rsidRDefault="00C21BCD">
      <w:pPr>
        <w:ind w:firstLine="480"/>
        <w:rPr>
          <w:rFonts w:cs="Times New Roman"/>
        </w:rPr>
      </w:pPr>
      <w:r>
        <w:rPr>
          <w:rFonts w:cs="Times New Roman"/>
        </w:rPr>
        <w:t>2017</w:t>
      </w:r>
      <w:r>
        <w:rPr>
          <w:rFonts w:cs="Times New Roman"/>
        </w:rPr>
        <w:t>年</w:t>
      </w:r>
      <w:r>
        <w:rPr>
          <w:rFonts w:cs="Times New Roman"/>
        </w:rPr>
        <w:t>12</w:t>
      </w:r>
      <w:r>
        <w:rPr>
          <w:rFonts w:cs="Times New Roman"/>
        </w:rPr>
        <w:t>月</w:t>
      </w:r>
      <w:r>
        <w:rPr>
          <w:rFonts w:cs="Times New Roman"/>
        </w:rPr>
        <w:t>19</w:t>
      </w:r>
      <w:r>
        <w:rPr>
          <w:rFonts w:cs="Times New Roman"/>
        </w:rPr>
        <w:t>日菲律宾总统罗德里戈</w:t>
      </w:r>
      <w:r>
        <w:rPr>
          <w:rFonts w:cs="Times New Roman"/>
        </w:rPr>
        <w:t>·</w:t>
      </w:r>
      <w:r>
        <w:rPr>
          <w:rFonts w:cs="Times New Roman"/>
        </w:rPr>
        <w:t>杜特尔特在马拉坎南宫签署通过了</w:t>
      </w:r>
      <w:r>
        <w:rPr>
          <w:rFonts w:cs="Times New Roman"/>
        </w:rPr>
        <w:t>3.767</w:t>
      </w:r>
      <w:r>
        <w:rPr>
          <w:rFonts w:cs="Times New Roman"/>
        </w:rPr>
        <w:t>万亿比索国家预算法</w:t>
      </w:r>
      <w:r>
        <w:rPr>
          <w:rFonts w:cs="Times New Roman" w:hint="eastAsia"/>
        </w:rPr>
        <w:t>（</w:t>
      </w:r>
      <w:r>
        <w:rPr>
          <w:rFonts w:cs="Times New Roman"/>
        </w:rPr>
        <w:t>《</w:t>
      </w:r>
      <w:r>
        <w:rPr>
          <w:rFonts w:cs="Times New Roman"/>
        </w:rPr>
        <w:t>2018</w:t>
      </w:r>
      <w:r>
        <w:rPr>
          <w:rFonts w:cs="Times New Roman"/>
        </w:rPr>
        <w:t>年总拨款法案</w:t>
      </w:r>
      <w:r>
        <w:rPr>
          <w:rFonts w:cs="Times New Roman" w:hint="eastAsia"/>
        </w:rPr>
        <w:t>（</w:t>
      </w:r>
      <w:r>
        <w:rPr>
          <w:rFonts w:cs="Times New Roman"/>
        </w:rPr>
        <w:t>GAA</w:t>
      </w:r>
      <w:r>
        <w:rPr>
          <w:rFonts w:cs="Times New Roman" w:hint="eastAsia"/>
        </w:rPr>
        <w:t>）</w:t>
      </w:r>
      <w:r>
        <w:rPr>
          <w:rFonts w:cs="Times New Roman"/>
        </w:rPr>
        <w:t>》</w:t>
      </w:r>
      <w:r>
        <w:rPr>
          <w:rFonts w:cs="Times New Roman" w:hint="eastAsia"/>
        </w:rPr>
        <w:t>）</w:t>
      </w:r>
      <w:r>
        <w:rPr>
          <w:rFonts w:cs="Times New Roman"/>
        </w:rPr>
        <w:t>和《税改加速包容法案》（</w:t>
      </w:r>
      <w:r>
        <w:rPr>
          <w:rFonts w:cs="Times New Roman"/>
        </w:rPr>
        <w:t>TRAIN</w:t>
      </w:r>
      <w:r>
        <w:rPr>
          <w:rFonts w:cs="Times New Roman"/>
        </w:rPr>
        <w:t>，</w:t>
      </w:r>
      <w:r>
        <w:rPr>
          <w:rFonts w:cs="Times New Roman"/>
        </w:rPr>
        <w:t>Tax Reform Acceleration and Inclusion bill</w:t>
      </w:r>
      <w:r>
        <w:rPr>
          <w:rFonts w:cs="Times New Roman"/>
        </w:rPr>
        <w:t>）。该税改法案将为政府基础设施建设计划提供约四分之一的资金。据悉，基础设施建设计划预计总需求资金为</w:t>
      </w:r>
      <w:r>
        <w:rPr>
          <w:rFonts w:cs="Times New Roman"/>
        </w:rPr>
        <w:t>8.4</w:t>
      </w:r>
      <w:r>
        <w:rPr>
          <w:rFonts w:cs="Times New Roman"/>
        </w:rPr>
        <w:t>万亿比索，税收改革方案创收资金将担负</w:t>
      </w:r>
      <w:r>
        <w:rPr>
          <w:rFonts w:cs="Times New Roman"/>
        </w:rPr>
        <w:t>2.1</w:t>
      </w:r>
      <w:r>
        <w:rPr>
          <w:rFonts w:cs="Times New Roman"/>
        </w:rPr>
        <w:t>万亿比索。税收改革方案旨在降低个人所得税，提高燃料、汽车、烟草和含糖饮料的消费税税率。财政部表示</w:t>
      </w:r>
      <w:r>
        <w:rPr>
          <w:rFonts w:cs="Times New Roman"/>
        </w:rPr>
        <w:t>19</w:t>
      </w:r>
      <w:r>
        <w:rPr>
          <w:rFonts w:cs="Times New Roman"/>
        </w:rPr>
        <w:t>日通过的法案仅为第一部分，预计</w:t>
      </w:r>
      <w:r>
        <w:rPr>
          <w:rFonts w:cs="Times New Roman"/>
        </w:rPr>
        <w:t>2018</w:t>
      </w:r>
      <w:r>
        <w:rPr>
          <w:rFonts w:cs="Times New Roman"/>
        </w:rPr>
        <w:t>年创收</w:t>
      </w:r>
      <w:r>
        <w:rPr>
          <w:rFonts w:cs="Times New Roman"/>
        </w:rPr>
        <w:t>823</w:t>
      </w:r>
      <w:r>
        <w:rPr>
          <w:rFonts w:cs="Times New Roman"/>
        </w:rPr>
        <w:t>亿比索，占原计划的三分之二，剩余方案有望于明年一季度通过国会审议。菲财政部长多明计</w:t>
      </w:r>
      <w:r>
        <w:rPr>
          <w:rFonts w:cs="Times New Roman"/>
        </w:rPr>
        <w:lastRenderedPageBreak/>
        <w:t>斯表示菲律宾应该为自己的国家建设担负</w:t>
      </w:r>
      <w:r>
        <w:rPr>
          <w:rFonts w:cs="Times New Roman"/>
        </w:rPr>
        <w:t>25%</w:t>
      </w:r>
      <w:r>
        <w:rPr>
          <w:rFonts w:cs="Times New Roman"/>
        </w:rPr>
        <w:t>资金，剩余部分将通过借贷融资和发展援助解决。税收改革法案还将为教育、医疗等政府公共支出提供资金。此外，为帮助底层约半数人口应对由于税改法案带来的商品涨价，政府还将使用税改</w:t>
      </w:r>
      <w:r>
        <w:rPr>
          <w:rFonts w:cs="Times New Roman"/>
        </w:rPr>
        <w:t>30%</w:t>
      </w:r>
      <w:r>
        <w:rPr>
          <w:rFonts w:cs="Times New Roman"/>
        </w:rPr>
        <w:t>的收益专门制定有针对性的资金转移计划。</w:t>
      </w:r>
    </w:p>
    <w:p w14:paraId="4491BD44" w14:textId="7EF65B29" w:rsidR="005519AF" w:rsidRDefault="00444CF6">
      <w:pPr>
        <w:pStyle w:val="af3"/>
      </w:pPr>
      <w:r>
        <w:rPr>
          <w:rFonts w:hint="eastAsia"/>
        </w:rPr>
        <w:t>3</w:t>
      </w:r>
      <w:r w:rsidR="00C21BCD">
        <w:t xml:space="preserve">.1.2 </w:t>
      </w:r>
      <w:r w:rsidR="00C21BCD">
        <w:t>背景与评价</w:t>
      </w:r>
    </w:p>
    <w:p w14:paraId="2616B8DD" w14:textId="0D32D4E2" w:rsidR="005519AF" w:rsidRDefault="00444CF6">
      <w:pPr>
        <w:pStyle w:val="ae"/>
      </w:pPr>
      <w:r>
        <w:rPr>
          <w:rFonts w:hint="eastAsia"/>
        </w:rPr>
        <w:t>3</w:t>
      </w:r>
      <w:r w:rsidR="00C21BCD">
        <w:t xml:space="preserve">.1.2.1 </w:t>
      </w:r>
      <w:r w:rsidR="00C21BCD">
        <w:t>背景</w:t>
      </w:r>
      <w:r w:rsidR="00C21BCD">
        <w:rPr>
          <w:rStyle w:val="af9"/>
          <w:rFonts w:cs="Times New Roman"/>
          <w:szCs w:val="24"/>
        </w:rPr>
        <w:footnoteReference w:id="10"/>
      </w:r>
    </w:p>
    <w:p w14:paraId="4171823F" w14:textId="77777777" w:rsidR="005519AF" w:rsidRDefault="00C21BCD">
      <w:pPr>
        <w:ind w:firstLine="480"/>
        <w:rPr>
          <w:rFonts w:cs="Times New Roman"/>
        </w:rPr>
      </w:pPr>
      <w:r>
        <w:rPr>
          <w:rFonts w:cs="Times New Roman"/>
        </w:rPr>
        <w:t>17</w:t>
      </w:r>
      <w:r>
        <w:rPr>
          <w:rFonts w:cs="Times New Roman"/>
        </w:rPr>
        <w:t>个月前上台的杜特尔特曾誓言，要领导菲律宾走向</w:t>
      </w:r>
      <w:r>
        <w:rPr>
          <w:rFonts w:cs="Times New Roman" w:hint="eastAsia"/>
        </w:rPr>
        <w:t>“</w:t>
      </w:r>
      <w:r>
        <w:rPr>
          <w:rFonts w:cs="Times New Roman"/>
        </w:rPr>
        <w:t>基础设施的黄金时代</w:t>
      </w:r>
      <w:r>
        <w:rPr>
          <w:rFonts w:cs="Times New Roman" w:hint="eastAsia"/>
        </w:rPr>
        <w:t>”</w:t>
      </w:r>
      <w:r>
        <w:rPr>
          <w:rFonts w:cs="Times New Roman"/>
        </w:rPr>
        <w:t>，将每年的有关开支从占国内生产总值的不到</w:t>
      </w:r>
      <w:r>
        <w:rPr>
          <w:rFonts w:cs="Times New Roman"/>
        </w:rPr>
        <w:t>3%</w:t>
      </w:r>
      <w:r>
        <w:rPr>
          <w:rFonts w:cs="Times New Roman"/>
        </w:rPr>
        <w:t>，增加至</w:t>
      </w:r>
      <w:r>
        <w:rPr>
          <w:rFonts w:cs="Times New Roman"/>
        </w:rPr>
        <w:t>7%</w:t>
      </w:r>
      <w:r>
        <w:rPr>
          <w:rFonts w:cs="Times New Roman"/>
        </w:rPr>
        <w:t>以上。</w:t>
      </w:r>
      <w:r>
        <w:rPr>
          <w:rFonts w:cs="Times New Roman"/>
        </w:rPr>
        <w:t>2017</w:t>
      </w:r>
      <w:r>
        <w:rPr>
          <w:rFonts w:cs="Times New Roman"/>
        </w:rPr>
        <w:t>年</w:t>
      </w:r>
      <w:r>
        <w:rPr>
          <w:rFonts w:cs="Times New Roman"/>
        </w:rPr>
        <w:t>11</w:t>
      </w:r>
      <w:r>
        <w:rPr>
          <w:rFonts w:cs="Times New Roman"/>
        </w:rPr>
        <w:t>月</w:t>
      </w:r>
      <w:r>
        <w:rPr>
          <w:rFonts w:cs="Times New Roman"/>
        </w:rPr>
        <w:t>28</w:t>
      </w:r>
      <w:r>
        <w:rPr>
          <w:rFonts w:cs="Times New Roman"/>
        </w:rPr>
        <w:t>日，菲律宾参议院以</w:t>
      </w:r>
      <w:r>
        <w:rPr>
          <w:rFonts w:cs="Times New Roman"/>
        </w:rPr>
        <w:t>17</w:t>
      </w:r>
      <w:r>
        <w:rPr>
          <w:rFonts w:cs="Times New Roman"/>
        </w:rPr>
        <w:t>票赞成</w:t>
      </w:r>
      <w:r>
        <w:rPr>
          <w:rFonts w:cs="Times New Roman"/>
        </w:rPr>
        <w:t>1</w:t>
      </w:r>
      <w:r>
        <w:rPr>
          <w:rFonts w:cs="Times New Roman"/>
        </w:rPr>
        <w:t>票反对通过第</w:t>
      </w:r>
      <w:r>
        <w:rPr>
          <w:rFonts w:cs="Times New Roman"/>
        </w:rPr>
        <w:t>1592</w:t>
      </w:r>
      <w:r>
        <w:rPr>
          <w:rFonts w:cs="Times New Roman"/>
        </w:rPr>
        <w:t>号法案</w:t>
      </w:r>
      <w:r>
        <w:rPr>
          <w:rFonts w:cs="Times New Roman"/>
        </w:rPr>
        <w:t>——</w:t>
      </w:r>
      <w:r>
        <w:rPr>
          <w:rFonts w:cs="Times New Roman"/>
        </w:rPr>
        <w:t>《税改加速包容法案》。该法案综合了</w:t>
      </w:r>
      <w:r>
        <w:rPr>
          <w:rFonts w:cs="Times New Roman"/>
        </w:rPr>
        <w:t>31</w:t>
      </w:r>
      <w:r>
        <w:rPr>
          <w:rFonts w:cs="Times New Roman"/>
        </w:rPr>
        <w:t>个参议院法案、</w:t>
      </w:r>
      <w:r>
        <w:rPr>
          <w:rFonts w:cs="Times New Roman"/>
        </w:rPr>
        <w:t>3</w:t>
      </w:r>
      <w:r>
        <w:rPr>
          <w:rFonts w:cs="Times New Roman"/>
        </w:rPr>
        <w:t>个众议院法案和</w:t>
      </w:r>
      <w:r>
        <w:rPr>
          <w:rFonts w:cs="Times New Roman"/>
        </w:rPr>
        <w:t>3</w:t>
      </w:r>
      <w:r>
        <w:rPr>
          <w:rFonts w:cs="Times New Roman"/>
        </w:rPr>
        <w:t>个参议院决议的内容。杜特尔特希望通过税制改革，资助其总成本估计为</w:t>
      </w:r>
      <w:r>
        <w:rPr>
          <w:rFonts w:cs="Times New Roman"/>
        </w:rPr>
        <w:t>1800</w:t>
      </w:r>
      <w:r>
        <w:rPr>
          <w:rFonts w:cs="Times New Roman"/>
        </w:rPr>
        <w:t>亿美元（约</w:t>
      </w:r>
      <w:r>
        <w:rPr>
          <w:rFonts w:cs="Times New Roman"/>
        </w:rPr>
        <w:t>2420</w:t>
      </w:r>
      <w:r>
        <w:rPr>
          <w:rFonts w:cs="Times New Roman"/>
        </w:rPr>
        <w:t>亿新元）、为期六年的</w:t>
      </w:r>
      <w:r>
        <w:rPr>
          <w:rFonts w:cs="Times New Roman" w:hint="eastAsia"/>
        </w:rPr>
        <w:t>“</w:t>
      </w:r>
      <w:r>
        <w:rPr>
          <w:rFonts w:cs="Times New Roman"/>
        </w:rPr>
        <w:t>大建特建</w:t>
      </w:r>
      <w:r>
        <w:rPr>
          <w:rFonts w:cs="Times New Roman" w:hint="eastAsia"/>
        </w:rPr>
        <w:t>”</w:t>
      </w:r>
      <w:r>
        <w:rPr>
          <w:rFonts w:cs="Times New Roman"/>
        </w:rPr>
        <w:t>基础设施投资计划。</w:t>
      </w:r>
    </w:p>
    <w:p w14:paraId="3A9E93B6" w14:textId="4473E163" w:rsidR="005519AF" w:rsidRDefault="00444CF6">
      <w:pPr>
        <w:pStyle w:val="ae"/>
      </w:pPr>
      <w:r>
        <w:rPr>
          <w:rFonts w:hint="eastAsia"/>
        </w:rPr>
        <w:t>3</w:t>
      </w:r>
      <w:r w:rsidR="00C21BCD">
        <w:t xml:space="preserve">.1.2.2 </w:t>
      </w:r>
      <w:r w:rsidR="00C21BCD">
        <w:t>评价</w:t>
      </w:r>
      <w:r w:rsidR="00C21BCD">
        <w:rPr>
          <w:rStyle w:val="af9"/>
          <w:rFonts w:cs="Times New Roman"/>
          <w:szCs w:val="24"/>
        </w:rPr>
        <w:footnoteReference w:id="11"/>
      </w:r>
    </w:p>
    <w:p w14:paraId="3410CF0C" w14:textId="77777777" w:rsidR="005519AF" w:rsidRDefault="00C21BCD">
      <w:pPr>
        <w:ind w:firstLine="480"/>
        <w:rPr>
          <w:rFonts w:cs="Times New Roman"/>
        </w:rPr>
      </w:pPr>
      <w:r>
        <w:rPr>
          <w:rFonts w:cs="Times New Roman"/>
        </w:rPr>
        <w:t>基础设施建设计划有助于降低物流成本，改善投资和居住环境，保持菲经济高速增长，提供更多就业机会。因此，菲律宾政府的经济管理人员一直在积极推进政府的大规模基础设施项目，旨在改善和降低地域连接、及在菲开展业务的成本，从而带来更大的投资机会。特别是在制造、互联互通、教育服务、旅游、金融服务、卫生、农村和农业发展等领域。</w:t>
      </w:r>
    </w:p>
    <w:p w14:paraId="03E3CBDD" w14:textId="77777777" w:rsidR="005519AF" w:rsidRDefault="00C21BCD">
      <w:pPr>
        <w:ind w:firstLine="480"/>
        <w:rPr>
          <w:rFonts w:cs="Times New Roman"/>
        </w:rPr>
      </w:pPr>
      <w:r>
        <w:rPr>
          <w:rFonts w:cs="Times New Roman"/>
        </w:rPr>
        <w:t>《税改加速包容法案》是杜特尔特当局《综合税制改革计划》的第一项方案，财政部长卡洛斯</w:t>
      </w:r>
      <w:r>
        <w:rPr>
          <w:rFonts w:cs="Times New Roman"/>
        </w:rPr>
        <w:t>·</w:t>
      </w:r>
      <w:r>
        <w:rPr>
          <w:rFonts w:cs="Times New Roman"/>
        </w:rPr>
        <w:t>多明格斯希望菲律宾国会在</w:t>
      </w:r>
      <w:r>
        <w:rPr>
          <w:rFonts w:cs="Times New Roman"/>
        </w:rPr>
        <w:t>2018</w:t>
      </w:r>
      <w:r>
        <w:rPr>
          <w:rFonts w:cs="Times New Roman"/>
        </w:rPr>
        <w:t>年初通过第二项方案，这个方案能够将总额外收入增至</w:t>
      </w:r>
      <w:r>
        <w:rPr>
          <w:rFonts w:cs="Times New Roman"/>
        </w:rPr>
        <w:t>1288</w:t>
      </w:r>
      <w:r>
        <w:rPr>
          <w:rFonts w:cs="Times New Roman"/>
        </w:rPr>
        <w:t>亿比索。《税制改革加速包容法案》有望提升收入占</w:t>
      </w:r>
      <w:r>
        <w:rPr>
          <w:rFonts w:cs="Times New Roman"/>
        </w:rPr>
        <w:t>GDP</w:t>
      </w:r>
      <w:r>
        <w:rPr>
          <w:rFonts w:cs="Times New Roman"/>
        </w:rPr>
        <w:t>的比重，增强菲律宾的人均消费能力，提升生活质量，还有助于菲总统杜特尔特推动其经济议程。</w:t>
      </w:r>
    </w:p>
    <w:p w14:paraId="5510A238" w14:textId="77777777" w:rsidR="005519AF" w:rsidRDefault="005519AF">
      <w:pPr>
        <w:ind w:firstLine="480"/>
        <w:rPr>
          <w:rFonts w:cs="Times New Roman"/>
        </w:rPr>
      </w:pPr>
    </w:p>
    <w:p w14:paraId="7A2C1C60" w14:textId="4441258C" w:rsidR="005519AF" w:rsidRDefault="00444CF6">
      <w:pPr>
        <w:pStyle w:val="1"/>
      </w:pPr>
      <w:bookmarkStart w:id="10" w:name="_Toc503949331"/>
      <w:r>
        <w:rPr>
          <w:rFonts w:hint="eastAsia"/>
        </w:rPr>
        <w:t>4</w:t>
      </w:r>
      <w:r w:rsidR="00C21BCD">
        <w:t xml:space="preserve"> </w:t>
      </w:r>
      <w:r w:rsidR="00C21BCD">
        <w:t>韩国</w:t>
      </w:r>
      <w:bookmarkEnd w:id="10"/>
      <w:r w:rsidR="00C21BCD">
        <w:t xml:space="preserve"> </w:t>
      </w:r>
    </w:p>
    <w:p w14:paraId="09498D82" w14:textId="77777777" w:rsidR="005519AF" w:rsidRDefault="005519AF">
      <w:pPr>
        <w:ind w:firstLine="480"/>
      </w:pPr>
    </w:p>
    <w:p w14:paraId="65C666CD" w14:textId="7F1F9194" w:rsidR="005519AF" w:rsidRDefault="00444CF6">
      <w:pPr>
        <w:pStyle w:val="2"/>
      </w:pPr>
      <w:bookmarkStart w:id="11" w:name="_Toc503949332"/>
      <w:r>
        <w:rPr>
          <w:rFonts w:hint="eastAsia"/>
        </w:rPr>
        <w:lastRenderedPageBreak/>
        <w:t>4</w:t>
      </w:r>
      <w:r w:rsidR="00C21BCD">
        <w:t xml:space="preserve">.1 </w:t>
      </w:r>
      <w:r w:rsidR="00C21BCD">
        <w:t>韩国上调最低时薪和企业所得税率</w:t>
      </w:r>
      <w:bookmarkEnd w:id="11"/>
    </w:p>
    <w:p w14:paraId="0762B79E" w14:textId="104447C9" w:rsidR="005519AF" w:rsidRDefault="00444CF6">
      <w:pPr>
        <w:pStyle w:val="af3"/>
      </w:pPr>
      <w:r>
        <w:rPr>
          <w:rFonts w:hint="eastAsia"/>
        </w:rPr>
        <w:t>4</w:t>
      </w:r>
      <w:r w:rsidR="00C21BCD">
        <w:t xml:space="preserve">.1.1 </w:t>
      </w:r>
      <w:r w:rsidR="00C21BCD">
        <w:t>内容</w:t>
      </w:r>
      <w:r w:rsidR="00C21BCD">
        <w:rPr>
          <w:rStyle w:val="af9"/>
          <w:rFonts w:cs="Times New Roman"/>
          <w:szCs w:val="24"/>
        </w:rPr>
        <w:footnoteReference w:id="12"/>
      </w:r>
    </w:p>
    <w:p w14:paraId="15DA1FAF" w14:textId="77777777" w:rsidR="005519AF" w:rsidRDefault="00C21BCD">
      <w:pPr>
        <w:ind w:firstLine="480"/>
        <w:rPr>
          <w:rFonts w:cs="Times New Roman"/>
        </w:rPr>
      </w:pPr>
      <w:r>
        <w:rPr>
          <w:rFonts w:cs="Times New Roman"/>
        </w:rPr>
        <w:t>韩国企划财政部</w:t>
      </w:r>
      <w:r>
        <w:rPr>
          <w:rFonts w:cs="Times New Roman"/>
        </w:rPr>
        <w:t>12</w:t>
      </w:r>
      <w:r>
        <w:rPr>
          <w:rFonts w:cs="Times New Roman"/>
        </w:rPr>
        <w:t>月</w:t>
      </w:r>
      <w:r>
        <w:rPr>
          <w:rFonts w:cs="Times New Roman"/>
        </w:rPr>
        <w:t>27</w:t>
      </w:r>
      <w:r>
        <w:rPr>
          <w:rFonts w:cs="Times New Roman"/>
        </w:rPr>
        <w:t>日发布《</w:t>
      </w:r>
      <w:r>
        <w:rPr>
          <w:rFonts w:cs="Times New Roman"/>
        </w:rPr>
        <w:t>2018</w:t>
      </w:r>
      <w:r>
        <w:rPr>
          <w:rFonts w:cs="Times New Roman"/>
        </w:rPr>
        <w:t>年政策更新手册》（简称手册），介绍</w:t>
      </w:r>
      <w:r>
        <w:rPr>
          <w:rFonts w:cs="Times New Roman"/>
        </w:rPr>
        <w:t>2018</w:t>
      </w:r>
      <w:r>
        <w:rPr>
          <w:rFonts w:cs="Times New Roman"/>
        </w:rPr>
        <w:t>年起发生变化的</w:t>
      </w:r>
      <w:r>
        <w:rPr>
          <w:rFonts w:cs="Times New Roman"/>
        </w:rPr>
        <w:t>32</w:t>
      </w:r>
      <w:r>
        <w:rPr>
          <w:rFonts w:cs="Times New Roman"/>
        </w:rPr>
        <w:t>个政府部门制度和</w:t>
      </w:r>
      <w:r>
        <w:rPr>
          <w:rFonts w:cs="Times New Roman"/>
        </w:rPr>
        <w:t>239</w:t>
      </w:r>
      <w:r>
        <w:rPr>
          <w:rFonts w:cs="Times New Roman"/>
        </w:rPr>
        <w:t>个法律事项。</w:t>
      </w:r>
    </w:p>
    <w:p w14:paraId="6BFE4C38" w14:textId="32DB7720" w:rsidR="005519AF" w:rsidRDefault="00C21BCD">
      <w:pPr>
        <w:ind w:firstLine="480"/>
        <w:rPr>
          <w:rFonts w:cs="Times New Roman"/>
        </w:rPr>
      </w:pPr>
      <w:r>
        <w:rPr>
          <w:rFonts w:cs="Times New Roman"/>
        </w:rPr>
        <w:t>手册规定，</w:t>
      </w:r>
      <w:r>
        <w:rPr>
          <w:rFonts w:cs="Times New Roman"/>
        </w:rPr>
        <w:t>2018</w:t>
      </w:r>
      <w:r>
        <w:rPr>
          <w:rFonts w:cs="Times New Roman"/>
        </w:rPr>
        <w:t>年</w:t>
      </w:r>
      <w:r>
        <w:rPr>
          <w:rFonts w:cs="Times New Roman"/>
        </w:rPr>
        <w:t>1</w:t>
      </w:r>
      <w:r>
        <w:rPr>
          <w:rFonts w:cs="Times New Roman"/>
        </w:rPr>
        <w:t>月</w:t>
      </w:r>
      <w:r>
        <w:rPr>
          <w:rFonts w:cs="Times New Roman"/>
        </w:rPr>
        <w:t>1</w:t>
      </w:r>
      <w:r>
        <w:rPr>
          <w:rFonts w:cs="Times New Roman"/>
        </w:rPr>
        <w:t>日起最低时薪上调</w:t>
      </w:r>
      <w:r>
        <w:rPr>
          <w:rFonts w:cs="Times New Roman"/>
        </w:rPr>
        <w:t>16.4%</w:t>
      </w:r>
      <w:r>
        <w:rPr>
          <w:rFonts w:cs="Times New Roman"/>
        </w:rPr>
        <w:t>，由</w:t>
      </w:r>
      <w:r>
        <w:rPr>
          <w:rFonts w:cs="Times New Roman"/>
        </w:rPr>
        <w:t>2017</w:t>
      </w:r>
      <w:r>
        <w:rPr>
          <w:rFonts w:cs="Times New Roman"/>
        </w:rPr>
        <w:t>年的</w:t>
      </w:r>
      <w:r>
        <w:rPr>
          <w:rFonts w:cs="Times New Roman"/>
        </w:rPr>
        <w:t>6470</w:t>
      </w:r>
      <w:r>
        <w:rPr>
          <w:rFonts w:cs="Times New Roman"/>
        </w:rPr>
        <w:t>韩元（约合人民币</w:t>
      </w:r>
      <w:r>
        <w:rPr>
          <w:rFonts w:cs="Times New Roman"/>
        </w:rPr>
        <w:t>39.36</w:t>
      </w:r>
      <w:r>
        <w:rPr>
          <w:rFonts w:cs="Times New Roman"/>
        </w:rPr>
        <w:t>元）增至</w:t>
      </w:r>
      <w:r>
        <w:rPr>
          <w:rFonts w:cs="Times New Roman"/>
        </w:rPr>
        <w:t>7530</w:t>
      </w:r>
      <w:r>
        <w:rPr>
          <w:rFonts w:cs="Times New Roman"/>
        </w:rPr>
        <w:t>韩元</w:t>
      </w:r>
      <w:r w:rsidRPr="00444CF6">
        <w:rPr>
          <w:rFonts w:hint="eastAsia"/>
        </w:rPr>
        <w:t>（约合人民币</w:t>
      </w:r>
      <w:r w:rsidRPr="00444CF6">
        <w:rPr>
          <w:rFonts w:hint="eastAsia"/>
        </w:rPr>
        <w:t>45.81</w:t>
      </w:r>
      <w:r w:rsidRPr="00444CF6">
        <w:rPr>
          <w:rFonts w:hint="eastAsia"/>
        </w:rPr>
        <w:t>元）</w:t>
      </w:r>
      <w:r>
        <w:rPr>
          <w:rFonts w:cs="Times New Roman"/>
        </w:rPr>
        <w:t>，创</w:t>
      </w:r>
      <w:r>
        <w:rPr>
          <w:rFonts w:cs="Times New Roman"/>
        </w:rPr>
        <w:t>17</w:t>
      </w:r>
      <w:r>
        <w:rPr>
          <w:rFonts w:cs="Times New Roman"/>
        </w:rPr>
        <w:t>年以来最高增幅纪录。按日薪标准计算，</w:t>
      </w:r>
      <w:r>
        <w:rPr>
          <w:rFonts w:cs="Times New Roman"/>
        </w:rPr>
        <w:t>8</w:t>
      </w:r>
      <w:r>
        <w:rPr>
          <w:rFonts w:cs="Times New Roman"/>
        </w:rPr>
        <w:t>小时日薪</w:t>
      </w:r>
      <w:r>
        <w:rPr>
          <w:rFonts w:cs="Times New Roman"/>
        </w:rPr>
        <w:t>6.024</w:t>
      </w:r>
      <w:r>
        <w:rPr>
          <w:rFonts w:cs="Times New Roman"/>
        </w:rPr>
        <w:t>万韩元，</w:t>
      </w:r>
      <w:r>
        <w:rPr>
          <w:rFonts w:cs="Times New Roman"/>
        </w:rPr>
        <w:t>40</w:t>
      </w:r>
      <w:r>
        <w:rPr>
          <w:rFonts w:cs="Times New Roman"/>
        </w:rPr>
        <w:t>小时标准周薪</w:t>
      </w:r>
      <w:r>
        <w:rPr>
          <w:rFonts w:cs="Times New Roman"/>
        </w:rPr>
        <w:t>157.377</w:t>
      </w:r>
      <w:r>
        <w:rPr>
          <w:rFonts w:cs="Times New Roman"/>
        </w:rPr>
        <w:t>万韩元，比</w:t>
      </w:r>
      <w:r>
        <w:rPr>
          <w:rFonts w:cs="Times New Roman"/>
        </w:rPr>
        <w:t>2017</w:t>
      </w:r>
      <w:r>
        <w:rPr>
          <w:rFonts w:cs="Times New Roman"/>
        </w:rPr>
        <w:t>年分别增加</w:t>
      </w:r>
      <w:r>
        <w:rPr>
          <w:rFonts w:cs="Times New Roman"/>
        </w:rPr>
        <w:t>8480</w:t>
      </w:r>
      <w:r>
        <w:rPr>
          <w:rFonts w:cs="Times New Roman"/>
        </w:rPr>
        <w:t>韩元和</w:t>
      </w:r>
      <w:r>
        <w:rPr>
          <w:rFonts w:cs="Times New Roman"/>
        </w:rPr>
        <w:t>22.154</w:t>
      </w:r>
      <w:r>
        <w:rPr>
          <w:rFonts w:cs="Times New Roman"/>
        </w:rPr>
        <w:t>万韩元。根据《劳动标准法》规定</w:t>
      </w:r>
      <w:r>
        <w:rPr>
          <w:rFonts w:cs="Times New Roman" w:hint="eastAsia"/>
        </w:rPr>
        <w:t>，</w:t>
      </w:r>
      <w:r>
        <w:rPr>
          <w:rFonts w:cs="Times New Roman"/>
        </w:rPr>
        <w:t>该制度不设雇佣形式和国籍限制，劳动者均适用最低工资。</w:t>
      </w:r>
    </w:p>
    <w:p w14:paraId="5C00671E" w14:textId="77777777" w:rsidR="005519AF" w:rsidRDefault="00C21BCD">
      <w:pPr>
        <w:ind w:firstLine="480"/>
        <w:rPr>
          <w:rFonts w:cs="Times New Roman"/>
        </w:rPr>
      </w:pPr>
      <w:r>
        <w:rPr>
          <w:rFonts w:cs="Times New Roman"/>
        </w:rPr>
        <w:t>2018</w:t>
      </w:r>
      <w:r>
        <w:rPr>
          <w:rFonts w:cs="Times New Roman"/>
        </w:rPr>
        <w:t>年起，韩国超高收入者和超大型企业的税收负担将有所增加。从征税标准看，</w:t>
      </w:r>
      <w:r>
        <w:rPr>
          <w:rFonts w:cs="Times New Roman"/>
        </w:rPr>
        <w:t>1</w:t>
      </w:r>
      <w:r>
        <w:rPr>
          <w:rFonts w:cs="Times New Roman"/>
        </w:rPr>
        <w:t>月</w:t>
      </w:r>
      <w:r>
        <w:rPr>
          <w:rFonts w:cs="Times New Roman"/>
        </w:rPr>
        <w:t>1</w:t>
      </w:r>
      <w:r>
        <w:rPr>
          <w:rFonts w:cs="Times New Roman"/>
        </w:rPr>
        <w:t>日起，年收入</w:t>
      </w:r>
      <w:r>
        <w:rPr>
          <w:rFonts w:cs="Times New Roman"/>
        </w:rPr>
        <w:t>3-5</w:t>
      </w:r>
      <w:r>
        <w:rPr>
          <w:rFonts w:cs="Times New Roman"/>
        </w:rPr>
        <w:t>亿韩元者适用的所得税率由</w:t>
      </w:r>
      <w:r>
        <w:rPr>
          <w:rFonts w:cs="Times New Roman"/>
        </w:rPr>
        <w:t>38%</w:t>
      </w:r>
      <w:r>
        <w:rPr>
          <w:rFonts w:cs="Times New Roman"/>
        </w:rPr>
        <w:t>上调至</w:t>
      </w:r>
      <w:r>
        <w:rPr>
          <w:rFonts w:cs="Times New Roman"/>
        </w:rPr>
        <w:t>40%</w:t>
      </w:r>
      <w:r>
        <w:rPr>
          <w:rFonts w:cs="Times New Roman"/>
        </w:rPr>
        <w:t>；</w:t>
      </w:r>
      <w:r>
        <w:rPr>
          <w:rFonts w:cs="Times New Roman"/>
        </w:rPr>
        <w:t>5</w:t>
      </w:r>
      <w:r>
        <w:rPr>
          <w:rFonts w:cs="Times New Roman"/>
        </w:rPr>
        <w:t>亿韩元以上者的最高所得税率为</w:t>
      </w:r>
      <w:r>
        <w:rPr>
          <w:rFonts w:cs="Times New Roman"/>
        </w:rPr>
        <w:t>42%</w:t>
      </w:r>
      <w:r>
        <w:rPr>
          <w:rFonts w:cs="Times New Roman"/>
        </w:rPr>
        <w:t>。在企业方面，自</w:t>
      </w:r>
      <w:r>
        <w:rPr>
          <w:rFonts w:cs="Times New Roman"/>
        </w:rPr>
        <w:t>2018</w:t>
      </w:r>
      <w:r>
        <w:rPr>
          <w:rFonts w:cs="Times New Roman"/>
        </w:rPr>
        <w:t>年</w:t>
      </w:r>
      <w:r>
        <w:rPr>
          <w:rFonts w:cs="Times New Roman"/>
        </w:rPr>
        <w:t>1</w:t>
      </w:r>
      <w:r>
        <w:rPr>
          <w:rFonts w:cs="Times New Roman"/>
        </w:rPr>
        <w:t>月</w:t>
      </w:r>
      <w:r>
        <w:rPr>
          <w:rFonts w:cs="Times New Roman"/>
        </w:rPr>
        <w:t>1</w:t>
      </w:r>
      <w:r>
        <w:rPr>
          <w:rFonts w:cs="Times New Roman"/>
        </w:rPr>
        <w:t>日起，公司所得税最高边际税率从现行的</w:t>
      </w:r>
      <w:r>
        <w:rPr>
          <w:rFonts w:cs="Times New Roman"/>
        </w:rPr>
        <w:t>22%</w:t>
      </w:r>
      <w:r>
        <w:rPr>
          <w:rFonts w:cs="Times New Roman"/>
        </w:rPr>
        <w:t>提高至</w:t>
      </w:r>
      <w:r>
        <w:rPr>
          <w:rFonts w:cs="Times New Roman"/>
        </w:rPr>
        <w:t>25%</w:t>
      </w:r>
      <w:r>
        <w:rPr>
          <w:rFonts w:cs="Times New Roman"/>
        </w:rPr>
        <w:t>，即年应税所得超过</w:t>
      </w:r>
      <w:r>
        <w:rPr>
          <w:rFonts w:cs="Times New Roman"/>
        </w:rPr>
        <w:t>3000</w:t>
      </w:r>
      <w:r>
        <w:rPr>
          <w:rFonts w:cs="Times New Roman"/>
        </w:rPr>
        <w:t>亿韩元的部分，将按</w:t>
      </w:r>
      <w:r>
        <w:rPr>
          <w:rFonts w:cs="Times New Roman"/>
        </w:rPr>
        <w:t>25%</w:t>
      </w:r>
      <w:r>
        <w:rPr>
          <w:rFonts w:cs="Times New Roman"/>
        </w:rPr>
        <w:t>新税率征税。</w:t>
      </w:r>
      <w:r>
        <w:rPr>
          <w:rStyle w:val="af9"/>
          <w:rFonts w:cs="Times New Roman"/>
        </w:rPr>
        <w:footnoteReference w:id="13"/>
      </w:r>
    </w:p>
    <w:p w14:paraId="6917EAD5" w14:textId="77777777" w:rsidR="005519AF" w:rsidRDefault="00C21BCD">
      <w:pPr>
        <w:ind w:firstLine="480"/>
        <w:rPr>
          <w:rFonts w:cs="Times New Roman"/>
        </w:rPr>
      </w:pPr>
      <w:r>
        <w:rPr>
          <w:rFonts w:cs="Times New Roman"/>
        </w:rPr>
        <w:t>2018</w:t>
      </w:r>
      <w:r>
        <w:rPr>
          <w:rFonts w:cs="Times New Roman"/>
        </w:rPr>
        <w:t>年</w:t>
      </w:r>
      <w:r>
        <w:rPr>
          <w:rFonts w:cs="Times New Roman"/>
        </w:rPr>
        <w:t>4</w:t>
      </w:r>
      <w:r>
        <w:rPr>
          <w:rFonts w:cs="Times New Roman"/>
        </w:rPr>
        <w:t>月</w:t>
      </w:r>
      <w:r>
        <w:rPr>
          <w:rFonts w:cs="Times New Roman"/>
        </w:rPr>
        <w:t>1</w:t>
      </w:r>
      <w:r>
        <w:rPr>
          <w:rFonts w:cs="Times New Roman"/>
        </w:rPr>
        <w:t>日起，韩国政府预计按照房地产政策规定，在调整对象地区（首尔、世宗、京畿和釜山各</w:t>
      </w:r>
      <w:r>
        <w:rPr>
          <w:rFonts w:cs="Times New Roman"/>
        </w:rPr>
        <w:t>7</w:t>
      </w:r>
      <w:r>
        <w:rPr>
          <w:rFonts w:cs="Times New Roman"/>
        </w:rPr>
        <w:t>区）内拥有</w:t>
      </w:r>
      <w:r>
        <w:rPr>
          <w:rFonts w:cs="Times New Roman"/>
        </w:rPr>
        <w:t>2</w:t>
      </w:r>
      <w:r>
        <w:rPr>
          <w:rFonts w:cs="Times New Roman"/>
        </w:rPr>
        <w:t>套住宅者销售房产时，以基本税率加</w:t>
      </w:r>
      <w:r>
        <w:rPr>
          <w:rFonts w:cs="Times New Roman"/>
        </w:rPr>
        <w:t>10</w:t>
      </w:r>
      <w:r>
        <w:rPr>
          <w:rFonts w:cs="Times New Roman"/>
        </w:rPr>
        <w:t>个百分点的税率收取转让税，拥有</w:t>
      </w:r>
      <w:r>
        <w:rPr>
          <w:rFonts w:cs="Times New Roman"/>
        </w:rPr>
        <w:t>3</w:t>
      </w:r>
      <w:r>
        <w:rPr>
          <w:rFonts w:cs="Times New Roman"/>
        </w:rPr>
        <w:t>套以上住宅者适用基本税率加</w:t>
      </w:r>
      <w:r>
        <w:rPr>
          <w:rFonts w:cs="Times New Roman"/>
        </w:rPr>
        <w:t>20</w:t>
      </w:r>
      <w:r>
        <w:rPr>
          <w:rFonts w:cs="Times New Roman"/>
        </w:rPr>
        <w:t>个百分点的转让税率。出售认购房屋预售权时，与持有期限无关，一律适用</w:t>
      </w:r>
      <w:r>
        <w:rPr>
          <w:rFonts w:cs="Times New Roman"/>
        </w:rPr>
        <w:t>50%</w:t>
      </w:r>
      <w:r>
        <w:rPr>
          <w:rFonts w:cs="Times New Roman"/>
        </w:rPr>
        <w:t>的转让所得税。</w:t>
      </w:r>
    </w:p>
    <w:p w14:paraId="5598E244" w14:textId="1DEEF08C" w:rsidR="005519AF" w:rsidRDefault="00444CF6">
      <w:pPr>
        <w:pStyle w:val="af3"/>
      </w:pPr>
      <w:r>
        <w:rPr>
          <w:rFonts w:hint="eastAsia"/>
        </w:rPr>
        <w:t>4</w:t>
      </w:r>
      <w:r w:rsidR="00C21BCD">
        <w:t xml:space="preserve">.1.2 </w:t>
      </w:r>
      <w:r w:rsidR="00C21BCD">
        <w:t>背景与评价</w:t>
      </w:r>
    </w:p>
    <w:p w14:paraId="652D3254" w14:textId="753C7EDD" w:rsidR="005519AF" w:rsidRDefault="00444CF6">
      <w:pPr>
        <w:pStyle w:val="ae"/>
      </w:pPr>
      <w:r>
        <w:rPr>
          <w:rFonts w:hint="eastAsia"/>
        </w:rPr>
        <w:t>4</w:t>
      </w:r>
      <w:r w:rsidR="00C21BCD">
        <w:t xml:space="preserve">.1.2.1 </w:t>
      </w:r>
      <w:r w:rsidR="00C21BCD">
        <w:t>背景</w:t>
      </w:r>
      <w:r w:rsidR="00C21BCD">
        <w:rPr>
          <w:rStyle w:val="af9"/>
          <w:rFonts w:cs="Times New Roman"/>
          <w:szCs w:val="24"/>
        </w:rPr>
        <w:footnoteReference w:id="14"/>
      </w:r>
    </w:p>
    <w:p w14:paraId="5791F8E4" w14:textId="77777777" w:rsidR="005519AF" w:rsidRDefault="00C21BCD">
      <w:pPr>
        <w:ind w:firstLine="480"/>
        <w:rPr>
          <w:rFonts w:cs="Times New Roman"/>
        </w:rPr>
      </w:pPr>
      <w:r>
        <w:rPr>
          <w:rFonts w:cs="Times New Roman"/>
        </w:rPr>
        <w:t>韩国现行公司所得税税率实行</w:t>
      </w:r>
      <w:r>
        <w:rPr>
          <w:rFonts w:cs="Times New Roman"/>
        </w:rPr>
        <w:t>10%</w:t>
      </w:r>
      <w:r>
        <w:rPr>
          <w:rFonts w:cs="Times New Roman"/>
        </w:rPr>
        <w:t>、</w:t>
      </w:r>
      <w:r>
        <w:rPr>
          <w:rFonts w:cs="Times New Roman"/>
        </w:rPr>
        <w:t>20%</w:t>
      </w:r>
      <w:r>
        <w:rPr>
          <w:rFonts w:cs="Times New Roman"/>
        </w:rPr>
        <w:t>、</w:t>
      </w:r>
      <w:r>
        <w:rPr>
          <w:rFonts w:cs="Times New Roman"/>
        </w:rPr>
        <w:t>22%</w:t>
      </w:r>
      <w:r>
        <w:rPr>
          <w:rFonts w:cs="Times New Roman"/>
        </w:rPr>
        <w:t>三档超额累进征收。</w:t>
      </w:r>
      <w:r>
        <w:rPr>
          <w:rFonts w:cs="Times New Roman"/>
        </w:rPr>
        <w:t>8</w:t>
      </w:r>
      <w:r>
        <w:rPr>
          <w:rFonts w:cs="Times New Roman"/>
        </w:rPr>
        <w:t>月</w:t>
      </w:r>
      <w:r>
        <w:rPr>
          <w:rFonts w:cs="Times New Roman"/>
        </w:rPr>
        <w:t>2</w:t>
      </w:r>
      <w:r>
        <w:rPr>
          <w:rFonts w:cs="Times New Roman"/>
        </w:rPr>
        <w:t>日韩国企划财政部公布</w:t>
      </w:r>
      <w:r>
        <w:rPr>
          <w:rFonts w:cs="Times New Roman"/>
        </w:rPr>
        <w:t>2018</w:t>
      </w:r>
      <w:r>
        <w:rPr>
          <w:rFonts w:cs="Times New Roman"/>
        </w:rPr>
        <w:t>年税改计划，提出公司年应税所得超过</w:t>
      </w:r>
      <w:r>
        <w:rPr>
          <w:rFonts w:cs="Times New Roman"/>
        </w:rPr>
        <w:t>2000</w:t>
      </w:r>
      <w:r>
        <w:rPr>
          <w:rFonts w:cs="Times New Roman"/>
        </w:rPr>
        <w:t>亿韩元的部分，适用税率由</w:t>
      </w:r>
      <w:r>
        <w:rPr>
          <w:rFonts w:cs="Times New Roman"/>
        </w:rPr>
        <w:t>22%</w:t>
      </w:r>
      <w:r>
        <w:rPr>
          <w:rFonts w:cs="Times New Roman"/>
        </w:rPr>
        <w:t>提高至</w:t>
      </w:r>
      <w:r>
        <w:rPr>
          <w:rFonts w:cs="Times New Roman"/>
        </w:rPr>
        <w:t>25%</w:t>
      </w:r>
      <w:r>
        <w:rPr>
          <w:rFonts w:cs="Times New Roman"/>
        </w:rPr>
        <w:t>，议会通过的法案</w:t>
      </w:r>
      <w:r>
        <w:rPr>
          <w:rFonts w:cs="Times New Roman"/>
        </w:rPr>
        <w:t>25%</w:t>
      </w:r>
      <w:r>
        <w:rPr>
          <w:rFonts w:cs="Times New Roman"/>
        </w:rPr>
        <w:t>税率适用的起征额由</w:t>
      </w:r>
      <w:r>
        <w:rPr>
          <w:rFonts w:cs="Times New Roman"/>
        </w:rPr>
        <w:t>2000</w:t>
      </w:r>
      <w:r>
        <w:rPr>
          <w:rFonts w:cs="Times New Roman"/>
        </w:rPr>
        <w:t>亿韩元调高至</w:t>
      </w:r>
      <w:r>
        <w:rPr>
          <w:rFonts w:cs="Times New Roman"/>
        </w:rPr>
        <w:t>3000</w:t>
      </w:r>
      <w:r>
        <w:rPr>
          <w:rFonts w:cs="Times New Roman"/>
        </w:rPr>
        <w:t>亿韩元，对其他税改建议，议会基本未作修改而采纳。</w:t>
      </w:r>
      <w:r>
        <w:rPr>
          <w:rFonts w:cs="Times New Roman"/>
        </w:rPr>
        <w:t>2017</w:t>
      </w:r>
      <w:r>
        <w:rPr>
          <w:rFonts w:cs="Times New Roman"/>
        </w:rPr>
        <w:t>年</w:t>
      </w:r>
      <w:r>
        <w:rPr>
          <w:rFonts w:cs="Times New Roman"/>
        </w:rPr>
        <w:t>12</w:t>
      </w:r>
      <w:r>
        <w:rPr>
          <w:rFonts w:cs="Times New Roman"/>
        </w:rPr>
        <w:t>月</w:t>
      </w:r>
      <w:r>
        <w:rPr>
          <w:rFonts w:cs="Times New Roman"/>
        </w:rPr>
        <w:t>5</w:t>
      </w:r>
      <w:r>
        <w:rPr>
          <w:rFonts w:cs="Times New Roman"/>
        </w:rPr>
        <w:t>日，韩国国民议会通过</w:t>
      </w:r>
      <w:r>
        <w:rPr>
          <w:rFonts w:cs="Times New Roman"/>
        </w:rPr>
        <w:t>2018</w:t>
      </w:r>
      <w:r>
        <w:rPr>
          <w:rFonts w:cs="Times New Roman"/>
        </w:rPr>
        <w:t>年税改法案</w:t>
      </w:r>
    </w:p>
    <w:p w14:paraId="16062FA0" w14:textId="11F91C25" w:rsidR="005519AF" w:rsidRDefault="00444CF6">
      <w:pPr>
        <w:pStyle w:val="ae"/>
      </w:pPr>
      <w:r>
        <w:rPr>
          <w:rFonts w:hint="eastAsia"/>
        </w:rPr>
        <w:lastRenderedPageBreak/>
        <w:t>4</w:t>
      </w:r>
      <w:r w:rsidR="00C21BCD">
        <w:t xml:space="preserve">.1.2.2 </w:t>
      </w:r>
      <w:r w:rsidR="00C21BCD">
        <w:t>评价</w:t>
      </w:r>
    </w:p>
    <w:p w14:paraId="065DDD14" w14:textId="77777777" w:rsidR="005519AF" w:rsidRDefault="00C21BCD">
      <w:pPr>
        <w:ind w:firstLine="480"/>
        <w:rPr>
          <w:rFonts w:cs="Times New Roman"/>
        </w:rPr>
      </w:pPr>
      <w:r>
        <w:rPr>
          <w:rFonts w:cs="Times New Roman"/>
        </w:rPr>
        <w:t>为了提高家庭收入、增加就业、扩大生产和消费，韩国政府决定从今年起上调最低工资至</w:t>
      </w:r>
      <w:r>
        <w:rPr>
          <w:rFonts w:cs="Times New Roman"/>
        </w:rPr>
        <w:t>7530</w:t>
      </w:r>
      <w:r>
        <w:rPr>
          <w:rFonts w:cs="Times New Roman"/>
        </w:rPr>
        <w:t>韩元，同比增长了</w:t>
      </w:r>
      <w:r>
        <w:rPr>
          <w:rFonts w:cs="Times New Roman"/>
        </w:rPr>
        <w:t>16.4%</w:t>
      </w:r>
      <w:r>
        <w:rPr>
          <w:rFonts w:cs="Times New Roman"/>
        </w:rPr>
        <w:t>。这一措施虽获得了大批劳动者们的欢迎，但对于中小企业和普通商人们来说，这一举措给经营带来巨大冲击。众多中小企业决定暂缓招聘计划，一些便利店也大幅裁员，引发弱势群体对工作岗位的不安。</w:t>
      </w:r>
      <w:r>
        <w:rPr>
          <w:rStyle w:val="af9"/>
          <w:rFonts w:cs="Times New Roman"/>
        </w:rPr>
        <w:footnoteReference w:id="15"/>
      </w:r>
    </w:p>
    <w:p w14:paraId="325C32A5" w14:textId="11372DB2" w:rsidR="005519AF" w:rsidRDefault="00C21BCD" w:rsidP="00444CF6">
      <w:pPr>
        <w:ind w:firstLine="480"/>
        <w:rPr>
          <w:rFonts w:cs="Times New Roman" w:hint="eastAsia"/>
        </w:rPr>
      </w:pPr>
      <w:r>
        <w:rPr>
          <w:rFonts w:cs="Times New Roman"/>
        </w:rPr>
        <w:t>此次上调企业税率是韩国</w:t>
      </w:r>
      <w:r>
        <w:rPr>
          <w:rFonts w:cs="Times New Roman"/>
        </w:rPr>
        <w:t>1991</w:t>
      </w:r>
      <w:r>
        <w:rPr>
          <w:rFonts w:cs="Times New Roman"/>
        </w:rPr>
        <w:t>年以来首次上调公司税税率</w:t>
      </w:r>
      <w:r>
        <w:rPr>
          <w:rFonts w:cs="Times New Roman"/>
          <w:color w:val="000000"/>
          <w:szCs w:val="24"/>
          <w:shd w:val="clear" w:color="auto" w:fill="FFFFFF"/>
        </w:rPr>
        <w:t>。</w:t>
      </w:r>
      <w:r>
        <w:rPr>
          <w:rFonts w:cs="Times New Roman"/>
        </w:rPr>
        <w:t>5</w:t>
      </w:r>
      <w:r>
        <w:rPr>
          <w:rFonts w:cs="Times New Roman"/>
        </w:rPr>
        <w:t>月份上任的文在寅政府希望政府在增加家庭收入、创造就业和刺激经济方面发挥更大作用，这与韩国前任保守派总统依赖大型制造业出口商驱动经济增长的方式不同。韩国总统文在寅上台后，将税收改革的重点放在对收入进行重新分配和扩大税收基础。</w:t>
      </w:r>
      <w:r>
        <w:rPr>
          <w:rStyle w:val="af9"/>
          <w:rFonts w:cs="Times New Roman"/>
        </w:rPr>
        <w:footnoteReference w:id="16"/>
      </w:r>
    </w:p>
    <w:p w14:paraId="1017C42C" w14:textId="77777777" w:rsidR="005519AF" w:rsidRDefault="005519AF">
      <w:pPr>
        <w:ind w:firstLine="480"/>
        <w:rPr>
          <w:rFonts w:cs="Times New Roman"/>
        </w:rPr>
      </w:pPr>
    </w:p>
    <w:p w14:paraId="7ACD88BF" w14:textId="2809C57A" w:rsidR="005519AF" w:rsidRDefault="00444CF6">
      <w:pPr>
        <w:pStyle w:val="1"/>
      </w:pPr>
      <w:bookmarkStart w:id="12" w:name="_Toc503949333"/>
      <w:r>
        <w:rPr>
          <w:rFonts w:hint="eastAsia"/>
        </w:rPr>
        <w:t>5</w:t>
      </w:r>
      <w:r w:rsidR="00C21BCD">
        <w:t xml:space="preserve"> </w:t>
      </w:r>
      <w:r w:rsidR="00C21BCD">
        <w:t>日本</w:t>
      </w:r>
      <w:bookmarkEnd w:id="12"/>
      <w:r w:rsidR="00C21BCD">
        <w:t xml:space="preserve"> </w:t>
      </w:r>
    </w:p>
    <w:p w14:paraId="3A041381" w14:textId="77777777" w:rsidR="005519AF" w:rsidRDefault="005519AF">
      <w:pPr>
        <w:ind w:firstLine="480"/>
      </w:pPr>
    </w:p>
    <w:p w14:paraId="496D091D" w14:textId="06EB8B88" w:rsidR="005519AF" w:rsidRDefault="00444CF6">
      <w:pPr>
        <w:pStyle w:val="2"/>
      </w:pPr>
      <w:bookmarkStart w:id="13" w:name="_Toc503949334"/>
      <w:r>
        <w:rPr>
          <w:rFonts w:hint="eastAsia"/>
        </w:rPr>
        <w:t>5</w:t>
      </w:r>
      <w:r w:rsidR="00C21BCD">
        <w:t xml:space="preserve">.1 </w:t>
      </w:r>
      <w:r w:rsidR="00C21BCD">
        <w:t>日本计划有条件降低公司所得税税率</w:t>
      </w:r>
      <w:bookmarkEnd w:id="13"/>
    </w:p>
    <w:p w14:paraId="770381C9" w14:textId="1EB3630E" w:rsidR="005519AF" w:rsidRDefault="00444CF6">
      <w:pPr>
        <w:pStyle w:val="3"/>
      </w:pPr>
      <w:r>
        <w:rPr>
          <w:rFonts w:hint="eastAsia"/>
        </w:rPr>
        <w:t>5</w:t>
      </w:r>
      <w:r w:rsidR="00C21BCD">
        <w:t xml:space="preserve">.1.1 </w:t>
      </w:r>
      <w:r w:rsidR="00C21BCD">
        <w:t>内容</w:t>
      </w:r>
      <w:r w:rsidR="00C21BCD">
        <w:rPr>
          <w:rStyle w:val="af9"/>
          <w:rFonts w:cs="Times New Roman"/>
          <w:szCs w:val="24"/>
        </w:rPr>
        <w:footnoteReference w:id="17"/>
      </w:r>
    </w:p>
    <w:p w14:paraId="278AA621" w14:textId="77777777" w:rsidR="005519AF" w:rsidRDefault="00C21BCD">
      <w:pPr>
        <w:ind w:firstLine="480"/>
        <w:rPr>
          <w:rFonts w:cs="Times New Roman"/>
        </w:rPr>
      </w:pPr>
      <w:r>
        <w:rPr>
          <w:rFonts w:cs="Times New Roman"/>
        </w:rPr>
        <w:t>2017</w:t>
      </w:r>
      <w:r>
        <w:rPr>
          <w:rFonts w:cs="Times New Roman"/>
        </w:rPr>
        <w:t>年</w:t>
      </w:r>
      <w:r>
        <w:rPr>
          <w:rFonts w:cs="Times New Roman"/>
        </w:rPr>
        <w:t>12</w:t>
      </w:r>
      <w:r>
        <w:rPr>
          <w:rFonts w:cs="Times New Roman"/>
        </w:rPr>
        <w:t>月</w:t>
      </w:r>
      <w:r>
        <w:rPr>
          <w:rFonts w:cs="Times New Roman"/>
        </w:rPr>
        <w:t>8</w:t>
      </w:r>
      <w:r>
        <w:rPr>
          <w:rFonts w:cs="Times New Roman"/>
        </w:rPr>
        <w:t>日，日本政府内阁会议通过新的经济刺激方案，其中包括鼓励企业投资的所得税政策：计划自下一年度（</w:t>
      </w:r>
      <w:r>
        <w:rPr>
          <w:rFonts w:cs="Times New Roman"/>
        </w:rPr>
        <w:t>4</w:t>
      </w:r>
      <w:r>
        <w:rPr>
          <w:rFonts w:cs="Times New Roman"/>
        </w:rPr>
        <w:t>月</w:t>
      </w:r>
      <w:r>
        <w:rPr>
          <w:rFonts w:cs="Times New Roman"/>
        </w:rPr>
        <w:t>1</w:t>
      </w:r>
      <w:r>
        <w:rPr>
          <w:rFonts w:cs="Times New Roman"/>
        </w:rPr>
        <w:t>日）起</w:t>
      </w:r>
      <w:r>
        <w:rPr>
          <w:rFonts w:cs="Times New Roman"/>
        </w:rPr>
        <w:t>3</w:t>
      </w:r>
      <w:r>
        <w:rPr>
          <w:rFonts w:cs="Times New Roman"/>
        </w:rPr>
        <w:t>年内，对工资增长达到</w:t>
      </w:r>
      <w:r>
        <w:rPr>
          <w:rFonts w:cs="Times New Roman"/>
        </w:rPr>
        <w:t>3%</w:t>
      </w:r>
      <w:r>
        <w:rPr>
          <w:rFonts w:cs="Times New Roman"/>
        </w:rPr>
        <w:t>的公司，将其公司所得税率降至</w:t>
      </w:r>
      <w:r>
        <w:rPr>
          <w:rFonts w:cs="Times New Roman"/>
        </w:rPr>
        <w:t>25%</w:t>
      </w:r>
      <w:r>
        <w:rPr>
          <w:rFonts w:cs="Times New Roman"/>
        </w:rPr>
        <w:t>，对于投资于数字化或提高生产力的公司，进一步降至</w:t>
      </w:r>
      <w:r>
        <w:rPr>
          <w:rFonts w:cs="Times New Roman"/>
        </w:rPr>
        <w:t>20%</w:t>
      </w:r>
      <w:r>
        <w:rPr>
          <w:rFonts w:cs="Times New Roman"/>
        </w:rPr>
        <w:t>。方案还计划自</w:t>
      </w:r>
      <w:r>
        <w:rPr>
          <w:rFonts w:cs="Times New Roman"/>
        </w:rPr>
        <w:t>2018</w:t>
      </w:r>
      <w:r>
        <w:rPr>
          <w:rFonts w:cs="Times New Roman"/>
        </w:rPr>
        <w:t>年</w:t>
      </w:r>
      <w:r>
        <w:rPr>
          <w:rFonts w:cs="Times New Roman"/>
        </w:rPr>
        <w:t>10</w:t>
      </w:r>
      <w:r>
        <w:rPr>
          <w:rFonts w:cs="Times New Roman"/>
        </w:rPr>
        <w:t>月起提高烟（消费）税，自</w:t>
      </w:r>
      <w:r>
        <w:rPr>
          <w:rFonts w:cs="Times New Roman"/>
        </w:rPr>
        <w:t>2019</w:t>
      </w:r>
      <w:r>
        <w:rPr>
          <w:rFonts w:cs="Times New Roman"/>
        </w:rPr>
        <w:t>年</w:t>
      </w:r>
      <w:r>
        <w:rPr>
          <w:rFonts w:cs="Times New Roman"/>
        </w:rPr>
        <w:t>1</w:t>
      </w:r>
      <w:r>
        <w:rPr>
          <w:rFonts w:cs="Times New Roman"/>
        </w:rPr>
        <w:t>月起对离境个人按每人</w:t>
      </w:r>
      <w:r>
        <w:rPr>
          <w:rFonts w:cs="Times New Roman"/>
        </w:rPr>
        <w:t>1000</w:t>
      </w:r>
      <w:r>
        <w:rPr>
          <w:rFonts w:cs="Times New Roman"/>
        </w:rPr>
        <w:t>日元（约</w:t>
      </w:r>
      <w:r>
        <w:rPr>
          <w:rFonts w:cs="Times New Roman"/>
        </w:rPr>
        <w:t>8.84</w:t>
      </w:r>
      <w:r>
        <w:rPr>
          <w:rFonts w:cs="Times New Roman"/>
        </w:rPr>
        <w:t>美元）开征离境税。</w:t>
      </w:r>
    </w:p>
    <w:p w14:paraId="0D13FC89" w14:textId="77777777" w:rsidR="005519AF" w:rsidRDefault="00C21BCD">
      <w:pPr>
        <w:ind w:firstLine="480"/>
        <w:rPr>
          <w:rFonts w:cs="Times New Roman"/>
        </w:rPr>
      </w:pPr>
      <w:r>
        <w:rPr>
          <w:rFonts w:cs="Times New Roman"/>
        </w:rPr>
        <w:t>上述公司所得税应指包括地方税税率在内的综合税率。因为，日本现行中央公司所得税一般税率为</w:t>
      </w:r>
      <w:r>
        <w:rPr>
          <w:rFonts w:cs="Times New Roman"/>
        </w:rPr>
        <w:t>23.4%</w:t>
      </w:r>
      <w:r>
        <w:rPr>
          <w:rFonts w:cs="Times New Roman"/>
        </w:rPr>
        <w:t>（</w:t>
      </w:r>
      <w:r>
        <w:rPr>
          <w:rFonts w:cs="Times New Roman"/>
        </w:rPr>
        <w:t>2018</w:t>
      </w:r>
      <w:r>
        <w:rPr>
          <w:rFonts w:cs="Times New Roman"/>
        </w:rPr>
        <w:t>年</w:t>
      </w:r>
      <w:r>
        <w:rPr>
          <w:rFonts w:cs="Times New Roman"/>
        </w:rPr>
        <w:t>4</w:t>
      </w:r>
      <w:r>
        <w:rPr>
          <w:rFonts w:cs="Times New Roman"/>
        </w:rPr>
        <w:t>月将降至</w:t>
      </w:r>
      <w:r>
        <w:rPr>
          <w:rFonts w:cs="Times New Roman"/>
        </w:rPr>
        <w:t>23.2%</w:t>
      </w:r>
      <w:r>
        <w:rPr>
          <w:rFonts w:cs="Times New Roman"/>
        </w:rPr>
        <w:t>），加上各种复杂的地方所得税，合计税率为</w:t>
      </w:r>
      <w:r>
        <w:rPr>
          <w:rFonts w:cs="Times New Roman"/>
        </w:rPr>
        <w:t>30.86%</w:t>
      </w:r>
      <w:r>
        <w:rPr>
          <w:rFonts w:cs="Times New Roman"/>
        </w:rPr>
        <w:t>（</w:t>
      </w:r>
      <w:r>
        <w:rPr>
          <w:rFonts w:cs="Times New Roman"/>
        </w:rPr>
        <w:t>2018</w:t>
      </w:r>
      <w:r>
        <w:rPr>
          <w:rFonts w:cs="Times New Roman"/>
        </w:rPr>
        <w:t>年</w:t>
      </w:r>
      <w:r>
        <w:rPr>
          <w:rFonts w:cs="Times New Roman"/>
        </w:rPr>
        <w:t>4</w:t>
      </w:r>
      <w:r>
        <w:rPr>
          <w:rFonts w:cs="Times New Roman"/>
        </w:rPr>
        <w:t>月将降至</w:t>
      </w:r>
      <w:r>
        <w:rPr>
          <w:rFonts w:cs="Times New Roman"/>
        </w:rPr>
        <w:t>30.62%</w:t>
      </w:r>
      <w:r>
        <w:rPr>
          <w:rFonts w:cs="Times New Roman"/>
        </w:rPr>
        <w:t>）。</w:t>
      </w:r>
    </w:p>
    <w:p w14:paraId="52CBBE41" w14:textId="77451F52" w:rsidR="005519AF" w:rsidRDefault="00444CF6">
      <w:pPr>
        <w:pStyle w:val="af3"/>
      </w:pPr>
      <w:r>
        <w:rPr>
          <w:rFonts w:hint="eastAsia"/>
        </w:rPr>
        <w:t>5</w:t>
      </w:r>
      <w:r w:rsidR="00C21BCD">
        <w:t xml:space="preserve">.1.2 </w:t>
      </w:r>
      <w:r w:rsidR="00C21BCD">
        <w:t>背景与评价</w:t>
      </w:r>
    </w:p>
    <w:p w14:paraId="6D4E9D13" w14:textId="69952C28" w:rsidR="005519AF" w:rsidRDefault="00444CF6">
      <w:pPr>
        <w:pStyle w:val="ae"/>
      </w:pPr>
      <w:r>
        <w:rPr>
          <w:rFonts w:hint="eastAsia"/>
        </w:rPr>
        <w:t>5</w:t>
      </w:r>
      <w:r w:rsidR="00C21BCD">
        <w:t xml:space="preserve">.1.2.1 </w:t>
      </w:r>
      <w:r w:rsidR="00C21BCD">
        <w:t>背景</w:t>
      </w:r>
      <w:r w:rsidR="00C21BCD">
        <w:rPr>
          <w:rStyle w:val="af9"/>
          <w:rFonts w:cs="Times New Roman"/>
          <w:szCs w:val="24"/>
        </w:rPr>
        <w:footnoteReference w:id="18"/>
      </w:r>
    </w:p>
    <w:p w14:paraId="48F8BF93" w14:textId="77777777" w:rsidR="005519AF" w:rsidRDefault="00C21BCD">
      <w:pPr>
        <w:ind w:firstLine="480"/>
        <w:rPr>
          <w:rFonts w:cs="Times New Roman"/>
        </w:rPr>
      </w:pPr>
      <w:r>
        <w:rPr>
          <w:rFonts w:cs="Times New Roman"/>
        </w:rPr>
        <w:lastRenderedPageBreak/>
        <w:t>自日本首相安倍晋三上台以来，日本政府一直在降低企业实际税率，增加日本对企业的吸引力。安倍政府计划在</w:t>
      </w:r>
      <w:r>
        <w:rPr>
          <w:rFonts w:cs="Times New Roman"/>
        </w:rPr>
        <w:t>5</w:t>
      </w:r>
      <w:r>
        <w:rPr>
          <w:rFonts w:cs="Times New Roman"/>
        </w:rPr>
        <w:t>年内继续降低所得税率至</w:t>
      </w:r>
      <w:r>
        <w:rPr>
          <w:rFonts w:cs="Times New Roman"/>
        </w:rPr>
        <w:t>30%</w:t>
      </w:r>
      <w:r>
        <w:rPr>
          <w:rFonts w:cs="Times New Roman"/>
        </w:rPr>
        <w:t>以下。</w:t>
      </w:r>
      <w:r>
        <w:rPr>
          <w:rFonts w:cs="Times New Roman"/>
        </w:rPr>
        <w:t>2015</w:t>
      </w:r>
      <w:r>
        <w:rPr>
          <w:rFonts w:cs="Times New Roman"/>
        </w:rPr>
        <w:t>年，日本国会就通过了首相安倍关于降低企业所得税税率的方案。以此鼓励企业增加投资和增长工资，从而刺激经济增长。自他</w:t>
      </w:r>
      <w:r>
        <w:rPr>
          <w:rFonts w:cs="Times New Roman"/>
        </w:rPr>
        <w:t>2012</w:t>
      </w:r>
      <w:r>
        <w:rPr>
          <w:rFonts w:cs="Times New Roman"/>
        </w:rPr>
        <w:t>年底第二次上台至今，日本企业整体实际税率已经从</w:t>
      </w:r>
      <w:r>
        <w:rPr>
          <w:rFonts w:cs="Times New Roman"/>
        </w:rPr>
        <w:t>37%</w:t>
      </w:r>
      <w:r>
        <w:rPr>
          <w:rFonts w:cs="Times New Roman"/>
        </w:rPr>
        <w:t>下降到了</w:t>
      </w:r>
      <w:r>
        <w:rPr>
          <w:rFonts w:cs="Times New Roman"/>
        </w:rPr>
        <w:t>29.97%</w:t>
      </w:r>
      <w:r>
        <w:rPr>
          <w:rFonts w:cs="Times New Roman"/>
        </w:rPr>
        <w:t>。</w:t>
      </w:r>
    </w:p>
    <w:p w14:paraId="09DA3DCD" w14:textId="3FB1EF9A" w:rsidR="005519AF" w:rsidRDefault="00444CF6">
      <w:pPr>
        <w:pStyle w:val="ae"/>
      </w:pPr>
      <w:r>
        <w:rPr>
          <w:rFonts w:hint="eastAsia"/>
        </w:rPr>
        <w:t>5</w:t>
      </w:r>
      <w:r w:rsidR="00C21BCD">
        <w:t xml:space="preserve">.1.2.2 </w:t>
      </w:r>
      <w:r w:rsidR="00C21BCD">
        <w:t>评价</w:t>
      </w:r>
      <w:r w:rsidR="00C21BCD">
        <w:rPr>
          <w:rStyle w:val="af9"/>
          <w:rFonts w:cs="Times New Roman"/>
          <w:szCs w:val="24"/>
        </w:rPr>
        <w:footnoteReference w:id="19"/>
      </w:r>
    </w:p>
    <w:p w14:paraId="4B3054F5" w14:textId="77777777" w:rsidR="005519AF" w:rsidRDefault="00C21BCD">
      <w:pPr>
        <w:ind w:firstLine="480"/>
        <w:rPr>
          <w:rFonts w:cs="Times New Roman"/>
        </w:rPr>
      </w:pPr>
      <w:r>
        <w:rPr>
          <w:rFonts w:cs="Times New Roman"/>
        </w:rPr>
        <w:t xml:space="preserve"> </w:t>
      </w:r>
      <w:r>
        <w:rPr>
          <w:rFonts w:cs="Times New Roman"/>
        </w:rPr>
        <w:t>日本此次降低企业所得税举措有利于日本与亚洲的对手开展投资竞争，阻止日本企业离开本国并且激励外国公司在日本投资，从而使经济稳步增长，税收不断增加。此外，受美国</w:t>
      </w:r>
      <w:r>
        <w:rPr>
          <w:rFonts w:cs="Times New Roman"/>
        </w:rPr>
        <w:t>30</w:t>
      </w:r>
      <w:r>
        <w:rPr>
          <w:rFonts w:cs="Times New Roman"/>
        </w:rPr>
        <w:t>年来最大规模税改方案（将企业所得税税率从</w:t>
      </w:r>
      <w:r>
        <w:rPr>
          <w:rFonts w:cs="Times New Roman"/>
        </w:rPr>
        <w:t>35%</w:t>
      </w:r>
      <w:r>
        <w:rPr>
          <w:rFonts w:cs="Times New Roman"/>
        </w:rPr>
        <w:t>降至</w:t>
      </w:r>
      <w:r>
        <w:rPr>
          <w:rFonts w:cs="Times New Roman"/>
        </w:rPr>
        <w:t>20%</w:t>
      </w:r>
      <w:r>
        <w:rPr>
          <w:rFonts w:cs="Times New Roman"/>
        </w:rPr>
        <w:t>）的影响，在国家竞环境愈加激烈的情况下，跟进减税似乎成了保持企业竞争力的必选项。</w:t>
      </w:r>
    </w:p>
    <w:p w14:paraId="18380F60" w14:textId="644A52D4" w:rsidR="005519AF" w:rsidRDefault="00444CF6">
      <w:pPr>
        <w:pStyle w:val="2"/>
      </w:pPr>
      <w:bookmarkStart w:id="14" w:name="_Toc503949335"/>
      <w:r>
        <w:rPr>
          <w:rFonts w:hint="eastAsia"/>
        </w:rPr>
        <w:t>5</w:t>
      </w:r>
      <w:r w:rsidR="00C21BCD">
        <w:t xml:space="preserve">.2 </w:t>
      </w:r>
      <w:r w:rsidR="00C21BCD">
        <w:t>日本将提高高收入人群个税</w:t>
      </w:r>
      <w:bookmarkEnd w:id="14"/>
    </w:p>
    <w:p w14:paraId="39B29D95" w14:textId="225263AC" w:rsidR="005519AF" w:rsidRDefault="00444CF6">
      <w:pPr>
        <w:pStyle w:val="3"/>
      </w:pPr>
      <w:r>
        <w:rPr>
          <w:rFonts w:hint="eastAsia"/>
        </w:rPr>
        <w:t>5</w:t>
      </w:r>
      <w:r w:rsidR="00C21BCD">
        <w:t xml:space="preserve">.2.1 </w:t>
      </w:r>
      <w:r w:rsidR="00C21BCD">
        <w:t>内容</w:t>
      </w:r>
      <w:r w:rsidR="00C21BCD">
        <w:rPr>
          <w:rStyle w:val="af9"/>
          <w:rFonts w:cs="Times New Roman"/>
          <w:szCs w:val="24"/>
        </w:rPr>
        <w:footnoteReference w:id="20"/>
      </w:r>
    </w:p>
    <w:p w14:paraId="7CD38503" w14:textId="77777777" w:rsidR="005519AF" w:rsidRDefault="00C21BCD">
      <w:pPr>
        <w:ind w:firstLine="480"/>
        <w:rPr>
          <w:rFonts w:cs="Times New Roman"/>
        </w:rPr>
      </w:pPr>
      <w:r>
        <w:rPr>
          <w:rFonts w:cs="Times New Roman"/>
        </w:rPr>
        <w:t>12</w:t>
      </w:r>
      <w:r>
        <w:rPr>
          <w:rFonts w:cs="Times New Roman"/>
        </w:rPr>
        <w:t>月</w:t>
      </w:r>
      <w:r>
        <w:rPr>
          <w:rFonts w:cs="Times New Roman"/>
        </w:rPr>
        <w:t>11</w:t>
      </w:r>
      <w:r>
        <w:rPr>
          <w:rFonts w:cs="Times New Roman"/>
        </w:rPr>
        <w:t>日，日本执政联盟的自民党与公明党就个人所得税改革达成一致，决定降低年收入</w:t>
      </w:r>
      <w:r>
        <w:rPr>
          <w:rFonts w:cs="Times New Roman"/>
        </w:rPr>
        <w:t>850</w:t>
      </w:r>
      <w:r>
        <w:rPr>
          <w:rFonts w:cs="Times New Roman"/>
        </w:rPr>
        <w:t>万日元（约</w:t>
      </w:r>
      <w:r>
        <w:rPr>
          <w:rFonts w:cs="Times New Roman"/>
        </w:rPr>
        <w:t>49.6</w:t>
      </w:r>
      <w:r>
        <w:rPr>
          <w:rFonts w:cs="Times New Roman"/>
        </w:rPr>
        <w:t>万人民币）以上公司职员缴纳个人所得税时的</w:t>
      </w:r>
      <w:r>
        <w:rPr>
          <w:rFonts w:cs="Times New Roman" w:hint="eastAsia"/>
        </w:rPr>
        <w:t>“</w:t>
      </w:r>
      <w:r>
        <w:rPr>
          <w:rFonts w:cs="Times New Roman"/>
        </w:rPr>
        <w:t>控除</w:t>
      </w:r>
      <w:r>
        <w:rPr>
          <w:rFonts w:cs="Times New Roman" w:hint="eastAsia"/>
        </w:rPr>
        <w:t>”</w:t>
      </w:r>
      <w:r>
        <w:rPr>
          <w:rFonts w:cs="Times New Roman"/>
        </w:rPr>
        <w:t>（免税额度），事实增加了高收入者需缴纳的个税。预计此措施</w:t>
      </w:r>
      <w:r>
        <w:rPr>
          <w:rFonts w:cs="Times New Roman"/>
        </w:rPr>
        <w:t>2020</w:t>
      </w:r>
      <w:r>
        <w:rPr>
          <w:rFonts w:cs="Times New Roman"/>
        </w:rPr>
        <w:t>年</w:t>
      </w:r>
      <w:r>
        <w:rPr>
          <w:rFonts w:cs="Times New Roman"/>
        </w:rPr>
        <w:t>1</w:t>
      </w:r>
      <w:r>
        <w:rPr>
          <w:rFonts w:cs="Times New Roman"/>
        </w:rPr>
        <w:t>月实施后，每年将为日本政府增加</w:t>
      </w:r>
      <w:r>
        <w:rPr>
          <w:rFonts w:cs="Times New Roman"/>
        </w:rPr>
        <w:t>900</w:t>
      </w:r>
      <w:r>
        <w:rPr>
          <w:rFonts w:cs="Times New Roman"/>
        </w:rPr>
        <w:t>亿日元税收。</w:t>
      </w:r>
      <w:r>
        <w:rPr>
          <w:rFonts w:cs="Times New Roman"/>
        </w:rPr>
        <w:t xml:space="preserve"> </w:t>
      </w:r>
    </w:p>
    <w:p w14:paraId="59A2D11B" w14:textId="77777777" w:rsidR="005519AF" w:rsidRDefault="00C21BCD">
      <w:pPr>
        <w:ind w:firstLine="480"/>
        <w:rPr>
          <w:rFonts w:cs="Times New Roman"/>
        </w:rPr>
      </w:pPr>
      <w:r>
        <w:rPr>
          <w:rFonts w:cs="Times New Roman"/>
        </w:rPr>
        <w:t>根据自公两党达成的共识，对于公司职员年收入</w:t>
      </w:r>
      <w:r>
        <w:rPr>
          <w:rFonts w:cs="Times New Roman"/>
        </w:rPr>
        <w:t>850</w:t>
      </w:r>
      <w:r>
        <w:rPr>
          <w:rFonts w:cs="Times New Roman"/>
        </w:rPr>
        <w:t>万日元以上者，在缴纳个税时的</w:t>
      </w:r>
      <w:r>
        <w:rPr>
          <w:rFonts w:cs="Times New Roman" w:hint="eastAsia"/>
        </w:rPr>
        <w:t>“</w:t>
      </w:r>
      <w:r>
        <w:rPr>
          <w:rFonts w:cs="Times New Roman"/>
        </w:rPr>
        <w:t>控除</w:t>
      </w:r>
      <w:r>
        <w:rPr>
          <w:rFonts w:cs="Times New Roman" w:hint="eastAsia"/>
        </w:rPr>
        <w:t>”</w:t>
      </w:r>
      <w:r>
        <w:rPr>
          <w:rFonts w:cs="Times New Roman"/>
        </w:rPr>
        <w:t>额度将从现行的</w:t>
      </w:r>
      <w:r>
        <w:rPr>
          <w:rFonts w:cs="Times New Roman"/>
        </w:rPr>
        <w:t>220</w:t>
      </w:r>
      <w:r>
        <w:rPr>
          <w:rFonts w:cs="Times New Roman"/>
        </w:rPr>
        <w:t>万日元下调至</w:t>
      </w:r>
      <w:r>
        <w:rPr>
          <w:rFonts w:cs="Times New Roman"/>
        </w:rPr>
        <w:t>195</w:t>
      </w:r>
      <w:r>
        <w:rPr>
          <w:rFonts w:cs="Times New Roman"/>
        </w:rPr>
        <w:t>万日元。以年收入</w:t>
      </w:r>
      <w:r>
        <w:rPr>
          <w:rFonts w:cs="Times New Roman"/>
        </w:rPr>
        <w:t>1000</w:t>
      </w:r>
      <w:r>
        <w:rPr>
          <w:rFonts w:cs="Times New Roman"/>
        </w:rPr>
        <w:t>万日元的公司职员为例，政策实施后每年缴纳的个税将比现在增加</w:t>
      </w:r>
      <w:r>
        <w:rPr>
          <w:rFonts w:cs="Times New Roman"/>
        </w:rPr>
        <w:t>45000</w:t>
      </w:r>
      <w:r>
        <w:rPr>
          <w:rFonts w:cs="Times New Roman"/>
        </w:rPr>
        <w:t>日元。作为个税改革的措施，所有纳税人均可享受的</w:t>
      </w:r>
      <w:r>
        <w:rPr>
          <w:rFonts w:cs="Times New Roman" w:hint="eastAsia"/>
        </w:rPr>
        <w:t>“</w:t>
      </w:r>
      <w:r>
        <w:rPr>
          <w:rFonts w:cs="Times New Roman"/>
        </w:rPr>
        <w:t>基础控除</w:t>
      </w:r>
      <w:r>
        <w:rPr>
          <w:rFonts w:cs="Times New Roman" w:hint="eastAsia"/>
        </w:rPr>
        <w:t>”</w:t>
      </w:r>
      <w:r>
        <w:rPr>
          <w:rFonts w:cs="Times New Roman"/>
        </w:rPr>
        <w:t>从现行的</w:t>
      </w:r>
      <w:r>
        <w:rPr>
          <w:rFonts w:cs="Times New Roman"/>
        </w:rPr>
        <w:t>38</w:t>
      </w:r>
      <w:r>
        <w:rPr>
          <w:rFonts w:cs="Times New Roman"/>
        </w:rPr>
        <w:t>万日元增加至</w:t>
      </w:r>
      <w:r>
        <w:rPr>
          <w:rFonts w:cs="Times New Roman"/>
        </w:rPr>
        <w:t>48</w:t>
      </w:r>
      <w:r>
        <w:rPr>
          <w:rFonts w:cs="Times New Roman"/>
        </w:rPr>
        <w:t>万日元，</w:t>
      </w:r>
      <w:r>
        <w:rPr>
          <w:rFonts w:cs="Times New Roman" w:hint="eastAsia"/>
        </w:rPr>
        <w:t>“</w:t>
      </w:r>
      <w:r>
        <w:rPr>
          <w:rFonts w:cs="Times New Roman"/>
        </w:rPr>
        <w:t>工资所得控除</w:t>
      </w:r>
      <w:r>
        <w:rPr>
          <w:rFonts w:cs="Times New Roman" w:hint="eastAsia"/>
        </w:rPr>
        <w:t>”</w:t>
      </w:r>
      <w:r>
        <w:rPr>
          <w:rFonts w:cs="Times New Roman"/>
        </w:rPr>
        <w:t>和</w:t>
      </w:r>
      <w:r>
        <w:rPr>
          <w:rFonts w:cs="Times New Roman" w:hint="eastAsia"/>
        </w:rPr>
        <w:t>“</w:t>
      </w:r>
      <w:r>
        <w:rPr>
          <w:rFonts w:cs="Times New Roman"/>
        </w:rPr>
        <w:t>养老金控除</w:t>
      </w:r>
      <w:r>
        <w:rPr>
          <w:rFonts w:cs="Times New Roman" w:hint="eastAsia"/>
        </w:rPr>
        <w:t>”</w:t>
      </w:r>
      <w:r>
        <w:rPr>
          <w:rFonts w:cs="Times New Roman"/>
        </w:rPr>
        <w:t>则均减少</w:t>
      </w:r>
      <w:r>
        <w:rPr>
          <w:rFonts w:cs="Times New Roman"/>
        </w:rPr>
        <w:t>10</w:t>
      </w:r>
      <w:r>
        <w:rPr>
          <w:rFonts w:cs="Times New Roman"/>
        </w:rPr>
        <w:t>万日元。此外，对于有</w:t>
      </w:r>
      <w:r>
        <w:rPr>
          <w:rFonts w:cs="Times New Roman"/>
        </w:rPr>
        <w:t>22</w:t>
      </w:r>
      <w:r>
        <w:rPr>
          <w:rFonts w:cs="Times New Roman"/>
        </w:rPr>
        <w:t>岁以下子女或有老人需要看护的公司职员，不再此次增税范围之内。通过上述</w:t>
      </w:r>
      <w:r>
        <w:rPr>
          <w:rFonts w:cs="Times New Roman" w:hint="eastAsia"/>
        </w:rPr>
        <w:t>“</w:t>
      </w:r>
      <w:r>
        <w:rPr>
          <w:rFonts w:cs="Times New Roman"/>
        </w:rPr>
        <w:t>控除</w:t>
      </w:r>
      <w:r>
        <w:rPr>
          <w:rFonts w:cs="Times New Roman" w:hint="eastAsia"/>
        </w:rPr>
        <w:t>”</w:t>
      </w:r>
      <w:r>
        <w:rPr>
          <w:rFonts w:cs="Times New Roman"/>
        </w:rPr>
        <w:t>额度调整，年收入超过</w:t>
      </w:r>
      <w:r>
        <w:rPr>
          <w:rFonts w:cs="Times New Roman"/>
        </w:rPr>
        <w:t>850</w:t>
      </w:r>
      <w:r>
        <w:rPr>
          <w:rFonts w:cs="Times New Roman"/>
        </w:rPr>
        <w:t>万日元的公司职员和高收入的养老金领取者的税负将增加，个体户和自由职业者的税负大体上会有所减轻。</w:t>
      </w:r>
      <w:r>
        <w:rPr>
          <w:rFonts w:cs="Times New Roman"/>
        </w:rPr>
        <w:t xml:space="preserve"> </w:t>
      </w:r>
    </w:p>
    <w:p w14:paraId="563CCCF4" w14:textId="77777777" w:rsidR="005519AF" w:rsidRDefault="00C21BCD">
      <w:pPr>
        <w:ind w:firstLine="480"/>
        <w:rPr>
          <w:rFonts w:cs="Times New Roman"/>
        </w:rPr>
      </w:pPr>
      <w:r>
        <w:rPr>
          <w:rFonts w:cs="Times New Roman"/>
        </w:rPr>
        <w:t>据了解，自民党和公明党在履行党内程序后，以上增税措施将被写入</w:t>
      </w:r>
      <w:r>
        <w:rPr>
          <w:rFonts w:cs="Times New Roman"/>
        </w:rPr>
        <w:t>14</w:t>
      </w:r>
      <w:r>
        <w:rPr>
          <w:rFonts w:cs="Times New Roman"/>
        </w:rPr>
        <w:t>日</w:t>
      </w:r>
      <w:r>
        <w:rPr>
          <w:rFonts w:cs="Times New Roman"/>
        </w:rPr>
        <w:lastRenderedPageBreak/>
        <w:t>汇总的税制改革大纲。</w:t>
      </w:r>
    </w:p>
    <w:p w14:paraId="758F85CD" w14:textId="28E5947C" w:rsidR="005519AF" w:rsidRDefault="00444CF6">
      <w:pPr>
        <w:pStyle w:val="af3"/>
      </w:pPr>
      <w:r>
        <w:rPr>
          <w:rFonts w:hint="eastAsia"/>
        </w:rPr>
        <w:t>5</w:t>
      </w:r>
      <w:r w:rsidR="00C21BCD">
        <w:t xml:space="preserve">.2.2 </w:t>
      </w:r>
      <w:r w:rsidR="00C21BCD">
        <w:t>背景与评价</w:t>
      </w:r>
    </w:p>
    <w:p w14:paraId="1E0D0F86" w14:textId="0398022B" w:rsidR="005519AF" w:rsidRDefault="00444CF6">
      <w:pPr>
        <w:pStyle w:val="ae"/>
      </w:pPr>
      <w:r>
        <w:rPr>
          <w:rFonts w:hint="eastAsia"/>
        </w:rPr>
        <w:t>5</w:t>
      </w:r>
      <w:r w:rsidR="00C21BCD">
        <w:t xml:space="preserve">.2.2.1 </w:t>
      </w:r>
      <w:r w:rsidR="00C21BCD">
        <w:t>背景</w:t>
      </w:r>
      <w:r w:rsidR="00C21BCD">
        <w:rPr>
          <w:rStyle w:val="af9"/>
          <w:rFonts w:cs="Times New Roman"/>
          <w:szCs w:val="24"/>
        </w:rPr>
        <w:footnoteReference w:id="21"/>
      </w:r>
    </w:p>
    <w:p w14:paraId="40C0020C" w14:textId="77777777" w:rsidR="005519AF" w:rsidRDefault="00C21BCD">
      <w:pPr>
        <w:ind w:firstLine="480"/>
        <w:rPr>
          <w:rFonts w:cs="Times New Roman"/>
        </w:rPr>
      </w:pPr>
      <w:r>
        <w:rPr>
          <w:rFonts w:cs="Times New Roman"/>
        </w:rPr>
        <w:t>日本从</w:t>
      </w:r>
      <w:r>
        <w:rPr>
          <w:rFonts w:cs="Times New Roman"/>
        </w:rPr>
        <w:t>1887</w:t>
      </w:r>
      <w:r>
        <w:rPr>
          <w:rFonts w:cs="Times New Roman"/>
        </w:rPr>
        <w:t>年开始征收个人所得税，在世界范围内是比较早开征个税的国家。目前，日本个税收入约占总税收的</w:t>
      </w:r>
      <w:r>
        <w:rPr>
          <w:rFonts w:cs="Times New Roman"/>
        </w:rPr>
        <w:t>1/3</w:t>
      </w:r>
      <w:r>
        <w:rPr>
          <w:rFonts w:cs="Times New Roman"/>
        </w:rPr>
        <w:t>，是该国第一大税种。作为贫富差距最小的国家之一，日本的个税制度在调节民众实际收入方面发挥了重要作用。日本的</w:t>
      </w:r>
      <w:r>
        <w:rPr>
          <w:rFonts w:cs="Times New Roman" w:hint="eastAsia"/>
        </w:rPr>
        <w:t>“</w:t>
      </w:r>
      <w:r>
        <w:rPr>
          <w:rFonts w:cs="Times New Roman"/>
        </w:rPr>
        <w:t>个人缴税收入</w:t>
      </w:r>
      <w:r>
        <w:rPr>
          <w:rFonts w:cs="Times New Roman" w:hint="eastAsia"/>
        </w:rPr>
        <w:t>”</w:t>
      </w:r>
      <w:r>
        <w:rPr>
          <w:rFonts w:cs="Times New Roman"/>
        </w:rPr>
        <w:t>是实际收入扣除</w:t>
      </w:r>
      <w:r>
        <w:rPr>
          <w:rFonts w:cs="Times New Roman" w:hint="eastAsia"/>
        </w:rPr>
        <w:t>“</w:t>
      </w:r>
      <w:r>
        <w:rPr>
          <w:rFonts w:cs="Times New Roman"/>
        </w:rPr>
        <w:t>控除</w:t>
      </w:r>
      <w:r>
        <w:rPr>
          <w:rFonts w:cs="Times New Roman" w:hint="eastAsia"/>
        </w:rPr>
        <w:t>”</w:t>
      </w:r>
      <w:r>
        <w:rPr>
          <w:rFonts w:cs="Times New Roman"/>
        </w:rPr>
        <w:t>部分。</w:t>
      </w:r>
      <w:r>
        <w:rPr>
          <w:rFonts w:cs="Times New Roman" w:hint="eastAsia"/>
        </w:rPr>
        <w:t>“</w:t>
      </w:r>
      <w:r>
        <w:rPr>
          <w:rFonts w:cs="Times New Roman"/>
        </w:rPr>
        <w:t>控除</w:t>
      </w:r>
      <w:r>
        <w:rPr>
          <w:rFonts w:cs="Times New Roman" w:hint="eastAsia"/>
        </w:rPr>
        <w:t>”</w:t>
      </w:r>
      <w:r>
        <w:rPr>
          <w:rFonts w:cs="Times New Roman"/>
        </w:rPr>
        <w:t>包括抚养家庭、医疗、生命保险、社保、捐款等开支，地震、火灾、被盗等造成的损失也在扣除范围内。日本对于</w:t>
      </w:r>
      <w:r>
        <w:rPr>
          <w:rFonts w:cs="Times New Roman" w:hint="eastAsia"/>
        </w:rPr>
        <w:t>“</w:t>
      </w:r>
      <w:r>
        <w:rPr>
          <w:rFonts w:cs="Times New Roman"/>
        </w:rPr>
        <w:t>缴税收入</w:t>
      </w:r>
      <w:r>
        <w:rPr>
          <w:rFonts w:cs="Times New Roman" w:hint="eastAsia"/>
        </w:rPr>
        <w:t>”</w:t>
      </w:r>
      <w:r>
        <w:rPr>
          <w:rFonts w:cs="Times New Roman"/>
        </w:rPr>
        <w:t>的划定，被认为能客观反映民众收入的实际情况，因此得到社会广泛认可。</w:t>
      </w:r>
    </w:p>
    <w:p w14:paraId="211B6DB0" w14:textId="794BAA12" w:rsidR="005519AF" w:rsidRDefault="00444CF6">
      <w:pPr>
        <w:pStyle w:val="ae"/>
      </w:pPr>
      <w:r>
        <w:rPr>
          <w:rFonts w:hint="eastAsia"/>
        </w:rPr>
        <w:t>5</w:t>
      </w:r>
      <w:r w:rsidR="00C21BCD">
        <w:t xml:space="preserve">.2.2.2 </w:t>
      </w:r>
      <w:r w:rsidR="00C21BCD">
        <w:t>评价</w:t>
      </w:r>
      <w:r w:rsidR="00C21BCD">
        <w:rPr>
          <w:rStyle w:val="af9"/>
          <w:rFonts w:cs="Times New Roman"/>
          <w:szCs w:val="24"/>
        </w:rPr>
        <w:footnoteReference w:id="22"/>
      </w:r>
    </w:p>
    <w:p w14:paraId="58E8303C" w14:textId="77777777" w:rsidR="005519AF" w:rsidRDefault="00C21BCD">
      <w:pPr>
        <w:ind w:firstLine="480"/>
        <w:rPr>
          <w:rFonts w:cs="Times New Roman"/>
        </w:rPr>
      </w:pPr>
      <w:r>
        <w:rPr>
          <w:rFonts w:cs="Times New Roman"/>
        </w:rPr>
        <w:t>日本一直都存在收入不平等的问题，而且这个问题正变得越来越糟糕。尽管不同于美国的贫富差距，但不断拉大的收入差距让日本越来越难应对诸多经济难题，其中包括人口萎缩，负债增加，资产泡沫爆裂的影响尚未完全消失，以及通货紧缩仍纠缠不休。为此，日本政府正在设法改变这种局面，除</w:t>
      </w:r>
      <w:r>
        <w:rPr>
          <w:rFonts w:cs="Times New Roman"/>
          <w:szCs w:val="24"/>
        </w:rPr>
        <w:t>提高高收入人群个税这一举措外，首相安倍政府的官员们</w:t>
      </w:r>
      <w:r>
        <w:rPr>
          <w:rFonts w:cs="Times New Roman"/>
        </w:rPr>
        <w:t>正在拟定旨在让幼儿教育免费的计划。</w:t>
      </w:r>
    </w:p>
    <w:p w14:paraId="5E8F5918" w14:textId="612F5A19" w:rsidR="005519AF" w:rsidRDefault="00444CF6">
      <w:pPr>
        <w:pStyle w:val="2"/>
      </w:pPr>
      <w:bookmarkStart w:id="15" w:name="_Toc503949336"/>
      <w:r>
        <w:rPr>
          <w:rFonts w:hint="eastAsia"/>
        </w:rPr>
        <w:t>5</w:t>
      </w:r>
      <w:r w:rsidR="00C21BCD">
        <w:t xml:space="preserve">.3 </w:t>
      </w:r>
      <w:r w:rsidR="00C21BCD">
        <w:t>日本预计将于</w:t>
      </w:r>
      <w:r w:rsidR="00C21BCD">
        <w:t>2024</w:t>
      </w:r>
      <w:r w:rsidR="00C21BCD">
        <w:t>年引入森林环境税</w:t>
      </w:r>
      <w:r w:rsidR="00C21BCD">
        <w:rPr>
          <w:rStyle w:val="af9"/>
          <w:rFonts w:cs="Times New Roman"/>
          <w:szCs w:val="24"/>
        </w:rPr>
        <w:footnoteReference w:id="23"/>
      </w:r>
      <w:bookmarkEnd w:id="15"/>
    </w:p>
    <w:p w14:paraId="5BEA8361" w14:textId="12A78B05" w:rsidR="005519AF" w:rsidRDefault="00444CF6">
      <w:pPr>
        <w:pStyle w:val="3"/>
      </w:pPr>
      <w:r>
        <w:rPr>
          <w:rFonts w:hint="eastAsia"/>
        </w:rPr>
        <w:t>5</w:t>
      </w:r>
      <w:r w:rsidR="00C21BCD">
        <w:t xml:space="preserve">.3.1 </w:t>
      </w:r>
      <w:r w:rsidR="00C21BCD">
        <w:t>内容</w:t>
      </w:r>
    </w:p>
    <w:p w14:paraId="4EBEF907" w14:textId="77777777" w:rsidR="005519AF" w:rsidRDefault="00C21BCD">
      <w:pPr>
        <w:ind w:firstLine="480"/>
        <w:rPr>
          <w:rFonts w:cs="Times New Roman"/>
        </w:rPr>
      </w:pPr>
      <w:r>
        <w:rPr>
          <w:rFonts w:cs="Times New Roman"/>
        </w:rPr>
        <w:t>日本将于</w:t>
      </w:r>
      <w:r>
        <w:rPr>
          <w:rFonts w:cs="Times New Roman"/>
        </w:rPr>
        <w:t>2024</w:t>
      </w:r>
      <w:r>
        <w:rPr>
          <w:rFonts w:cs="Times New Roman"/>
        </w:rPr>
        <w:t>年度引入用于保护森林的森林环境税。将从个人居民税中征收，每人每年征收</w:t>
      </w:r>
      <w:r>
        <w:rPr>
          <w:rFonts w:cs="Times New Roman"/>
        </w:rPr>
        <w:t>1000</w:t>
      </w:r>
      <w:r>
        <w:rPr>
          <w:rFonts w:cs="Times New Roman"/>
        </w:rPr>
        <w:t>日元。日本作为振兴</w:t>
      </w:r>
      <w:r>
        <w:rPr>
          <w:rFonts w:cs="Times New Roman"/>
        </w:rPr>
        <w:t>3.11</w:t>
      </w:r>
      <w:r>
        <w:rPr>
          <w:rFonts w:cs="Times New Roman"/>
        </w:rPr>
        <w:t>东日本大地震的费用，在居民税中增加了</w:t>
      </w:r>
      <w:r>
        <w:rPr>
          <w:rFonts w:cs="Times New Roman"/>
        </w:rPr>
        <w:t>1000</w:t>
      </w:r>
      <w:r>
        <w:rPr>
          <w:rFonts w:cs="Times New Roman"/>
        </w:rPr>
        <w:t>日元，这项税的征缴将持续到</w:t>
      </w:r>
      <w:r>
        <w:rPr>
          <w:rFonts w:cs="Times New Roman"/>
        </w:rPr>
        <w:t>2023</w:t>
      </w:r>
      <w:r>
        <w:rPr>
          <w:rFonts w:cs="Times New Roman"/>
        </w:rPr>
        <w:t>年度。而从</w:t>
      </w:r>
      <w:r>
        <w:rPr>
          <w:rFonts w:cs="Times New Roman"/>
        </w:rPr>
        <w:t>2024</w:t>
      </w:r>
      <w:r>
        <w:rPr>
          <w:rFonts w:cs="Times New Roman"/>
        </w:rPr>
        <w:t>年度开始，将以森林环境税取代，等于继续征税。</w:t>
      </w:r>
      <w:r>
        <w:rPr>
          <w:rFonts w:cs="Times New Roman"/>
        </w:rPr>
        <w:t> </w:t>
      </w:r>
    </w:p>
    <w:p w14:paraId="0F6464C0" w14:textId="77777777" w:rsidR="005519AF" w:rsidRDefault="00C21BCD">
      <w:pPr>
        <w:ind w:firstLine="480"/>
        <w:rPr>
          <w:rFonts w:cs="Times New Roman"/>
        </w:rPr>
      </w:pPr>
      <w:r>
        <w:rPr>
          <w:rFonts w:cs="Times New Roman"/>
        </w:rPr>
        <w:t>扣除低收入人士后，日本政府表示将向约</w:t>
      </w:r>
      <w:r>
        <w:rPr>
          <w:rFonts w:cs="Times New Roman"/>
        </w:rPr>
        <w:t>6000</w:t>
      </w:r>
      <w:r>
        <w:rPr>
          <w:rFonts w:cs="Times New Roman"/>
        </w:rPr>
        <w:t>万日本国民征收数百日元的居民税，日本将根据私有林的面积及林业从业人数等，将税金分配到日本的市町村，用于通过疏伐等整修林间道路及整修无人管的森林等。</w:t>
      </w:r>
    </w:p>
    <w:p w14:paraId="1979E01C" w14:textId="3F3EA689" w:rsidR="005519AF" w:rsidRDefault="00444CF6">
      <w:pPr>
        <w:pStyle w:val="3"/>
      </w:pPr>
      <w:r>
        <w:rPr>
          <w:rFonts w:hint="eastAsia"/>
        </w:rPr>
        <w:lastRenderedPageBreak/>
        <w:t>5</w:t>
      </w:r>
      <w:r w:rsidR="00C21BCD">
        <w:t xml:space="preserve">.3.2 </w:t>
      </w:r>
      <w:r w:rsidR="00C21BCD">
        <w:t>背景与评价</w:t>
      </w:r>
    </w:p>
    <w:p w14:paraId="73975B26" w14:textId="77777777" w:rsidR="005519AF" w:rsidRDefault="00C21BCD">
      <w:pPr>
        <w:ind w:firstLine="480"/>
        <w:rPr>
          <w:rFonts w:cs="Times New Roman"/>
        </w:rPr>
      </w:pPr>
      <w:r>
        <w:rPr>
          <w:rFonts w:cs="Times New Roman"/>
        </w:rPr>
        <w:t>由于植被覆盖较少的都市无法享受到森林环境税所带来的福利，民间有不少反对的声音，因此日本政府需要进行更慎重的调整。一旦将用途限定为特定的政策目的，恐怕容易产生浪费及出现效果不明显的财政支出。日本国际观光旅客税也面临同样的担忧，而森林环境税的难点是难以让城市纳税者看到好处。自主实施的日本地方政府还有可能会对居民双重征税。</w:t>
      </w:r>
    </w:p>
    <w:p w14:paraId="1090BDDD" w14:textId="4229834A" w:rsidR="005519AF" w:rsidRDefault="00444CF6">
      <w:pPr>
        <w:pStyle w:val="2"/>
      </w:pPr>
      <w:bookmarkStart w:id="16" w:name="_Toc503949337"/>
      <w:r>
        <w:rPr>
          <w:rFonts w:hint="eastAsia"/>
        </w:rPr>
        <w:t>5</w:t>
      </w:r>
      <w:r w:rsidR="00C21BCD">
        <w:t xml:space="preserve">.4 </w:t>
      </w:r>
      <w:r w:rsidR="00C21BCD">
        <w:t>欧盟和日本最终敲定《经济伙伴关系协定》</w:t>
      </w:r>
      <w:bookmarkEnd w:id="16"/>
    </w:p>
    <w:p w14:paraId="1BD080E8" w14:textId="15B20E69" w:rsidR="005519AF" w:rsidRDefault="00444CF6">
      <w:pPr>
        <w:pStyle w:val="3"/>
      </w:pPr>
      <w:r>
        <w:rPr>
          <w:rFonts w:hint="eastAsia"/>
        </w:rPr>
        <w:t>5</w:t>
      </w:r>
      <w:r w:rsidR="00C21BCD">
        <w:t xml:space="preserve">.4.1 </w:t>
      </w:r>
      <w:r w:rsidR="00C21BCD">
        <w:t>内容</w:t>
      </w:r>
      <w:r w:rsidR="00C21BCD">
        <w:rPr>
          <w:rStyle w:val="af9"/>
          <w:rFonts w:cs="Times New Roman"/>
          <w:szCs w:val="24"/>
        </w:rPr>
        <w:footnoteReference w:id="24"/>
      </w:r>
    </w:p>
    <w:p w14:paraId="5031D203" w14:textId="77777777" w:rsidR="005519AF" w:rsidRDefault="00C21BCD">
      <w:pPr>
        <w:ind w:firstLine="480"/>
        <w:rPr>
          <w:rFonts w:cs="Times New Roman"/>
        </w:rPr>
      </w:pPr>
      <w:r>
        <w:rPr>
          <w:rFonts w:cs="Times New Roman"/>
        </w:rPr>
        <w:t>2017</w:t>
      </w:r>
      <w:r>
        <w:rPr>
          <w:rFonts w:cs="Times New Roman"/>
        </w:rPr>
        <w:t>年</w:t>
      </w:r>
      <w:r>
        <w:rPr>
          <w:rFonts w:cs="Times New Roman"/>
        </w:rPr>
        <w:t>12</w:t>
      </w:r>
      <w:r>
        <w:rPr>
          <w:rFonts w:cs="Times New Roman"/>
        </w:rPr>
        <w:t>月</w:t>
      </w:r>
      <w:r>
        <w:rPr>
          <w:rFonts w:cs="Times New Roman"/>
        </w:rPr>
        <w:t>8</w:t>
      </w:r>
      <w:r>
        <w:rPr>
          <w:rFonts w:cs="Times New Roman"/>
        </w:rPr>
        <w:t>日，欧盟和日本宣布《经济伙伴关系协定》（</w:t>
      </w:r>
      <w:r>
        <w:rPr>
          <w:rFonts w:cs="Times New Roman"/>
        </w:rPr>
        <w:t>EPA</w:t>
      </w:r>
      <w:r>
        <w:rPr>
          <w:rFonts w:cs="Times New Roman"/>
        </w:rPr>
        <w:t>）谈判圆满结束。这是欧盟迄今为止谈判的最大的双边贸易协定之一。法律文本的最终确定是实现协议的重要一步。协定主要围绕以下两大内容展开。</w:t>
      </w:r>
    </w:p>
    <w:p w14:paraId="2252AA0A" w14:textId="77777777" w:rsidR="005519AF" w:rsidRDefault="00C21BCD">
      <w:pPr>
        <w:ind w:firstLine="480"/>
        <w:rPr>
          <w:rFonts w:cs="Times New Roman"/>
        </w:rPr>
      </w:pPr>
      <w:r>
        <w:rPr>
          <w:rFonts w:cs="Times New Roman"/>
        </w:rPr>
        <w:t>（</w:t>
      </w:r>
      <w:r>
        <w:rPr>
          <w:rFonts w:cs="Times New Roman"/>
        </w:rPr>
        <w:t>1</w:t>
      </w:r>
      <w:r>
        <w:rPr>
          <w:rFonts w:cs="Times New Roman"/>
        </w:rPr>
        <w:t>）消除关税</w:t>
      </w:r>
    </w:p>
    <w:p w14:paraId="5851F927" w14:textId="77777777" w:rsidR="005519AF" w:rsidRDefault="00C21BCD">
      <w:pPr>
        <w:ind w:firstLine="480"/>
        <w:rPr>
          <w:rFonts w:cs="Times New Roman"/>
        </w:rPr>
      </w:pPr>
      <w:r>
        <w:rPr>
          <w:rFonts w:cs="Times New Roman"/>
        </w:rPr>
        <w:t>对于欧盟及其成员国来说，协定将消除欧盟企业大部分关税负担，每年减少的关税将达</w:t>
      </w:r>
      <w:r>
        <w:rPr>
          <w:rFonts w:cs="Times New Roman"/>
        </w:rPr>
        <w:t>10</w:t>
      </w:r>
      <w:r>
        <w:rPr>
          <w:rFonts w:cs="Times New Roman"/>
        </w:rPr>
        <w:t>亿欧元。同时，协定将向非常关键的欧盟农产品出口打开市场，并为众多行业创造新的机遇。消除或减少关税的货物包括猪肉、牛肉、葡萄酒和奶酪等主要出口产品。除了取消关税外，环保署还确保在日本市场上保护</w:t>
      </w:r>
      <w:r>
        <w:rPr>
          <w:rFonts w:cs="Times New Roman"/>
        </w:rPr>
        <w:t>200</w:t>
      </w:r>
      <w:r>
        <w:rPr>
          <w:rFonts w:cs="Times New Roman"/>
        </w:rPr>
        <w:t>多种欧盟产品。</w:t>
      </w:r>
    </w:p>
    <w:p w14:paraId="5BD03DDC" w14:textId="77777777" w:rsidR="005519AF" w:rsidRDefault="00C21BCD">
      <w:pPr>
        <w:ind w:firstLine="480"/>
        <w:rPr>
          <w:rFonts w:cs="Times New Roman"/>
        </w:rPr>
      </w:pPr>
      <w:r>
        <w:rPr>
          <w:rFonts w:cs="Times New Roman"/>
        </w:rPr>
        <w:t>（</w:t>
      </w:r>
      <w:r>
        <w:rPr>
          <w:rFonts w:cs="Times New Roman"/>
        </w:rPr>
        <w:t>2</w:t>
      </w:r>
      <w:r>
        <w:rPr>
          <w:rFonts w:cs="Times New Roman"/>
        </w:rPr>
        <w:t>）非关税壁垒</w:t>
      </w:r>
    </w:p>
    <w:p w14:paraId="5EE201F4" w14:textId="77777777" w:rsidR="005519AF" w:rsidRDefault="00C21BCD">
      <w:pPr>
        <w:ind w:firstLine="480"/>
        <w:rPr>
          <w:rFonts w:cs="Times New Roman"/>
        </w:rPr>
      </w:pPr>
      <w:r>
        <w:rPr>
          <w:rFonts w:cs="Times New Roman"/>
        </w:rPr>
        <w:t>协议允许欧盟产品采取简化的非关税措施进入高度管制的日本市场。欧盟和日本致力于在汽车、医疗器械、药品和化妆品等产品的安全和质量方面达到相同或类似的国际标准。这将大大减轻欧盟和日本两国间的非关税壁垒，为两国今后的更大合作铺平道路。该协议还涉及到出口到日本的产品卫生和植物检疫措施。欧盟和日本已经同意简化流程，以便出口商节省不必要的复杂批准和清理流程，但不会降低安全标准。</w:t>
      </w:r>
    </w:p>
    <w:p w14:paraId="1F71D019" w14:textId="77777777" w:rsidR="005519AF" w:rsidRDefault="00C21BCD">
      <w:pPr>
        <w:ind w:firstLine="480"/>
        <w:rPr>
          <w:rFonts w:cs="Times New Roman"/>
        </w:rPr>
      </w:pPr>
      <w:r>
        <w:rPr>
          <w:rFonts w:cs="Times New Roman"/>
        </w:rPr>
        <w:t>谈判的结束是欧盟和日本开展国家化合作道路上的一个重要的里程碑，但并不是最后阶段。欧盟和日本现在开始对初步协议进行合规核查，称为</w:t>
      </w:r>
      <w:r>
        <w:rPr>
          <w:rFonts w:cs="Times New Roman" w:hint="eastAsia"/>
        </w:rPr>
        <w:t>“</w:t>
      </w:r>
      <w:r>
        <w:rPr>
          <w:rFonts w:cs="Times New Roman"/>
        </w:rPr>
        <w:t>法律检验</w:t>
      </w:r>
      <w:r>
        <w:rPr>
          <w:rFonts w:cs="Times New Roman" w:hint="eastAsia"/>
        </w:rPr>
        <w:t>”</w:t>
      </w:r>
      <w:r>
        <w:rPr>
          <w:rFonts w:cs="Times New Roman"/>
        </w:rPr>
        <w:t>。经过法律的确认，协定将被翻译成欧盟的</w:t>
      </w:r>
      <w:r>
        <w:rPr>
          <w:rFonts w:cs="Times New Roman"/>
        </w:rPr>
        <w:t>23</w:t>
      </w:r>
      <w:r>
        <w:rPr>
          <w:rFonts w:cs="Times New Roman"/>
        </w:rPr>
        <w:t>种官方语言以及日文。随后，欧盟</w:t>
      </w:r>
      <w:r>
        <w:rPr>
          <w:rFonts w:cs="Times New Roman"/>
        </w:rPr>
        <w:lastRenderedPageBreak/>
        <w:t>委员会会将协定提交给欧洲议会和欧盟成员国进行批准，该协定拟于</w:t>
      </w:r>
      <w:r>
        <w:rPr>
          <w:rFonts w:cs="Times New Roman"/>
        </w:rPr>
        <w:t>2019</w:t>
      </w:r>
      <w:r>
        <w:rPr>
          <w:rFonts w:cs="Times New Roman"/>
        </w:rPr>
        <w:t>年初生效。</w:t>
      </w:r>
    </w:p>
    <w:p w14:paraId="6C491C7B" w14:textId="13C5DFFE" w:rsidR="005519AF" w:rsidRDefault="00444CF6">
      <w:pPr>
        <w:pStyle w:val="3"/>
      </w:pPr>
      <w:r>
        <w:rPr>
          <w:rFonts w:hint="eastAsia"/>
        </w:rPr>
        <w:t>5</w:t>
      </w:r>
      <w:r w:rsidR="00C21BCD">
        <w:t xml:space="preserve">.4.2 </w:t>
      </w:r>
      <w:r w:rsidR="00C21BCD">
        <w:t>背景与评价</w:t>
      </w:r>
    </w:p>
    <w:p w14:paraId="4BD68CE0" w14:textId="28BB9189" w:rsidR="005519AF" w:rsidRDefault="00444CF6">
      <w:pPr>
        <w:pStyle w:val="ae"/>
      </w:pPr>
      <w:r>
        <w:rPr>
          <w:rFonts w:hint="eastAsia"/>
        </w:rPr>
        <w:t>5</w:t>
      </w:r>
      <w:r w:rsidR="00C21BCD">
        <w:t xml:space="preserve">.4.2.1 </w:t>
      </w:r>
      <w:r w:rsidR="00C21BCD">
        <w:t>背景</w:t>
      </w:r>
      <w:r w:rsidR="00C21BCD">
        <w:rPr>
          <w:rStyle w:val="af9"/>
          <w:rFonts w:cs="Times New Roman"/>
          <w:szCs w:val="24"/>
        </w:rPr>
        <w:footnoteReference w:id="25"/>
      </w:r>
    </w:p>
    <w:p w14:paraId="429B668D" w14:textId="77777777" w:rsidR="005519AF" w:rsidRDefault="00C21BCD">
      <w:pPr>
        <w:ind w:firstLine="480"/>
        <w:rPr>
          <w:rFonts w:cs="Times New Roman"/>
        </w:rPr>
      </w:pPr>
      <w:r>
        <w:rPr>
          <w:rFonts w:cs="Times New Roman"/>
        </w:rPr>
        <w:t>欧委会官网</w:t>
      </w:r>
      <w:r>
        <w:rPr>
          <w:rFonts w:cs="Times New Roman"/>
        </w:rPr>
        <w:t>7</w:t>
      </w:r>
      <w:r>
        <w:rPr>
          <w:rFonts w:cs="Times New Roman"/>
        </w:rPr>
        <w:t>月</w:t>
      </w:r>
      <w:r>
        <w:rPr>
          <w:rFonts w:cs="Times New Roman"/>
        </w:rPr>
        <w:t>6</w:t>
      </w:r>
      <w:r>
        <w:rPr>
          <w:rFonts w:cs="Times New Roman"/>
        </w:rPr>
        <w:t>日就欧日达成《经济伙伴关系协定》的原则性协定，在达成的原则性协定的基础上，双方的谈判团队将继续努力解决剩余的技术性问题，计划在</w:t>
      </w:r>
      <w:r>
        <w:rPr>
          <w:rFonts w:cs="Times New Roman"/>
        </w:rPr>
        <w:t>2017</w:t>
      </w:r>
      <w:r>
        <w:rPr>
          <w:rFonts w:cs="Times New Roman"/>
        </w:rPr>
        <w:t>年年底前就最终协议文本达成一致。随后，在</w:t>
      </w:r>
      <w:r>
        <w:rPr>
          <w:rFonts w:cs="Times New Roman"/>
        </w:rPr>
        <w:t>2017</w:t>
      </w:r>
      <w:r>
        <w:rPr>
          <w:rFonts w:cs="Times New Roman"/>
        </w:rPr>
        <w:t>年下半年中，两方谈判人员都致力于在征关税的稳定化处理、监管合作，以及食品和饮料分类的法则。</w:t>
      </w:r>
    </w:p>
    <w:p w14:paraId="5EBA041E" w14:textId="0B474769" w:rsidR="005519AF" w:rsidRDefault="00444CF6">
      <w:pPr>
        <w:pStyle w:val="ae"/>
      </w:pPr>
      <w:r>
        <w:rPr>
          <w:rFonts w:hint="eastAsia"/>
        </w:rPr>
        <w:t>5</w:t>
      </w:r>
      <w:r w:rsidR="00C21BCD">
        <w:t xml:space="preserve">.4.2.2 </w:t>
      </w:r>
      <w:r w:rsidR="00C21BCD">
        <w:t>评价</w:t>
      </w:r>
      <w:r w:rsidR="00C21BCD">
        <w:rPr>
          <w:rStyle w:val="af9"/>
          <w:rFonts w:cs="Times New Roman"/>
          <w:szCs w:val="24"/>
        </w:rPr>
        <w:footnoteReference w:id="26"/>
      </w:r>
    </w:p>
    <w:p w14:paraId="3516F9DE" w14:textId="77777777" w:rsidR="005519AF" w:rsidRDefault="00C21BCD">
      <w:pPr>
        <w:ind w:firstLine="480"/>
        <w:rPr>
          <w:rFonts w:cs="Times New Roman"/>
        </w:rPr>
      </w:pPr>
      <w:r>
        <w:rPr>
          <w:rFonts w:cs="Times New Roman"/>
        </w:rPr>
        <w:t>《经济伙伴关系协定》是欧盟有史以来签订的最重要的双边贸易协定，也将是首次在贸易协定中纳入关于《巴黎气候变化协定》的承诺。协定将向非常关键的欧盟农产品出口打开市场，并为众多行业创造新的机遇，还将促进欧盟出口，并为欧盟的大小企业、企业的雇员和消费者带来新的机遇。同时，协定加强了欧日双方近期加入各自数据保护法律中的个人数据保护标准。</w:t>
      </w:r>
    </w:p>
    <w:p w14:paraId="4D7C84CD" w14:textId="77777777" w:rsidR="005519AF" w:rsidRDefault="005519AF">
      <w:pPr>
        <w:ind w:firstLine="480"/>
        <w:rPr>
          <w:rFonts w:cs="Times New Roman"/>
        </w:rPr>
      </w:pPr>
    </w:p>
    <w:p w14:paraId="3CFF8D6E" w14:textId="391010B2" w:rsidR="005519AF" w:rsidRDefault="00444CF6">
      <w:pPr>
        <w:pStyle w:val="1"/>
      </w:pPr>
      <w:bookmarkStart w:id="17" w:name="_Toc503949338"/>
      <w:r>
        <w:rPr>
          <w:rFonts w:hint="eastAsia"/>
        </w:rPr>
        <w:t>6</w:t>
      </w:r>
      <w:r w:rsidR="00C21BCD">
        <w:t xml:space="preserve"> </w:t>
      </w:r>
      <w:r w:rsidR="00C21BCD">
        <w:t>泰国</w:t>
      </w:r>
      <w:bookmarkEnd w:id="17"/>
      <w:r w:rsidR="00C21BCD">
        <w:t xml:space="preserve"> </w:t>
      </w:r>
    </w:p>
    <w:p w14:paraId="32E19073" w14:textId="77777777" w:rsidR="005519AF" w:rsidRDefault="005519AF">
      <w:pPr>
        <w:ind w:firstLine="480"/>
      </w:pPr>
    </w:p>
    <w:p w14:paraId="126F5D4D" w14:textId="6B3A3A9B" w:rsidR="005519AF" w:rsidRDefault="00444CF6">
      <w:pPr>
        <w:pStyle w:val="2"/>
      </w:pPr>
      <w:bookmarkStart w:id="18" w:name="_Toc503949339"/>
      <w:r>
        <w:rPr>
          <w:rFonts w:hint="eastAsia"/>
        </w:rPr>
        <w:t>6</w:t>
      </w:r>
      <w:r w:rsidR="00C21BCD">
        <w:t xml:space="preserve">.1 </w:t>
      </w:r>
      <w:r w:rsidR="00C21BCD">
        <w:t>泰国将修改</w:t>
      </w:r>
      <w:r w:rsidR="00C21BCD">
        <w:rPr>
          <w:rFonts w:hint="eastAsia"/>
        </w:rPr>
        <w:t>“</w:t>
      </w:r>
      <w:r w:rsidR="00C21BCD">
        <w:t>有害的优惠税制</w:t>
      </w:r>
      <w:r w:rsidR="00C21BCD">
        <w:rPr>
          <w:rFonts w:hint="eastAsia"/>
        </w:rPr>
        <w:t>”</w:t>
      </w:r>
      <w:bookmarkEnd w:id="18"/>
    </w:p>
    <w:p w14:paraId="555B1E6D" w14:textId="735F1174" w:rsidR="005519AF" w:rsidRDefault="00444CF6">
      <w:pPr>
        <w:pStyle w:val="3"/>
      </w:pPr>
      <w:r>
        <w:rPr>
          <w:rFonts w:hint="eastAsia"/>
        </w:rPr>
        <w:t>6</w:t>
      </w:r>
      <w:r w:rsidR="00C21BCD">
        <w:t xml:space="preserve">.1.1 </w:t>
      </w:r>
      <w:r w:rsidR="00C21BCD">
        <w:t>内容</w:t>
      </w:r>
      <w:r w:rsidR="00C21BCD">
        <w:rPr>
          <w:rStyle w:val="af9"/>
        </w:rPr>
        <w:footnoteReference w:id="27"/>
      </w:r>
    </w:p>
    <w:p w14:paraId="74E0E12D" w14:textId="77777777" w:rsidR="005519AF" w:rsidRDefault="00C21BCD">
      <w:pPr>
        <w:ind w:firstLine="480"/>
        <w:rPr>
          <w:rFonts w:cs="Times New Roman"/>
        </w:rPr>
      </w:pPr>
      <w:r>
        <w:rPr>
          <w:rFonts w:cs="Times New Roman"/>
        </w:rPr>
        <w:t>作为经合组织执行税基侵蚀和利润转移（</w:t>
      </w:r>
      <w:r>
        <w:rPr>
          <w:rFonts w:cs="Times New Roman"/>
        </w:rPr>
        <w:t>BEPS</w:t>
      </w:r>
      <w:r>
        <w:rPr>
          <w:rFonts w:cs="Times New Roman"/>
        </w:rPr>
        <w:t>，</w:t>
      </w:r>
      <w:r>
        <w:rPr>
          <w:rFonts w:cs="Times New Roman"/>
        </w:rPr>
        <w:t>Base Erosion and Profit Shifting</w:t>
      </w:r>
      <w:r>
        <w:rPr>
          <w:rFonts w:cs="Times New Roman"/>
        </w:rPr>
        <w:t>）行动的一部分，经合组织对泰国的优惠公司税制进行了同行评审。</w:t>
      </w:r>
      <w:r>
        <w:rPr>
          <w:rFonts w:cs="Times New Roman"/>
        </w:rPr>
        <w:t>2017</w:t>
      </w:r>
      <w:r>
        <w:rPr>
          <w:rFonts w:cs="Times New Roman"/>
        </w:rPr>
        <w:t>年</w:t>
      </w:r>
      <w:r>
        <w:rPr>
          <w:rFonts w:cs="Times New Roman"/>
        </w:rPr>
        <w:t>10</w:t>
      </w:r>
      <w:r>
        <w:rPr>
          <w:rFonts w:cs="Times New Roman"/>
        </w:rPr>
        <w:t>月</w:t>
      </w:r>
      <w:r>
        <w:rPr>
          <w:rFonts w:cs="Times New Roman"/>
        </w:rPr>
        <w:t>16</w:t>
      </w:r>
      <w:r>
        <w:rPr>
          <w:rFonts w:cs="Times New Roman"/>
        </w:rPr>
        <w:t>日，经合组织发布了</w:t>
      </w:r>
      <w:r>
        <w:rPr>
          <w:rFonts w:cs="Times New Roman" w:hint="eastAsia"/>
        </w:rPr>
        <w:t>“</w:t>
      </w:r>
      <w:r>
        <w:rPr>
          <w:rFonts w:cs="Times New Roman"/>
        </w:rPr>
        <w:t>2017</w:t>
      </w:r>
      <w:r>
        <w:rPr>
          <w:rFonts w:cs="Times New Roman"/>
        </w:rPr>
        <w:t>年优惠制度进展报告</w:t>
      </w:r>
      <w:r>
        <w:rPr>
          <w:rFonts w:cs="Times New Roman" w:hint="eastAsia"/>
        </w:rPr>
        <w:t>”</w:t>
      </w:r>
      <w:r>
        <w:rPr>
          <w:rFonts w:cs="Times New Roman"/>
        </w:rPr>
        <w:t>，指出泰国有五种公司税制是</w:t>
      </w:r>
      <w:r>
        <w:rPr>
          <w:rFonts w:cs="Times New Roman" w:hint="eastAsia"/>
        </w:rPr>
        <w:t>“</w:t>
      </w:r>
      <w:r>
        <w:rPr>
          <w:rFonts w:cs="Times New Roman"/>
        </w:rPr>
        <w:t>有害的税收制度</w:t>
      </w:r>
      <w:r>
        <w:rPr>
          <w:rFonts w:cs="Times New Roman" w:hint="eastAsia"/>
        </w:rPr>
        <w:t>”</w:t>
      </w:r>
      <w:r>
        <w:rPr>
          <w:rFonts w:cs="Times New Roman"/>
        </w:rPr>
        <w:t>，这五种税制分别是国际总部、区域运营总部（</w:t>
      </w:r>
      <w:r>
        <w:rPr>
          <w:rFonts w:cs="Times New Roman"/>
        </w:rPr>
        <w:t>ROH</w:t>
      </w:r>
      <w:r>
        <w:rPr>
          <w:rFonts w:cs="Times New Roman"/>
        </w:rPr>
        <w:t>）、国际贸易中心（</w:t>
      </w:r>
      <w:r>
        <w:rPr>
          <w:rFonts w:cs="Times New Roman"/>
        </w:rPr>
        <w:t>ITC</w:t>
      </w:r>
      <w:r>
        <w:rPr>
          <w:rFonts w:cs="Times New Roman"/>
        </w:rPr>
        <w:t>）、财务中心（</w:t>
      </w:r>
      <w:r>
        <w:rPr>
          <w:rFonts w:cs="Times New Roman"/>
        </w:rPr>
        <w:t>TC</w:t>
      </w:r>
      <w:r>
        <w:rPr>
          <w:rFonts w:cs="Times New Roman"/>
        </w:rPr>
        <w:t>）和国际银行业务中心（</w:t>
      </w:r>
      <w:r>
        <w:rPr>
          <w:rFonts w:cs="Times New Roman"/>
        </w:rPr>
        <w:t>IBF</w:t>
      </w:r>
      <w:r>
        <w:rPr>
          <w:rFonts w:cs="Times New Roman"/>
        </w:rPr>
        <w:t>）。</w:t>
      </w:r>
    </w:p>
    <w:p w14:paraId="722B74BB" w14:textId="77777777" w:rsidR="005519AF" w:rsidRDefault="00C21BCD">
      <w:pPr>
        <w:ind w:firstLine="480"/>
        <w:rPr>
          <w:rFonts w:cs="Times New Roman"/>
        </w:rPr>
      </w:pPr>
      <w:r>
        <w:rPr>
          <w:rFonts w:cs="Times New Roman"/>
        </w:rPr>
        <w:t>据经合组织称，上述五种公司税制存在漏洞，可能使跨国公司无论是否在泰</w:t>
      </w:r>
      <w:r>
        <w:rPr>
          <w:rFonts w:cs="Times New Roman"/>
        </w:rPr>
        <w:lastRenderedPageBreak/>
        <w:t>国进行实质性的活动，都将利润从其他管辖区转移到泰国，因此，泰国政府由于缺乏透明度而受到批评。经合组织表示，如果这些制度涉及知识产权税收优惠，则泰国必须在</w:t>
      </w:r>
      <w:r>
        <w:rPr>
          <w:rFonts w:cs="Times New Roman"/>
        </w:rPr>
        <w:t>2018</w:t>
      </w:r>
      <w:r>
        <w:rPr>
          <w:rFonts w:cs="Times New Roman"/>
        </w:rPr>
        <w:t>年</w:t>
      </w:r>
      <w:r>
        <w:rPr>
          <w:rFonts w:cs="Times New Roman"/>
        </w:rPr>
        <w:t>6</w:t>
      </w:r>
      <w:r>
        <w:rPr>
          <w:rFonts w:cs="Times New Roman"/>
        </w:rPr>
        <w:t>月</w:t>
      </w:r>
      <w:r>
        <w:rPr>
          <w:rFonts w:cs="Times New Roman"/>
        </w:rPr>
        <w:t>30</w:t>
      </w:r>
      <w:r>
        <w:rPr>
          <w:rFonts w:cs="Times New Roman"/>
        </w:rPr>
        <w:t>日之前对这些制度进行修订或废除，如果不涉及，泰国也必须于</w:t>
      </w:r>
      <w:r>
        <w:rPr>
          <w:rFonts w:cs="Times New Roman"/>
        </w:rPr>
        <w:t>2018</w:t>
      </w:r>
      <w:r>
        <w:rPr>
          <w:rFonts w:cs="Times New Roman"/>
        </w:rPr>
        <w:t>年</w:t>
      </w:r>
      <w:r>
        <w:rPr>
          <w:rFonts w:cs="Times New Roman"/>
        </w:rPr>
        <w:t>12</w:t>
      </w:r>
      <w:r>
        <w:rPr>
          <w:rFonts w:cs="Times New Roman"/>
        </w:rPr>
        <w:t>月</w:t>
      </w:r>
      <w:r>
        <w:rPr>
          <w:rFonts w:cs="Times New Roman"/>
        </w:rPr>
        <w:t>31</w:t>
      </w:r>
      <w:r>
        <w:rPr>
          <w:rFonts w:cs="Times New Roman"/>
        </w:rPr>
        <w:t>日前完成修订或废除。</w:t>
      </w:r>
      <w:r>
        <w:rPr>
          <w:rFonts w:cs="Times New Roman"/>
        </w:rPr>
        <w:t xml:space="preserve"> </w:t>
      </w:r>
    </w:p>
    <w:p w14:paraId="082A0DAB" w14:textId="77777777" w:rsidR="005519AF" w:rsidRDefault="00C21BCD">
      <w:pPr>
        <w:ind w:firstLine="480"/>
        <w:rPr>
          <w:rFonts w:cs="Times New Roman"/>
        </w:rPr>
      </w:pPr>
      <w:r>
        <w:rPr>
          <w:rFonts w:cs="Times New Roman"/>
        </w:rPr>
        <w:t>此外，</w:t>
      </w:r>
      <w:r>
        <w:rPr>
          <w:rFonts w:cs="Times New Roman"/>
        </w:rPr>
        <w:t>2017</w:t>
      </w:r>
      <w:r>
        <w:rPr>
          <w:rFonts w:cs="Times New Roman"/>
        </w:rPr>
        <w:t>年</w:t>
      </w:r>
      <w:r>
        <w:rPr>
          <w:rFonts w:cs="Times New Roman"/>
        </w:rPr>
        <w:t>12</w:t>
      </w:r>
      <w:r>
        <w:rPr>
          <w:rFonts w:cs="Times New Roman"/>
        </w:rPr>
        <w:t>月</w:t>
      </w:r>
      <w:r>
        <w:rPr>
          <w:rFonts w:cs="Times New Roman"/>
        </w:rPr>
        <w:t>5</w:t>
      </w:r>
      <w:r>
        <w:rPr>
          <w:rFonts w:cs="Times New Roman"/>
        </w:rPr>
        <w:t>日，欧盟理事会还发布了欧盟（</w:t>
      </w:r>
      <w:r>
        <w:rPr>
          <w:rFonts w:cs="Times New Roman"/>
        </w:rPr>
        <w:t>EU</w:t>
      </w:r>
      <w:r>
        <w:rPr>
          <w:rFonts w:cs="Times New Roman"/>
        </w:rPr>
        <w:t>）非税收司法辖区名单。泰国被列入欧盟报告的</w:t>
      </w:r>
      <w:r>
        <w:rPr>
          <w:rFonts w:cs="Times New Roman" w:hint="eastAsia"/>
        </w:rPr>
        <w:t>“</w:t>
      </w:r>
      <w:r>
        <w:rPr>
          <w:rFonts w:cs="Times New Roman"/>
        </w:rPr>
        <w:t>灰色名单</w:t>
      </w:r>
      <w:r>
        <w:rPr>
          <w:rFonts w:cs="Times New Roman" w:hint="eastAsia"/>
        </w:rPr>
        <w:t>”</w:t>
      </w:r>
      <w:r>
        <w:rPr>
          <w:rFonts w:cs="Times New Roman"/>
        </w:rPr>
        <w:t>，因为经合组织审查发现泰国在税收透明度和公平征税方面的标准并不符合欧盟标准。</w:t>
      </w:r>
      <w:r>
        <w:rPr>
          <w:rFonts w:cs="Times New Roman"/>
        </w:rPr>
        <w:t xml:space="preserve"> </w:t>
      </w:r>
    </w:p>
    <w:p w14:paraId="505B039B" w14:textId="77777777" w:rsidR="005519AF" w:rsidRDefault="00C21BCD">
      <w:pPr>
        <w:ind w:firstLine="480"/>
        <w:rPr>
          <w:rFonts w:cs="Times New Roman"/>
        </w:rPr>
      </w:pPr>
      <w:r>
        <w:rPr>
          <w:rFonts w:cs="Times New Roman"/>
        </w:rPr>
        <w:t>根据欧盟的报告，泰国已经向欧盟承诺在</w:t>
      </w:r>
      <w:r>
        <w:rPr>
          <w:rFonts w:cs="Times New Roman"/>
        </w:rPr>
        <w:t>2018</w:t>
      </w:r>
      <w:r>
        <w:rPr>
          <w:rFonts w:cs="Times New Roman"/>
        </w:rPr>
        <w:t>年底之前修改或废除确定的有害税收制度。泰国政府尚未宣布拟议响应或计划立法修改。</w:t>
      </w:r>
    </w:p>
    <w:p w14:paraId="4EA62AC6" w14:textId="77777777" w:rsidR="005519AF" w:rsidRDefault="00C21BCD">
      <w:pPr>
        <w:ind w:firstLine="480"/>
        <w:rPr>
          <w:rFonts w:cs="Times New Roman"/>
        </w:rPr>
      </w:pPr>
      <w:r>
        <w:rPr>
          <w:rFonts w:cs="Times New Roman"/>
        </w:rPr>
        <w:t>如果泰国政府在</w:t>
      </w:r>
      <w:r>
        <w:rPr>
          <w:rFonts w:cs="Times New Roman"/>
        </w:rPr>
        <w:t>2018</w:t>
      </w:r>
      <w:r>
        <w:rPr>
          <w:rFonts w:cs="Times New Roman"/>
        </w:rPr>
        <w:t>年底之前不采取任何行动，欧盟成员国将对泰国采取税收防御措施，这可能会对泰国与欧盟存在交易行为的经济实体造成不利影响，并影响到欧盟对泰国的投资活动。</w:t>
      </w:r>
    </w:p>
    <w:p w14:paraId="57C3C31F" w14:textId="688F6EE7" w:rsidR="005519AF" w:rsidRDefault="00444CF6">
      <w:pPr>
        <w:pStyle w:val="af3"/>
      </w:pPr>
      <w:r>
        <w:rPr>
          <w:rFonts w:hint="eastAsia"/>
        </w:rPr>
        <w:t>6</w:t>
      </w:r>
      <w:r w:rsidR="00C21BCD">
        <w:t xml:space="preserve">.1.2 </w:t>
      </w:r>
      <w:r w:rsidR="00C21BCD">
        <w:t>背景与评价</w:t>
      </w:r>
    </w:p>
    <w:p w14:paraId="0C216A43" w14:textId="1366C4C6" w:rsidR="005519AF" w:rsidRDefault="00444CF6">
      <w:pPr>
        <w:pStyle w:val="ae"/>
      </w:pPr>
      <w:r>
        <w:rPr>
          <w:rFonts w:hint="eastAsia"/>
        </w:rPr>
        <w:t>6</w:t>
      </w:r>
      <w:r w:rsidR="00C21BCD">
        <w:t xml:space="preserve">.1.2.1 </w:t>
      </w:r>
      <w:r w:rsidR="00C21BCD">
        <w:t>背景</w:t>
      </w:r>
    </w:p>
    <w:p w14:paraId="17F59DE1" w14:textId="77777777" w:rsidR="005519AF" w:rsidRDefault="00C21BCD">
      <w:pPr>
        <w:ind w:firstLine="480"/>
        <w:rPr>
          <w:rFonts w:cs="Times New Roman"/>
        </w:rPr>
      </w:pPr>
      <w:r>
        <w:rPr>
          <w:rFonts w:cs="Times New Roman"/>
        </w:rPr>
        <w:t>自</w:t>
      </w:r>
      <w:r>
        <w:rPr>
          <w:rFonts w:cs="Times New Roman"/>
        </w:rPr>
        <w:t>2015</w:t>
      </w:r>
      <w:r>
        <w:rPr>
          <w:rFonts w:cs="Times New Roman"/>
        </w:rPr>
        <w:t>年</w:t>
      </w:r>
      <w:r>
        <w:rPr>
          <w:rFonts w:cs="Times New Roman"/>
        </w:rPr>
        <w:t>1</w:t>
      </w:r>
      <w:r>
        <w:rPr>
          <w:rFonts w:cs="Times New Roman"/>
        </w:rPr>
        <w:t>月</w:t>
      </w:r>
      <w:r>
        <w:rPr>
          <w:rFonts w:cs="Times New Roman"/>
        </w:rPr>
        <w:t>1</w:t>
      </w:r>
      <w:r>
        <w:rPr>
          <w:rFonts w:cs="Times New Roman"/>
        </w:rPr>
        <w:t>日起，欧盟终止了泰国所有商品的普惠制待遇（</w:t>
      </w:r>
      <w:r>
        <w:rPr>
          <w:rFonts w:cs="Times New Roman"/>
        </w:rPr>
        <w:t>GSP</w:t>
      </w:r>
      <w:r>
        <w:rPr>
          <w:rFonts w:cs="Times New Roman"/>
        </w:rPr>
        <w:t>），使得进入欧盟的泰国产品因重新按照正常或最惠国（</w:t>
      </w:r>
      <w:r>
        <w:rPr>
          <w:rFonts w:cs="Times New Roman"/>
        </w:rPr>
        <w:t>Most Favoured Nation</w:t>
      </w:r>
      <w:r>
        <w:rPr>
          <w:rFonts w:cs="Times New Roman"/>
        </w:rPr>
        <w:t>）税率征税而价格上升，导致泰国商品在价格方面更加难以竞争。上述负面因素使得泰国对欧盟出口企业，须承受来自泰铢升值和关税增加带来的成本负担。</w:t>
      </w:r>
      <w:r>
        <w:rPr>
          <w:rStyle w:val="af9"/>
          <w:rFonts w:cs="Times New Roman"/>
        </w:rPr>
        <w:footnoteReference w:id="28"/>
      </w:r>
      <w:r>
        <w:rPr>
          <w:rFonts w:cs="Times New Roman"/>
        </w:rPr>
        <w:t>2016</w:t>
      </w:r>
      <w:r>
        <w:rPr>
          <w:rFonts w:cs="Times New Roman"/>
        </w:rPr>
        <w:t>年泰国对欧盟出口总值虽然获得汽车类产品出口趋向增长的支持，但仅此尚不足以拉动出口恢复增长。抑制出口复苏的主要因素包括：泰国因被取消普惠制待遇而失去价格竞争力，欧盟与越南签署自由贸易协定强化了作为泰国出口竞争对手的越南的优势造成短期压力，以及大宗商品价格低落拖累橡胶及制品价格下挫。</w:t>
      </w:r>
      <w:r>
        <w:rPr>
          <w:rStyle w:val="af9"/>
          <w:rFonts w:cs="Times New Roman"/>
        </w:rPr>
        <w:footnoteReference w:id="29"/>
      </w:r>
    </w:p>
    <w:p w14:paraId="2320E4B1" w14:textId="77777777" w:rsidR="005519AF" w:rsidRDefault="00C21BCD">
      <w:pPr>
        <w:ind w:firstLine="480"/>
        <w:rPr>
          <w:rFonts w:cs="Times New Roman"/>
        </w:rPr>
      </w:pPr>
      <w:r>
        <w:rPr>
          <w:rFonts w:cs="Times New Roman"/>
        </w:rPr>
        <w:t>由于泰国的主要外资来自日本、东盟、欧盟及美国。因此，近年来，泰国一直致力于与欧盟的经济和政治接洽，以期重新获得强国支持。</w:t>
      </w:r>
      <w:r>
        <w:rPr>
          <w:rFonts w:cs="Times New Roman" w:hint="eastAsia"/>
        </w:rPr>
        <w:t>2017</w:t>
      </w:r>
      <w:r>
        <w:rPr>
          <w:rFonts w:cs="Times New Roman" w:hint="eastAsia"/>
        </w:rPr>
        <w:t>年，两国接洽有了实质性进展，欧盟开始重新考虑恢复与泰国的经济和政治往来。</w:t>
      </w:r>
    </w:p>
    <w:p w14:paraId="3FF21ABD" w14:textId="534EBA16" w:rsidR="005519AF" w:rsidRDefault="00444CF6">
      <w:pPr>
        <w:pStyle w:val="ae"/>
      </w:pPr>
      <w:r>
        <w:rPr>
          <w:rFonts w:hint="eastAsia"/>
        </w:rPr>
        <w:t>6</w:t>
      </w:r>
      <w:r w:rsidR="00C21BCD">
        <w:t xml:space="preserve">.1.2.2 </w:t>
      </w:r>
      <w:r w:rsidR="00C21BCD">
        <w:t>评价</w:t>
      </w:r>
    </w:p>
    <w:p w14:paraId="45F8A697" w14:textId="77777777" w:rsidR="005519AF" w:rsidRDefault="00C21BCD">
      <w:pPr>
        <w:pStyle w:val="af2"/>
        <w:widowControl/>
        <w:spacing w:beforeAutospacing="0" w:afterAutospacing="0"/>
        <w:ind w:firstLine="480"/>
        <w:jc w:val="both"/>
        <w:rPr>
          <w:rFonts w:ascii="Times New Roman" w:hAnsi="Times New Roman"/>
          <w:kern w:val="2"/>
          <w:szCs w:val="22"/>
        </w:rPr>
      </w:pPr>
      <w:r>
        <w:rPr>
          <w:rFonts w:ascii="Times New Roman" w:hAnsi="Times New Roman"/>
          <w:kern w:val="2"/>
          <w:szCs w:val="22"/>
        </w:rPr>
        <w:lastRenderedPageBreak/>
        <w:t>12</w:t>
      </w:r>
      <w:r>
        <w:rPr>
          <w:rFonts w:ascii="Times New Roman" w:hAnsi="Times New Roman"/>
          <w:kern w:val="2"/>
          <w:szCs w:val="22"/>
        </w:rPr>
        <w:t>月</w:t>
      </w:r>
      <w:r>
        <w:rPr>
          <w:rFonts w:ascii="Times New Roman" w:hAnsi="Times New Roman"/>
          <w:kern w:val="2"/>
          <w:szCs w:val="22"/>
        </w:rPr>
        <w:t>11</w:t>
      </w:r>
      <w:r>
        <w:rPr>
          <w:rFonts w:ascii="Times New Roman" w:hAnsi="Times New Roman"/>
          <w:kern w:val="2"/>
          <w:szCs w:val="22"/>
        </w:rPr>
        <w:t>日，基于泰国军政府确认将在明年年底举行民主大选，欧盟理事会终于作出与泰国恢复各级别官方政治往来的决定，未来将逐渐恢复与泰国的所有政治接触，并可能重启与泰国的自由贸易谈判。</w:t>
      </w:r>
      <w:r>
        <w:rPr>
          <w:rStyle w:val="af9"/>
          <w:rFonts w:ascii="Times New Roman" w:hAnsi="Times New Roman"/>
          <w:kern w:val="2"/>
          <w:szCs w:val="22"/>
        </w:rPr>
        <w:footnoteReference w:id="30"/>
      </w:r>
      <w:r>
        <w:rPr>
          <w:rFonts w:ascii="Times New Roman" w:hAnsi="Times New Roman"/>
          <w:kern w:val="2"/>
          <w:szCs w:val="22"/>
        </w:rPr>
        <w:t>从投资税务和投资环境方面看，泰国的税务政策与亚洲地区其他国家差别不大。泰国的优势在于政府财政措施和财政基础，如果泰国能重启与欧盟的自由贸易谈判进程并达成协议，将有助于泰国商品因普惠制终止而损失的优惠待遇得到弥补。同时，泰国企业应进一步强调产品质量以不断提高竞争能力。</w:t>
      </w:r>
      <w:r>
        <w:rPr>
          <w:rStyle w:val="af9"/>
          <w:rFonts w:ascii="Times New Roman" w:hAnsi="Times New Roman"/>
          <w:kern w:val="2"/>
          <w:szCs w:val="22"/>
        </w:rPr>
        <w:footnoteReference w:id="31"/>
      </w:r>
    </w:p>
    <w:p w14:paraId="778E2A12" w14:textId="77777777" w:rsidR="005519AF" w:rsidRDefault="005519AF">
      <w:pPr>
        <w:pStyle w:val="af2"/>
        <w:widowControl/>
        <w:spacing w:beforeAutospacing="0" w:afterAutospacing="0"/>
        <w:ind w:firstLine="480"/>
        <w:jc w:val="both"/>
        <w:rPr>
          <w:kern w:val="2"/>
        </w:rPr>
      </w:pPr>
    </w:p>
    <w:p w14:paraId="23F0F0EC" w14:textId="510A9FC3" w:rsidR="005519AF" w:rsidRDefault="00444CF6">
      <w:pPr>
        <w:pStyle w:val="1"/>
      </w:pPr>
      <w:bookmarkStart w:id="19" w:name="_Toc503949340"/>
      <w:r>
        <w:rPr>
          <w:rFonts w:hint="eastAsia"/>
        </w:rPr>
        <w:t>7</w:t>
      </w:r>
      <w:r w:rsidR="00C21BCD">
        <w:t xml:space="preserve"> </w:t>
      </w:r>
      <w:r w:rsidR="00C21BCD">
        <w:t>新西兰</w:t>
      </w:r>
      <w:bookmarkEnd w:id="19"/>
      <w:r w:rsidR="00C21BCD">
        <w:t xml:space="preserve"> </w:t>
      </w:r>
    </w:p>
    <w:p w14:paraId="6D57554A" w14:textId="77777777" w:rsidR="005519AF" w:rsidRDefault="005519AF">
      <w:pPr>
        <w:ind w:firstLine="480"/>
      </w:pPr>
    </w:p>
    <w:p w14:paraId="4A6FE3A1" w14:textId="74ABC59C" w:rsidR="005519AF" w:rsidRDefault="00444CF6">
      <w:pPr>
        <w:pStyle w:val="2"/>
        <w:rPr>
          <w:rFonts w:cs="Times New Roman"/>
        </w:rPr>
      </w:pPr>
      <w:bookmarkStart w:id="20" w:name="_Toc503949341"/>
      <w:r>
        <w:rPr>
          <w:rFonts w:cs="Times New Roman" w:hint="eastAsia"/>
        </w:rPr>
        <w:t>7</w:t>
      </w:r>
      <w:r w:rsidR="00C21BCD">
        <w:rPr>
          <w:rFonts w:cs="Times New Roman"/>
        </w:rPr>
        <w:t xml:space="preserve">.1 </w:t>
      </w:r>
      <w:r w:rsidR="00C21BCD">
        <w:rPr>
          <w:rFonts w:cs="Times New Roman"/>
        </w:rPr>
        <w:t>新西兰</w:t>
      </w:r>
      <w:r w:rsidR="00C21BCD">
        <w:rPr>
          <w:rFonts w:cs="Times New Roman"/>
        </w:rPr>
        <w:t>2017</w:t>
      </w:r>
      <w:r w:rsidR="00C21BCD">
        <w:rPr>
          <w:rFonts w:cs="Times New Roman"/>
        </w:rPr>
        <w:t>年税务工作小组展开税制审查工作</w:t>
      </w:r>
      <w:bookmarkEnd w:id="20"/>
    </w:p>
    <w:p w14:paraId="417C791F" w14:textId="5D8F132B" w:rsidR="005519AF" w:rsidRDefault="00444CF6">
      <w:pPr>
        <w:pStyle w:val="3"/>
      </w:pPr>
      <w:r>
        <w:rPr>
          <w:rFonts w:hint="eastAsia"/>
        </w:rPr>
        <w:t>7</w:t>
      </w:r>
      <w:r w:rsidR="00C21BCD">
        <w:t xml:space="preserve">.1.1 </w:t>
      </w:r>
      <w:r w:rsidR="00C21BCD">
        <w:t>内容</w:t>
      </w:r>
      <w:r w:rsidR="00C21BCD">
        <w:rPr>
          <w:rStyle w:val="af9"/>
          <w:rFonts w:cs="Times New Roman"/>
        </w:rPr>
        <w:footnoteReference w:id="32"/>
      </w:r>
    </w:p>
    <w:p w14:paraId="1E7B9075" w14:textId="77777777" w:rsidR="005519AF" w:rsidRDefault="00C21BCD">
      <w:pPr>
        <w:ind w:firstLine="480"/>
        <w:rPr>
          <w:rFonts w:cs="Times New Roman"/>
        </w:rPr>
      </w:pPr>
      <w:r>
        <w:rPr>
          <w:rFonts w:cs="Times New Roman"/>
        </w:rPr>
        <w:t>2017</w:t>
      </w:r>
      <w:r>
        <w:rPr>
          <w:rFonts w:cs="Times New Roman"/>
        </w:rPr>
        <w:t>年新西兰税务工作小组（</w:t>
      </w:r>
      <w:r>
        <w:rPr>
          <w:rFonts w:cs="Times New Roman"/>
        </w:rPr>
        <w:t>TWG</w:t>
      </w:r>
      <w:r>
        <w:rPr>
          <w:rFonts w:cs="Times New Roman"/>
        </w:rPr>
        <w:t>）将由工会，商界，学术界，毛利裔族，私营以及公共部门的成员组成，由前工党财政部长</w:t>
      </w:r>
      <w:r>
        <w:rPr>
          <w:rFonts w:cs="Times New Roman"/>
        </w:rPr>
        <w:t xml:space="preserve"> Sir Michael Cullen</w:t>
      </w:r>
      <w:r>
        <w:rPr>
          <w:rFonts w:cs="Times New Roman"/>
        </w:rPr>
        <w:t>担任主席，将向政府提出一个公平、简单、高效的税制改革，尽管</w:t>
      </w:r>
      <w:r>
        <w:rPr>
          <w:rFonts w:cs="Times New Roman"/>
        </w:rPr>
        <w:t>2020</w:t>
      </w:r>
      <w:r>
        <w:rPr>
          <w:rFonts w:cs="Times New Roman"/>
        </w:rPr>
        <w:t>年大选前不会有重大改革。</w:t>
      </w:r>
    </w:p>
    <w:p w14:paraId="0561A755" w14:textId="77777777" w:rsidR="005519AF" w:rsidRDefault="00C21BCD">
      <w:pPr>
        <w:ind w:firstLine="480"/>
        <w:rPr>
          <w:rFonts w:cs="Times New Roman"/>
        </w:rPr>
      </w:pPr>
      <w:r>
        <w:rPr>
          <w:rFonts w:cs="Times New Roman"/>
        </w:rPr>
        <w:t>该工作小组将围绕</w:t>
      </w:r>
      <w:r>
        <w:rPr>
          <w:rFonts w:cs="Times New Roman" w:hint="eastAsia"/>
        </w:rPr>
        <w:t>“</w:t>
      </w:r>
      <w:r>
        <w:rPr>
          <w:rFonts w:cs="Times New Roman"/>
        </w:rPr>
        <w:t>公平</w:t>
      </w:r>
      <w:r>
        <w:rPr>
          <w:rFonts w:cs="Times New Roman" w:hint="eastAsia"/>
        </w:rPr>
        <w:t>”</w:t>
      </w:r>
      <w:r>
        <w:rPr>
          <w:rFonts w:cs="Times New Roman"/>
        </w:rPr>
        <w:t>和</w:t>
      </w:r>
      <w:r>
        <w:rPr>
          <w:rFonts w:cs="Times New Roman" w:hint="eastAsia"/>
        </w:rPr>
        <w:t>“</w:t>
      </w:r>
      <w:r>
        <w:rPr>
          <w:rFonts w:cs="Times New Roman"/>
        </w:rPr>
        <w:t>提高收入</w:t>
      </w:r>
      <w:r>
        <w:rPr>
          <w:rFonts w:cs="Times New Roman" w:hint="eastAsia"/>
        </w:rPr>
        <w:t>”</w:t>
      </w:r>
      <w:r>
        <w:rPr>
          <w:rFonts w:cs="Times New Roman"/>
        </w:rPr>
        <w:t>这两大目标展开。重点研究冷却的房地产市场，包括家庭住房的资本利得税，以及税收制度如何才能创造良好的环境和生态结果。还有一些工作内容超出了该工作小组的工作范围，包括未来五到十年的经济环境，增加所得税税率或者是</w:t>
      </w:r>
      <w:r>
        <w:rPr>
          <w:rFonts w:cs="Times New Roman"/>
        </w:rPr>
        <w:t>GST</w:t>
      </w:r>
      <w:r>
        <w:rPr>
          <w:rFonts w:cs="Times New Roman"/>
        </w:rPr>
        <w:t>消费税税率，继承税，或者是家庭住宅或土地的税收变化。</w:t>
      </w:r>
      <w:r>
        <w:rPr>
          <w:rFonts w:cs="Times New Roman"/>
        </w:rPr>
        <w:t>2017</w:t>
      </w:r>
      <w:r>
        <w:rPr>
          <w:rFonts w:cs="Times New Roman"/>
        </w:rPr>
        <w:t>年税务工作小组第一次会议将于</w:t>
      </w:r>
      <w:r>
        <w:rPr>
          <w:rFonts w:cs="Times New Roman"/>
        </w:rPr>
        <w:t>2018</w:t>
      </w:r>
      <w:r>
        <w:rPr>
          <w:rFonts w:cs="Times New Roman"/>
        </w:rPr>
        <w:t>年</w:t>
      </w:r>
      <w:r>
        <w:rPr>
          <w:rFonts w:cs="Times New Roman"/>
        </w:rPr>
        <w:t>1</w:t>
      </w:r>
      <w:r>
        <w:rPr>
          <w:rFonts w:cs="Times New Roman"/>
        </w:rPr>
        <w:t>月底举行。</w:t>
      </w:r>
    </w:p>
    <w:p w14:paraId="0E5D1EA8" w14:textId="2EADB4C6" w:rsidR="005519AF" w:rsidRDefault="00444CF6">
      <w:pPr>
        <w:pStyle w:val="af3"/>
      </w:pPr>
      <w:r>
        <w:rPr>
          <w:rFonts w:hint="eastAsia"/>
        </w:rPr>
        <w:t>7</w:t>
      </w:r>
      <w:r w:rsidR="00C21BCD">
        <w:t xml:space="preserve">.1.2 </w:t>
      </w:r>
      <w:r w:rsidR="00C21BCD">
        <w:t>背景与评价</w:t>
      </w:r>
    </w:p>
    <w:p w14:paraId="256DBE0B" w14:textId="6197896B" w:rsidR="005519AF" w:rsidRDefault="00444CF6">
      <w:pPr>
        <w:pStyle w:val="ae"/>
      </w:pPr>
      <w:r>
        <w:rPr>
          <w:rFonts w:hint="eastAsia"/>
        </w:rPr>
        <w:t>7</w:t>
      </w:r>
      <w:r w:rsidR="00C21BCD">
        <w:t xml:space="preserve">.1.2.1 </w:t>
      </w:r>
      <w:r w:rsidR="00C21BCD">
        <w:t>背景</w:t>
      </w:r>
    </w:p>
    <w:p w14:paraId="7E206982" w14:textId="77777777" w:rsidR="005519AF" w:rsidRDefault="00C21BCD">
      <w:pPr>
        <w:ind w:firstLine="480"/>
        <w:rPr>
          <w:rFonts w:cs="Times New Roman"/>
        </w:rPr>
      </w:pPr>
      <w:r>
        <w:rPr>
          <w:rFonts w:cs="Times New Roman"/>
        </w:rPr>
        <w:t>2010</w:t>
      </w:r>
      <w:r>
        <w:rPr>
          <w:rFonts w:cs="Times New Roman"/>
        </w:rPr>
        <w:t>年</w:t>
      </w:r>
      <w:r>
        <w:rPr>
          <w:rFonts w:cs="Times New Roman"/>
        </w:rPr>
        <w:t>1</w:t>
      </w:r>
      <w:r>
        <w:rPr>
          <w:rFonts w:cs="Times New Roman"/>
        </w:rPr>
        <w:t>月，维多利亚大学税务工作小组（</w:t>
      </w:r>
      <w:r>
        <w:rPr>
          <w:rFonts w:cs="Times New Roman"/>
        </w:rPr>
        <w:t>2010</w:t>
      </w:r>
      <w:r>
        <w:rPr>
          <w:rFonts w:cs="Times New Roman"/>
        </w:rPr>
        <w:t>年度税务工作小组）发布了审查报告，其中一些建议已在</w:t>
      </w:r>
      <w:r>
        <w:rPr>
          <w:rFonts w:cs="Times New Roman"/>
        </w:rPr>
        <w:t>2010</w:t>
      </w:r>
      <w:r>
        <w:rPr>
          <w:rFonts w:cs="Times New Roman"/>
        </w:rPr>
        <w:t>财政预算案中实施。</w:t>
      </w:r>
      <w:r>
        <w:rPr>
          <w:rFonts w:cs="Times New Roman"/>
        </w:rPr>
        <w:t>2010</w:t>
      </w:r>
      <w:r>
        <w:rPr>
          <w:rFonts w:cs="Times New Roman"/>
        </w:rPr>
        <w:t>年的税务审查工</w:t>
      </w:r>
      <w:r>
        <w:rPr>
          <w:rFonts w:cs="Times New Roman"/>
        </w:rPr>
        <w:lastRenderedPageBreak/>
        <w:t>作是基于全球金融危机下新西兰的税收政策背景是否能适应国际竞争和挑战，因此，当时主要是对税收环境进行审查。</w:t>
      </w:r>
      <w:r>
        <w:rPr>
          <w:rFonts w:cs="Times New Roman"/>
        </w:rPr>
        <w:t>2010</w:t>
      </w:r>
      <w:r>
        <w:rPr>
          <w:rFonts w:cs="Times New Roman"/>
        </w:rPr>
        <w:t>年审查中考虑了新的税基（包括由当时政府迅速排除的土地税），征税财产（通过消除建筑税折旧）的变化，以及重新平衡（公司和个人最高税率）和重新调整税收（所得税与消费税之间的</w:t>
      </w:r>
      <w:r>
        <w:rPr>
          <w:rFonts w:cs="Times New Roman" w:hint="eastAsia"/>
        </w:rPr>
        <w:t>“</w:t>
      </w:r>
      <w:r>
        <w:rPr>
          <w:rFonts w:cs="Times New Roman"/>
        </w:rPr>
        <w:t>转换</w:t>
      </w:r>
      <w:r>
        <w:rPr>
          <w:rFonts w:cs="Times New Roman" w:hint="eastAsia"/>
        </w:rPr>
        <w:t>”</w:t>
      </w:r>
      <w:r>
        <w:rPr>
          <w:rFonts w:cs="Times New Roman"/>
        </w:rPr>
        <w:t>，对那些受到不利影响的人进行补偿）。虽然审查税务范围很广，但事实上，</w:t>
      </w:r>
      <w:r>
        <w:rPr>
          <w:rFonts w:cs="Times New Roman"/>
        </w:rPr>
        <w:t>2010</w:t>
      </w:r>
      <w:r>
        <w:rPr>
          <w:rFonts w:cs="Times New Roman"/>
        </w:rPr>
        <w:t>年的审查工作忽视了税务局的税收管理。此外，自</w:t>
      </w:r>
      <w:r>
        <w:rPr>
          <w:rFonts w:cs="Times New Roman"/>
        </w:rPr>
        <w:t>2010</w:t>
      </w:r>
      <w:r>
        <w:rPr>
          <w:rFonts w:cs="Times New Roman"/>
        </w:rPr>
        <w:t>年以来，</w:t>
      </w:r>
      <w:r>
        <w:rPr>
          <w:rFonts w:cs="Times New Roman"/>
        </w:rPr>
        <w:t>BEPS</w:t>
      </w:r>
      <w:r>
        <w:rPr>
          <w:rFonts w:cs="Times New Roman"/>
        </w:rPr>
        <w:t>项目已经将</w:t>
      </w:r>
      <w:r>
        <w:rPr>
          <w:rFonts w:cs="Times New Roman" w:hint="eastAsia"/>
        </w:rPr>
        <w:t>“</w:t>
      </w:r>
      <w:r>
        <w:rPr>
          <w:rFonts w:cs="Times New Roman"/>
        </w:rPr>
        <w:t>公平分享税</w:t>
      </w:r>
      <w:r>
        <w:rPr>
          <w:rFonts w:cs="Times New Roman" w:hint="eastAsia"/>
        </w:rPr>
        <w:t>”</w:t>
      </w:r>
      <w:r>
        <w:rPr>
          <w:rFonts w:cs="Times New Roman"/>
        </w:rPr>
        <w:t>这一主题推到了议程的首位。因此，</w:t>
      </w:r>
      <w:r>
        <w:rPr>
          <w:rFonts w:cs="Times New Roman"/>
        </w:rPr>
        <w:t>2017</w:t>
      </w:r>
      <w:r>
        <w:rPr>
          <w:rFonts w:cs="Times New Roman"/>
        </w:rPr>
        <w:t>年的</w:t>
      </w:r>
      <w:r>
        <w:rPr>
          <w:rFonts w:cs="Times New Roman"/>
        </w:rPr>
        <w:t>TWG</w:t>
      </w:r>
      <w:r>
        <w:rPr>
          <w:rFonts w:cs="Times New Roman"/>
        </w:rPr>
        <w:t>职权范围提高了对公平的重视。</w:t>
      </w:r>
      <w:r>
        <w:rPr>
          <w:rStyle w:val="af9"/>
          <w:rFonts w:cs="Times New Roman"/>
        </w:rPr>
        <w:footnoteReference w:id="33"/>
      </w:r>
    </w:p>
    <w:p w14:paraId="14DE453B" w14:textId="0A357C3D" w:rsidR="005519AF" w:rsidRDefault="00444CF6">
      <w:pPr>
        <w:pStyle w:val="ae"/>
      </w:pPr>
      <w:r>
        <w:rPr>
          <w:rFonts w:hint="eastAsia"/>
        </w:rPr>
        <w:t>7</w:t>
      </w:r>
      <w:r w:rsidR="00C21BCD">
        <w:t xml:space="preserve">.1.2.2 </w:t>
      </w:r>
      <w:r w:rsidR="00C21BCD">
        <w:t>评价</w:t>
      </w:r>
      <w:r w:rsidR="00C21BCD">
        <w:rPr>
          <w:rStyle w:val="af9"/>
          <w:rFonts w:cs="Times New Roman"/>
          <w:szCs w:val="24"/>
        </w:rPr>
        <w:footnoteReference w:id="34"/>
      </w:r>
    </w:p>
    <w:p w14:paraId="1AFCAAEE" w14:textId="77777777" w:rsidR="005519AF" w:rsidRDefault="00C21BCD">
      <w:pPr>
        <w:ind w:firstLine="480"/>
        <w:rPr>
          <w:rFonts w:cs="Times New Roman"/>
        </w:rPr>
      </w:pPr>
      <w:r>
        <w:rPr>
          <w:rFonts w:cs="Times New Roman"/>
        </w:rPr>
        <w:t>新西兰税务工作小组的成立是为了考察新西兰税收制度的结构、公平和平衡。小组成员是来自各个行业的专业人士，共同合作可以使新西兰税收制度更加公平。每次税务审查都是基于特定时间和环境的反映，因此必须具有前瞻性，</w:t>
      </w:r>
      <w:r>
        <w:rPr>
          <w:rFonts w:cs="Times New Roman"/>
        </w:rPr>
        <w:t>2017</w:t>
      </w:r>
      <w:r>
        <w:rPr>
          <w:rFonts w:cs="Times New Roman"/>
        </w:rPr>
        <w:t>年度工作小组的所有审查结果和建议的实施都将取决于政治环境。</w:t>
      </w:r>
    </w:p>
    <w:p w14:paraId="6A36397C" w14:textId="77777777" w:rsidR="005519AF" w:rsidRDefault="005519AF">
      <w:pPr>
        <w:ind w:firstLine="480"/>
        <w:rPr>
          <w:rFonts w:cs="Times New Roman"/>
        </w:rPr>
      </w:pPr>
    </w:p>
    <w:p w14:paraId="3D483FC2" w14:textId="2B6760A5" w:rsidR="005519AF" w:rsidRDefault="00444CF6">
      <w:pPr>
        <w:pStyle w:val="1"/>
      </w:pPr>
      <w:bookmarkStart w:id="21" w:name="_Toc503949342"/>
      <w:r>
        <w:rPr>
          <w:rFonts w:hint="eastAsia"/>
        </w:rPr>
        <w:t>8</w:t>
      </w:r>
      <w:r w:rsidR="00C21BCD">
        <w:t xml:space="preserve"> </w:t>
      </w:r>
      <w:r w:rsidR="00C21BCD">
        <w:t>中国</w:t>
      </w:r>
      <w:bookmarkEnd w:id="21"/>
      <w:r w:rsidR="00C21BCD">
        <w:t xml:space="preserve"> </w:t>
      </w:r>
    </w:p>
    <w:p w14:paraId="17C2DD08" w14:textId="77777777" w:rsidR="005519AF" w:rsidRDefault="005519AF">
      <w:pPr>
        <w:ind w:firstLine="480"/>
      </w:pPr>
    </w:p>
    <w:p w14:paraId="29A6306F" w14:textId="5BBE736C" w:rsidR="005519AF" w:rsidRDefault="00444CF6">
      <w:pPr>
        <w:pStyle w:val="2"/>
      </w:pPr>
      <w:bookmarkStart w:id="22" w:name="_Toc503949343"/>
      <w:r>
        <w:rPr>
          <w:rFonts w:hint="eastAsia"/>
        </w:rPr>
        <w:t>8</w:t>
      </w:r>
      <w:r w:rsidR="00C21BCD">
        <w:t xml:space="preserve">.1 </w:t>
      </w:r>
      <w:r w:rsidR="00C21BCD">
        <w:t>营业税条例正式废止</w:t>
      </w:r>
      <w:r w:rsidR="00C21BCD">
        <w:rPr>
          <w:rFonts w:hint="eastAsia"/>
        </w:rPr>
        <w:t>，</w:t>
      </w:r>
      <w:r w:rsidR="00C21BCD">
        <w:t>营改增成果向法治化推进</w:t>
      </w:r>
      <w:bookmarkEnd w:id="22"/>
    </w:p>
    <w:p w14:paraId="679CD276" w14:textId="6C51838E" w:rsidR="005519AF" w:rsidRDefault="00444CF6">
      <w:pPr>
        <w:pStyle w:val="3"/>
      </w:pPr>
      <w:r>
        <w:rPr>
          <w:rFonts w:hint="eastAsia"/>
        </w:rPr>
        <w:t>8</w:t>
      </w:r>
      <w:r w:rsidR="00C21BCD">
        <w:t xml:space="preserve">.1.1 </w:t>
      </w:r>
      <w:r w:rsidR="00C21BCD">
        <w:t>内容</w:t>
      </w:r>
      <w:r w:rsidR="00C21BCD">
        <w:rPr>
          <w:rStyle w:val="af9"/>
          <w:rFonts w:cs="Times New Roman"/>
        </w:rPr>
        <w:footnoteReference w:id="35"/>
      </w:r>
    </w:p>
    <w:p w14:paraId="4F631B5A" w14:textId="77777777" w:rsidR="005519AF" w:rsidRDefault="00C21BCD">
      <w:pPr>
        <w:ind w:firstLine="480"/>
        <w:rPr>
          <w:rFonts w:cs="Times New Roman"/>
        </w:rPr>
      </w:pPr>
      <w:r>
        <w:rPr>
          <w:rFonts w:cs="Times New Roman"/>
        </w:rPr>
        <w:t>2017</w:t>
      </w:r>
      <w:r>
        <w:rPr>
          <w:rFonts w:cs="Times New Roman"/>
        </w:rPr>
        <w:t>年</w:t>
      </w:r>
      <w:r>
        <w:rPr>
          <w:rFonts w:cs="Times New Roman"/>
        </w:rPr>
        <w:t>12</w:t>
      </w:r>
      <w:r>
        <w:rPr>
          <w:rFonts w:cs="Times New Roman"/>
        </w:rPr>
        <w:t>月</w:t>
      </w:r>
      <w:r>
        <w:rPr>
          <w:rFonts w:cs="Times New Roman"/>
        </w:rPr>
        <w:t>1</w:t>
      </w:r>
      <w:r>
        <w:rPr>
          <w:rFonts w:cs="Times New Roman"/>
        </w:rPr>
        <w:t>日，国务院发布李克强总理于</w:t>
      </w:r>
      <w:r>
        <w:rPr>
          <w:rFonts w:cs="Times New Roman"/>
        </w:rPr>
        <w:t>11</w:t>
      </w:r>
      <w:r>
        <w:rPr>
          <w:rFonts w:cs="Times New Roman"/>
        </w:rPr>
        <w:t>月</w:t>
      </w:r>
      <w:r>
        <w:rPr>
          <w:rFonts w:cs="Times New Roman"/>
        </w:rPr>
        <w:t>19</w:t>
      </w:r>
      <w:r>
        <w:rPr>
          <w:rFonts w:cs="Times New Roman"/>
        </w:rPr>
        <w:t>日签署的《国务院关于废止〈中华人民共和国营业税暂行条例〉和修改〈中华人民共和国增值税暂行条例〉的决定》（国令第</w:t>
      </w:r>
      <w:r>
        <w:rPr>
          <w:rFonts w:cs="Times New Roman"/>
        </w:rPr>
        <w:t>691</w:t>
      </w:r>
      <w:r>
        <w:rPr>
          <w:rFonts w:cs="Times New Roman"/>
        </w:rPr>
        <w:t>号），决定废止《中华人民共和国营业税暂行条例》，同时对《中华人民共和国增值税暂行条例》作相应修改，自自公布之日起施行。修改的主要内容包括：调整完善增值税征税范围，将销售服务、无形资产、不动产的单位和个人规定为增值税纳税人，并明确相应税率；根据</w:t>
      </w:r>
      <w:r>
        <w:rPr>
          <w:rFonts w:cs="Times New Roman"/>
        </w:rPr>
        <w:t>13%</w:t>
      </w:r>
      <w:r>
        <w:rPr>
          <w:rFonts w:cs="Times New Roman"/>
        </w:rPr>
        <w:t>这一档增值税率已取消的情况，将销售或进口粮食、图书、饲料等货物的税率由</w:t>
      </w:r>
      <w:r>
        <w:rPr>
          <w:rFonts w:cs="Times New Roman"/>
        </w:rPr>
        <w:t>13%</w:t>
      </w:r>
      <w:r>
        <w:rPr>
          <w:rFonts w:cs="Times New Roman"/>
        </w:rPr>
        <w:t>降至</w:t>
      </w:r>
      <w:r>
        <w:rPr>
          <w:rFonts w:cs="Times New Roman"/>
        </w:rPr>
        <w:t>11%</w:t>
      </w:r>
      <w:r>
        <w:rPr>
          <w:rFonts w:cs="Times New Roman"/>
        </w:rPr>
        <w:t>。</w:t>
      </w:r>
      <w:r>
        <w:rPr>
          <w:rFonts w:cs="Times New Roman"/>
        </w:rPr>
        <w:lastRenderedPageBreak/>
        <w:t>同时，目前对部分行业实施的过渡性政策保持不变。《决定》明确，对纳税人缴纳增值税的有关事项，国务院或经国务院同意由财政、税务主管部门另作规定的，依照其规定执行。《中华人民共和国增值税暂行条例》根据《决定》作相应修改和调整后，重新公布。</w:t>
      </w:r>
    </w:p>
    <w:p w14:paraId="281D32E0" w14:textId="3EB4DA4A" w:rsidR="005519AF" w:rsidRDefault="00444CF6">
      <w:pPr>
        <w:pStyle w:val="af3"/>
        <w:rPr>
          <w:szCs w:val="24"/>
        </w:rPr>
      </w:pPr>
      <w:r>
        <w:rPr>
          <w:rFonts w:hint="eastAsia"/>
        </w:rPr>
        <w:t>8</w:t>
      </w:r>
      <w:r w:rsidR="00C21BCD">
        <w:t xml:space="preserve">.1.2 </w:t>
      </w:r>
      <w:r w:rsidR="00C21BCD">
        <w:t>背景与评价</w:t>
      </w:r>
      <w:r w:rsidR="00C21BCD">
        <w:rPr>
          <w:rStyle w:val="af9"/>
          <w:rFonts w:cs="Times New Roman"/>
          <w:szCs w:val="24"/>
        </w:rPr>
        <w:footnoteReference w:id="36"/>
      </w:r>
    </w:p>
    <w:p w14:paraId="3499CAFB" w14:textId="77777777" w:rsidR="005519AF" w:rsidRDefault="00C21BCD">
      <w:pPr>
        <w:ind w:firstLine="480"/>
        <w:rPr>
          <w:rFonts w:cs="Times New Roman"/>
          <w:b/>
          <w:bCs/>
          <w:szCs w:val="24"/>
        </w:rPr>
      </w:pPr>
      <w:r>
        <w:rPr>
          <w:rFonts w:cs="Times New Roman"/>
        </w:rPr>
        <w:t>该《决定》经</w:t>
      </w:r>
      <w:r>
        <w:rPr>
          <w:rFonts w:cs="Times New Roman"/>
        </w:rPr>
        <w:t>2017</w:t>
      </w:r>
      <w:r>
        <w:rPr>
          <w:rFonts w:cs="Times New Roman"/>
        </w:rPr>
        <w:t>年</w:t>
      </w:r>
      <w:r>
        <w:rPr>
          <w:rFonts w:cs="Times New Roman"/>
        </w:rPr>
        <w:t>10</w:t>
      </w:r>
      <w:r>
        <w:rPr>
          <w:rFonts w:cs="Times New Roman"/>
        </w:rPr>
        <w:t>月</w:t>
      </w:r>
      <w:r>
        <w:rPr>
          <w:rFonts w:cs="Times New Roman"/>
        </w:rPr>
        <w:t>30</w:t>
      </w:r>
      <w:r>
        <w:rPr>
          <w:rFonts w:cs="Times New Roman"/>
        </w:rPr>
        <w:t>日国务院第</w:t>
      </w:r>
      <w:r>
        <w:rPr>
          <w:rFonts w:cs="Times New Roman"/>
        </w:rPr>
        <w:t>191</w:t>
      </w:r>
      <w:r>
        <w:rPr>
          <w:rFonts w:cs="Times New Roman"/>
        </w:rPr>
        <w:t>次常务会议通过。营业税暂行条例的废止标志着营业税正式退出历史舞台。此举旨在推动营改增改革成果法治化，为下一步深化改革铺路。此次修改增值税暂行条例，目的是为了将营改增试点主要成果法定化，没有增加新的政策措施。《决定》施行后，现行的有关营改增的过渡性政策继续执行。</w:t>
      </w:r>
    </w:p>
    <w:p w14:paraId="0B0CC360" w14:textId="185962B0" w:rsidR="005519AF" w:rsidRDefault="00444CF6">
      <w:pPr>
        <w:pStyle w:val="2"/>
      </w:pPr>
      <w:bookmarkStart w:id="23" w:name="_Toc503949344"/>
      <w:r>
        <w:rPr>
          <w:rFonts w:hint="eastAsia"/>
        </w:rPr>
        <w:t>8</w:t>
      </w:r>
      <w:r w:rsidR="00C21BCD">
        <w:t xml:space="preserve">.2 </w:t>
      </w:r>
      <w:r w:rsidR="00C21BCD">
        <w:t>境外投资者以分配利润直接投资暂不征收预提所得税</w:t>
      </w:r>
      <w:bookmarkEnd w:id="23"/>
    </w:p>
    <w:p w14:paraId="03AFE93C" w14:textId="2CFBF7FB" w:rsidR="005519AF" w:rsidRDefault="00444CF6">
      <w:pPr>
        <w:pStyle w:val="3"/>
      </w:pPr>
      <w:r>
        <w:rPr>
          <w:rFonts w:hint="eastAsia"/>
        </w:rPr>
        <w:t>8</w:t>
      </w:r>
      <w:r w:rsidR="00C21BCD">
        <w:t xml:space="preserve">.2.1 </w:t>
      </w:r>
      <w:r w:rsidR="00C21BCD">
        <w:t>内容</w:t>
      </w:r>
      <w:r w:rsidR="00C21BCD">
        <w:rPr>
          <w:rStyle w:val="af9"/>
          <w:rFonts w:cs="Times New Roman"/>
        </w:rPr>
        <w:footnoteReference w:id="37"/>
      </w:r>
    </w:p>
    <w:p w14:paraId="7DD3F334" w14:textId="41EC1A70" w:rsidR="005519AF" w:rsidRDefault="00C21BCD">
      <w:pPr>
        <w:ind w:firstLine="480"/>
        <w:rPr>
          <w:rFonts w:cs="Times New Roman"/>
        </w:rPr>
      </w:pPr>
      <w:r>
        <w:rPr>
          <w:rFonts w:cs="Times New Roman"/>
        </w:rPr>
        <w:t>为鼓励境外投资者持续在中国投资经营，财政部、税务总局、国家发展改革委、商务部联合印发《关于境外投资者以分配利润直接投资暂不征收预提所得税政策问题的通知》（财税〔</w:t>
      </w:r>
      <w:r>
        <w:rPr>
          <w:rFonts w:cs="Times New Roman"/>
        </w:rPr>
        <w:t>2017</w:t>
      </w:r>
      <w:r>
        <w:rPr>
          <w:rFonts w:cs="Times New Roman"/>
        </w:rPr>
        <w:t>〕</w:t>
      </w:r>
      <w:r>
        <w:rPr>
          <w:rFonts w:cs="Times New Roman"/>
        </w:rPr>
        <w:t>88</w:t>
      </w:r>
      <w:r>
        <w:rPr>
          <w:rFonts w:cs="Times New Roman"/>
        </w:rPr>
        <w:t>号，以下简称《通知》），对境外投资者从中国境內居民企业分配的利润，直接投资</w:t>
      </w:r>
      <w:r>
        <w:rPr>
          <w:rFonts w:cs="Times New Roman" w:hint="eastAsia"/>
        </w:rPr>
        <w:t>与</w:t>
      </w:r>
      <w:r>
        <w:rPr>
          <w:rFonts w:cs="Times New Roman"/>
        </w:rPr>
        <w:t>鼓励类投资项目，凡符合规定条件的，实行递延纳税政策，暂不征收预提所得税。</w:t>
      </w:r>
    </w:p>
    <w:p w14:paraId="7C17BB78" w14:textId="17120815" w:rsidR="005519AF" w:rsidRDefault="00C21BCD">
      <w:pPr>
        <w:ind w:firstLine="480"/>
        <w:rPr>
          <w:rFonts w:cs="Times New Roman"/>
        </w:rPr>
      </w:pPr>
      <w:r>
        <w:rPr>
          <w:rFonts w:cs="Times New Roman"/>
        </w:rPr>
        <w:t>《通知》称，境外投资者以分得利润进行的直接投资，包括境外投资者以分得利润进行的增资、新建、股权收购等权益性投资行为，但不包括新增、转增、收购上市公司股份（符合条件的战略投资除外）。</w:t>
      </w:r>
    </w:p>
    <w:p w14:paraId="357FF36A" w14:textId="29CCD2F0" w:rsidR="005519AF" w:rsidRDefault="00C21BCD">
      <w:pPr>
        <w:ind w:firstLine="480"/>
        <w:rPr>
          <w:rFonts w:cs="Times New Roman"/>
        </w:rPr>
      </w:pPr>
      <w:r>
        <w:rPr>
          <w:rFonts w:cs="Times New Roman"/>
        </w:rPr>
        <w:t>该通知自</w:t>
      </w:r>
      <w:r>
        <w:rPr>
          <w:rFonts w:cs="Times New Roman"/>
        </w:rPr>
        <w:t>2017</w:t>
      </w:r>
      <w:r>
        <w:rPr>
          <w:rFonts w:cs="Times New Roman"/>
        </w:rPr>
        <w:t>年</w:t>
      </w:r>
      <w:r>
        <w:rPr>
          <w:rFonts w:cs="Times New Roman"/>
        </w:rPr>
        <w:t>1</w:t>
      </w:r>
      <w:r>
        <w:rPr>
          <w:rFonts w:cs="Times New Roman"/>
        </w:rPr>
        <w:t>月</w:t>
      </w:r>
      <w:r>
        <w:rPr>
          <w:rFonts w:cs="Times New Roman"/>
        </w:rPr>
        <w:t>1</w:t>
      </w:r>
      <w:r>
        <w:rPr>
          <w:rFonts w:cs="Times New Roman"/>
        </w:rPr>
        <w:t>日起执行。境外投资者在</w:t>
      </w:r>
      <w:r>
        <w:rPr>
          <w:rFonts w:cs="Times New Roman"/>
        </w:rPr>
        <w:t>2017</w:t>
      </w:r>
      <w:r>
        <w:rPr>
          <w:rFonts w:cs="Times New Roman"/>
        </w:rPr>
        <w:t>年</w:t>
      </w:r>
      <w:r>
        <w:rPr>
          <w:rFonts w:cs="Times New Roman"/>
        </w:rPr>
        <w:t>1</w:t>
      </w:r>
      <w:r>
        <w:rPr>
          <w:rFonts w:cs="Times New Roman"/>
        </w:rPr>
        <w:t>月</w:t>
      </w:r>
      <w:r>
        <w:rPr>
          <w:rFonts w:cs="Times New Roman"/>
        </w:rPr>
        <w:t>1</w:t>
      </w:r>
      <w:r>
        <w:rPr>
          <w:rFonts w:cs="Times New Roman"/>
        </w:rPr>
        <w:t>日（含当日）以后取得的股息、红利等权益性投资收益可</w:t>
      </w:r>
      <w:r>
        <w:rPr>
          <w:rFonts w:cs="Times New Roman" w:hint="eastAsia"/>
        </w:rPr>
        <w:t>适用</w:t>
      </w:r>
      <w:r>
        <w:rPr>
          <w:rFonts w:cs="Times New Roman"/>
        </w:rPr>
        <w:t>该通知。</w:t>
      </w:r>
    </w:p>
    <w:p w14:paraId="08A9F710" w14:textId="043138E8" w:rsidR="005519AF" w:rsidRDefault="00444CF6">
      <w:pPr>
        <w:pStyle w:val="af3"/>
      </w:pPr>
      <w:r>
        <w:rPr>
          <w:rFonts w:hint="eastAsia"/>
        </w:rPr>
        <w:t>8</w:t>
      </w:r>
      <w:r w:rsidR="00C21BCD">
        <w:t xml:space="preserve">.2.2 </w:t>
      </w:r>
      <w:r w:rsidR="00C21BCD">
        <w:t>背景与评价</w:t>
      </w:r>
      <w:r w:rsidR="00C21BCD">
        <w:rPr>
          <w:rStyle w:val="af9"/>
          <w:rFonts w:cs="Times New Roman"/>
          <w:szCs w:val="24"/>
        </w:rPr>
        <w:footnoteReference w:id="38"/>
      </w:r>
    </w:p>
    <w:p w14:paraId="3F150CAF" w14:textId="3285CE09" w:rsidR="005519AF" w:rsidRDefault="00444CF6">
      <w:pPr>
        <w:ind w:firstLineChars="0" w:firstLine="0"/>
        <w:rPr>
          <w:rFonts w:cs="Times New Roman"/>
          <w:b/>
          <w:bCs/>
          <w:szCs w:val="24"/>
        </w:rPr>
      </w:pPr>
      <w:r>
        <w:rPr>
          <w:rFonts w:cs="Times New Roman" w:hint="eastAsia"/>
          <w:b/>
          <w:bCs/>
          <w:szCs w:val="24"/>
        </w:rPr>
        <w:t>8</w:t>
      </w:r>
      <w:r w:rsidR="00C21BCD">
        <w:rPr>
          <w:rFonts w:cs="Times New Roman"/>
          <w:b/>
          <w:bCs/>
          <w:szCs w:val="24"/>
        </w:rPr>
        <w:t xml:space="preserve">.2.2.1 </w:t>
      </w:r>
      <w:r w:rsidR="00C21BCD">
        <w:rPr>
          <w:rFonts w:cs="Times New Roman"/>
          <w:b/>
          <w:bCs/>
          <w:szCs w:val="24"/>
        </w:rPr>
        <w:t>背景</w:t>
      </w:r>
    </w:p>
    <w:p w14:paraId="25947329" w14:textId="77777777" w:rsidR="005519AF" w:rsidRDefault="00C21BCD">
      <w:pPr>
        <w:ind w:firstLine="480"/>
        <w:rPr>
          <w:rFonts w:cs="Times New Roman"/>
        </w:rPr>
      </w:pPr>
      <w:r>
        <w:rPr>
          <w:rFonts w:cs="Times New Roman"/>
        </w:rPr>
        <w:t>现行企业所得税法对非居民企业取得来源于中国境内的股息、红利等权益性</w:t>
      </w:r>
      <w:r>
        <w:rPr>
          <w:rFonts w:cs="Times New Roman"/>
        </w:rPr>
        <w:lastRenderedPageBreak/>
        <w:t>投资收益，实行源泉扣缴，减按</w:t>
      </w:r>
      <w:r>
        <w:rPr>
          <w:rFonts w:cs="Times New Roman"/>
        </w:rPr>
        <w:t>10%</w:t>
      </w:r>
      <w:r>
        <w:rPr>
          <w:rFonts w:cs="Times New Roman"/>
        </w:rPr>
        <w:t>的税率或按税收协定优惠税率征收预提所得税。源泉扣缴原则符合</w:t>
      </w:r>
      <w:r>
        <w:rPr>
          <w:rFonts w:cs="Times New Roman" w:hint="eastAsia"/>
        </w:rPr>
        <w:t>“</w:t>
      </w:r>
      <w:r>
        <w:rPr>
          <w:rFonts w:cs="Times New Roman"/>
        </w:rPr>
        <w:t>税收与经济活动相匹配</w:t>
      </w:r>
      <w:r>
        <w:rPr>
          <w:rFonts w:cs="Times New Roman" w:hint="eastAsia"/>
        </w:rPr>
        <w:t>”</w:t>
      </w:r>
      <w:r>
        <w:rPr>
          <w:rFonts w:cs="Times New Roman"/>
        </w:rPr>
        <w:t>的基本原则，是维护国家税收利益的重要手段，也是世界上大多数国家采取的征税原则。</w:t>
      </w:r>
    </w:p>
    <w:p w14:paraId="4B12C0B7" w14:textId="04980CB7" w:rsidR="005519AF" w:rsidRDefault="00C21BCD">
      <w:pPr>
        <w:ind w:firstLine="480"/>
        <w:rPr>
          <w:rFonts w:cs="Times New Roman"/>
        </w:rPr>
      </w:pPr>
      <w:r>
        <w:rPr>
          <w:rFonts w:cs="Times New Roman"/>
        </w:rPr>
        <w:t>随着开放型经济发展，外商投资企业不断融入我国经济，在经济增长、产业升级、技术进步中发挥了越来越重要的作用，以分配利润进行的再投资活动也越来越多。与此同时，全球税收政策呈现新变化新特点，不少国家出台了鼓励投资的税收优惠政策。在此背景下，根据党中央、国务院部署，《国务院关于促进外资增长若干措施的通知》（国发〔</w:t>
      </w:r>
      <w:r>
        <w:rPr>
          <w:rFonts w:cs="Times New Roman"/>
        </w:rPr>
        <w:t>2017</w:t>
      </w:r>
      <w:r>
        <w:rPr>
          <w:rFonts w:cs="Times New Roman"/>
        </w:rPr>
        <w:t>〕</w:t>
      </w:r>
      <w:r>
        <w:rPr>
          <w:rFonts w:cs="Times New Roman"/>
        </w:rPr>
        <w:t>39</w:t>
      </w:r>
      <w:r>
        <w:rPr>
          <w:rFonts w:cs="Times New Roman"/>
        </w:rPr>
        <w:t>号）</w:t>
      </w:r>
      <w:r>
        <w:rPr>
          <w:rFonts w:cs="Times New Roman" w:hint="eastAsia"/>
        </w:rPr>
        <w:t>正式出台</w:t>
      </w:r>
      <w:r>
        <w:rPr>
          <w:rFonts w:cs="Times New Roman"/>
        </w:rPr>
        <w:t>。</w:t>
      </w:r>
    </w:p>
    <w:p w14:paraId="2977F7A3" w14:textId="0580A20D" w:rsidR="005519AF" w:rsidRDefault="00444CF6">
      <w:pPr>
        <w:pStyle w:val="ae"/>
      </w:pPr>
      <w:r>
        <w:rPr>
          <w:rFonts w:hint="eastAsia"/>
        </w:rPr>
        <w:t>8</w:t>
      </w:r>
      <w:r w:rsidR="00C21BCD">
        <w:t xml:space="preserve">.2.2.2 </w:t>
      </w:r>
      <w:r w:rsidR="00C21BCD">
        <w:t>评价</w:t>
      </w:r>
    </w:p>
    <w:p w14:paraId="7A63E2CE" w14:textId="77777777" w:rsidR="005519AF" w:rsidRDefault="00C21BCD">
      <w:pPr>
        <w:ind w:firstLine="480"/>
        <w:rPr>
          <w:rFonts w:cs="Times New Roman"/>
        </w:rPr>
      </w:pPr>
      <w:r>
        <w:rPr>
          <w:rFonts w:cs="Times New Roman"/>
        </w:rPr>
        <w:t>《通知》的出台是为了贯彻落实党中央、国务院决策部署，积极应对新挑战，提高存量外资的利用率，提高我国吸引外资的竞争力，进一步鼓励境外投资者持续扩大在华投资，亦可视为美国大规模减税方案通过后，中国为吸引外商投资留在中国的应对之举。通过税收优惠外商投资企业长期发展创造更好环境，鼓励境外投资者持续在华投资经营，扩大互利共赢合作。</w:t>
      </w:r>
    </w:p>
    <w:p w14:paraId="6500FAAF" w14:textId="16CB1766" w:rsidR="005519AF" w:rsidRDefault="00444CF6">
      <w:pPr>
        <w:pStyle w:val="2"/>
      </w:pPr>
      <w:bookmarkStart w:id="24" w:name="_Toc503949345"/>
      <w:r>
        <w:rPr>
          <w:rFonts w:hint="eastAsia"/>
        </w:rPr>
        <w:t>8</w:t>
      </w:r>
      <w:r w:rsidR="00C21BCD">
        <w:t>.</w:t>
      </w:r>
      <w:r w:rsidR="00C21BCD">
        <w:rPr>
          <w:rFonts w:hint="eastAsia"/>
        </w:rPr>
        <w:t>3</w:t>
      </w:r>
      <w:r w:rsidR="00C21BCD">
        <w:t xml:space="preserve"> </w:t>
      </w:r>
      <w:r w:rsidR="00C21BCD">
        <w:t>推进房地产税立法</w:t>
      </w:r>
      <w:r w:rsidR="00C21BCD">
        <w:rPr>
          <w:rFonts w:hint="eastAsia"/>
        </w:rPr>
        <w:t>，</w:t>
      </w:r>
      <w:r w:rsidR="00C21BCD">
        <w:t>专业化评估方式或出台</w:t>
      </w:r>
      <w:bookmarkEnd w:id="24"/>
    </w:p>
    <w:p w14:paraId="719E0388" w14:textId="1868B0B2" w:rsidR="005519AF" w:rsidRDefault="00444CF6">
      <w:pPr>
        <w:pStyle w:val="af3"/>
      </w:pPr>
      <w:r>
        <w:rPr>
          <w:rFonts w:hint="eastAsia"/>
        </w:rPr>
        <w:t>8</w:t>
      </w:r>
      <w:r w:rsidR="00C21BCD">
        <w:t>.</w:t>
      </w:r>
      <w:r w:rsidR="00C21BCD">
        <w:rPr>
          <w:rFonts w:hint="eastAsia"/>
        </w:rPr>
        <w:t>3</w:t>
      </w:r>
      <w:r w:rsidR="00C21BCD">
        <w:t xml:space="preserve">.1 </w:t>
      </w:r>
      <w:r w:rsidR="00C21BCD">
        <w:t>内容</w:t>
      </w:r>
      <w:r w:rsidR="00C21BCD">
        <w:rPr>
          <w:rStyle w:val="af9"/>
          <w:rFonts w:cs="Times New Roman"/>
          <w:szCs w:val="24"/>
        </w:rPr>
        <w:footnoteReference w:id="39"/>
      </w:r>
    </w:p>
    <w:p w14:paraId="03D53727" w14:textId="77777777" w:rsidR="005519AF" w:rsidRDefault="00C21BCD">
      <w:pPr>
        <w:ind w:firstLine="480"/>
      </w:pPr>
      <w:r>
        <w:t>近日，由人民出版社发行的《党的十九大报告辅导读本》一书，收集了财政部部长肖捷题为《加快建立现代财政制度》的文章。谈及房地产税，肖捷文章中表示，要按照</w:t>
      </w:r>
      <w:r>
        <w:rPr>
          <w:rFonts w:hint="eastAsia"/>
        </w:rPr>
        <w:t>“</w:t>
      </w:r>
      <w:r>
        <w:t>立法先行、充分授权、分步推进</w:t>
      </w:r>
      <w:r>
        <w:rPr>
          <w:rFonts w:hint="eastAsia"/>
        </w:rPr>
        <w:t>”</w:t>
      </w:r>
      <w:r>
        <w:t>的原则，推进房地产税立法和实施。对工商业房地产和个人住房按照评估值征收房地产税，适当降低建设、交易环节税费负担，逐步建立完善的现代房地产税制度。业内人士分析认为，</w:t>
      </w:r>
      <w:r>
        <w:t>2015</w:t>
      </w:r>
      <w:r>
        <w:t>年</w:t>
      </w:r>
      <w:r>
        <w:t>8</w:t>
      </w:r>
      <w:r>
        <w:t>月，房地产税纳入十二届全国人大常委会立法规划，意味着房地产税立法启动。肖捷在上述文章中有关</w:t>
      </w:r>
      <w:r>
        <w:rPr>
          <w:rFonts w:hint="eastAsia"/>
        </w:rPr>
        <w:t>“</w:t>
      </w:r>
      <w:r>
        <w:t>立法先行、充分授权、分步推进</w:t>
      </w:r>
      <w:r>
        <w:rPr>
          <w:rFonts w:hint="eastAsia"/>
        </w:rPr>
        <w:t>”</w:t>
      </w:r>
      <w:r>
        <w:t>的阐述，则被行业人士认为是对房地产税推进原则的加以明确。</w:t>
      </w:r>
    </w:p>
    <w:p w14:paraId="25B1782F" w14:textId="43916669" w:rsidR="005519AF" w:rsidRDefault="00444CF6">
      <w:pPr>
        <w:pStyle w:val="af3"/>
      </w:pPr>
      <w:r>
        <w:rPr>
          <w:rFonts w:hint="eastAsia"/>
        </w:rPr>
        <w:t>8</w:t>
      </w:r>
      <w:r w:rsidR="00C21BCD">
        <w:t>.</w:t>
      </w:r>
      <w:r w:rsidR="00C21BCD">
        <w:rPr>
          <w:rFonts w:hint="eastAsia"/>
        </w:rPr>
        <w:t>3</w:t>
      </w:r>
      <w:r w:rsidR="00C21BCD">
        <w:t xml:space="preserve">.2 </w:t>
      </w:r>
      <w:r w:rsidR="00C21BCD">
        <w:t>背景与评价</w:t>
      </w:r>
      <w:r w:rsidR="00C21BCD">
        <w:rPr>
          <w:rStyle w:val="af9"/>
          <w:rFonts w:cs="Times New Roman"/>
        </w:rPr>
        <w:footnoteReference w:id="40"/>
      </w:r>
    </w:p>
    <w:p w14:paraId="09A44088" w14:textId="21295EE0" w:rsidR="005519AF" w:rsidRDefault="00444CF6">
      <w:pPr>
        <w:pStyle w:val="ae"/>
      </w:pPr>
      <w:r>
        <w:rPr>
          <w:rFonts w:hint="eastAsia"/>
        </w:rPr>
        <w:t>8</w:t>
      </w:r>
      <w:r w:rsidR="00C21BCD">
        <w:rPr>
          <w:rFonts w:hint="eastAsia"/>
        </w:rPr>
        <w:t>.3.2.1</w:t>
      </w:r>
      <w:r w:rsidR="00C21BCD">
        <w:rPr>
          <w:rFonts w:hint="eastAsia"/>
        </w:rPr>
        <w:t>背景</w:t>
      </w:r>
    </w:p>
    <w:p w14:paraId="7D4C4DAF" w14:textId="77777777" w:rsidR="005519AF" w:rsidRDefault="00C21BCD">
      <w:pPr>
        <w:ind w:firstLine="480"/>
      </w:pPr>
      <w:r>
        <w:t>中央经济工作会议指出，要完善促进房地产市场平稳健康发展的长效机制，</w:t>
      </w:r>
      <w:r>
        <w:lastRenderedPageBreak/>
        <w:t>保持房地产市场调控政策连续性和稳定性，分清中央和地方事权，实行差别化调控。业内人士认为，从需求侧角度看，房地产税或是长效机制的重要组成部分。此前在全国人大常委会</w:t>
      </w:r>
      <w:r>
        <w:t>2017</w:t>
      </w:r>
      <w:r>
        <w:t>年立法工作计划中，也将房地产税法列入预备及研究论证项目。</w:t>
      </w:r>
    </w:p>
    <w:p w14:paraId="734D4030" w14:textId="18E8F03B" w:rsidR="005519AF" w:rsidRDefault="00444CF6">
      <w:pPr>
        <w:pStyle w:val="ae"/>
      </w:pPr>
      <w:r>
        <w:rPr>
          <w:rFonts w:hint="eastAsia"/>
        </w:rPr>
        <w:t>8</w:t>
      </w:r>
      <w:r w:rsidR="00C21BCD">
        <w:rPr>
          <w:rFonts w:hint="eastAsia"/>
        </w:rPr>
        <w:t>.3.2.</w:t>
      </w:r>
      <w:r w:rsidR="00C21BCD">
        <w:t>2</w:t>
      </w:r>
      <w:r w:rsidR="00C21BCD">
        <w:rPr>
          <w:rFonts w:hint="eastAsia"/>
        </w:rPr>
        <w:t>评价</w:t>
      </w:r>
    </w:p>
    <w:p w14:paraId="75A456F6" w14:textId="77777777" w:rsidR="005519AF" w:rsidRDefault="00C21BCD">
      <w:pPr>
        <w:ind w:firstLine="480"/>
      </w:pPr>
      <w:r>
        <w:t>摩根大通中国首席经济学家朱海斌表示，预计</w:t>
      </w:r>
      <w:r>
        <w:t>2018</w:t>
      </w:r>
      <w:r>
        <w:t>年房地产税有望进入立法程序，与过去两三年相比，目前整个房地产市场库存量明显下行，房地产市场供求关系发生了变化，是正式启动房地产税立法程序较为良好的时机。</w:t>
      </w:r>
    </w:p>
    <w:p w14:paraId="3CA9205E" w14:textId="77777777" w:rsidR="005519AF" w:rsidRDefault="00C21BCD">
      <w:pPr>
        <w:ind w:firstLine="480"/>
      </w:pPr>
      <w:r>
        <w:t>易居研究院智库中心研究总监严跃进表示，评估值的征收方式实际上是对房屋持有环节的征税。在持有环节中，会基于房屋的原值和现有价值，以及房地产市场所处的环境、周边同类房产的价值等进行系统评估，进而得出相应的纳税份额。换言之，评估值越大征收越多，</w:t>
      </w:r>
      <w:r>
        <w:rPr>
          <w:rFonts w:hint="eastAsia"/>
        </w:rPr>
        <w:t>反之越少</w:t>
      </w:r>
      <w:r>
        <w:t>，符合持有环节征税的原理。</w:t>
      </w:r>
    </w:p>
    <w:p w14:paraId="3F4B7982" w14:textId="77777777" w:rsidR="005519AF" w:rsidRDefault="00C21BCD">
      <w:pPr>
        <w:ind w:firstLine="480"/>
      </w:pPr>
      <w:r>
        <w:t>北京大学国家发展研究院院长姚洋此前也表示，无论是宏观调控还是地区平衡，房地产税都是一个非常好的税种。另外，房地产税是对资产征税，会打击投机性的房屋囤积。在这种情况下，房地产税的征收对国家来说是一件好事。</w:t>
      </w:r>
    </w:p>
    <w:p w14:paraId="4D815561" w14:textId="6EDC3C0F" w:rsidR="005519AF" w:rsidRDefault="00444CF6">
      <w:pPr>
        <w:pStyle w:val="2"/>
      </w:pPr>
      <w:bookmarkStart w:id="25" w:name="_Toc503949346"/>
      <w:r>
        <w:rPr>
          <w:rFonts w:hint="eastAsia"/>
        </w:rPr>
        <w:t>8</w:t>
      </w:r>
      <w:r w:rsidR="00C21BCD">
        <w:t>.</w:t>
      </w:r>
      <w:r w:rsidR="00C21BCD">
        <w:rPr>
          <w:rFonts w:hint="eastAsia"/>
        </w:rPr>
        <w:t>4</w:t>
      </w:r>
      <w:r w:rsidR="00C21BCD">
        <w:t xml:space="preserve"> </w:t>
      </w:r>
      <w:r w:rsidR="00C21BCD">
        <w:t>资源税启动立法进程</w:t>
      </w:r>
      <w:r w:rsidR="00C21BCD">
        <w:rPr>
          <w:rStyle w:val="af9"/>
          <w:rFonts w:cs="Times New Roman"/>
          <w:szCs w:val="24"/>
        </w:rPr>
        <w:footnoteReference w:id="41"/>
      </w:r>
      <w:bookmarkEnd w:id="25"/>
    </w:p>
    <w:p w14:paraId="473DB6B6" w14:textId="6A0D874C" w:rsidR="005519AF" w:rsidRDefault="00444CF6">
      <w:pPr>
        <w:pStyle w:val="3"/>
      </w:pPr>
      <w:r>
        <w:rPr>
          <w:rFonts w:hint="eastAsia"/>
        </w:rPr>
        <w:t>8</w:t>
      </w:r>
      <w:r w:rsidR="00C21BCD">
        <w:t>.</w:t>
      </w:r>
      <w:r w:rsidR="00C21BCD">
        <w:rPr>
          <w:rFonts w:hint="eastAsia"/>
        </w:rPr>
        <w:t>4</w:t>
      </w:r>
      <w:r w:rsidR="00C21BCD">
        <w:t xml:space="preserve">.1 </w:t>
      </w:r>
      <w:r w:rsidR="00C21BCD">
        <w:t>内容</w:t>
      </w:r>
    </w:p>
    <w:p w14:paraId="2597448D" w14:textId="77777777" w:rsidR="005519AF" w:rsidRDefault="00C21BCD">
      <w:pPr>
        <w:ind w:firstLine="480"/>
      </w:pPr>
      <w:r>
        <w:t xml:space="preserve"> </w:t>
      </w:r>
      <w:r>
        <w:t>日前，财政部、国家税务总局公布了《中华人民共和国资源税法（征求意见稿）》（以下简称《征求意见稿》），并向社会征集意见，意味着资源税立法进程开始启动。《征求意见稿》充分吸收了近些年资源税改革的有效做法和成功经验，同时在立法理念上又有新的突破。与现行有效的资源税暂行条例和其他规章制度相比，《征求意见稿》在多个方面表现出极其鲜明的亮点。</w:t>
      </w:r>
      <w:r>
        <w:t xml:space="preserve"> </w:t>
      </w:r>
    </w:p>
    <w:p w14:paraId="372DA64C" w14:textId="77777777" w:rsidR="005519AF" w:rsidRDefault="00C21BCD">
      <w:pPr>
        <w:ind w:firstLine="480"/>
      </w:pPr>
      <w:r>
        <w:t>第一，在征税对象上，明确资源税的征税对象为矿产品和盐，其中矿产品又包括原矿和选矿产品。第二，在税目上，细化资源税税目税率表，涵盖了《中华人民共和国矿产资源法实施细则》中列明的能源矿产、金属矿产、非金属矿产和盐等四大类、</w:t>
      </w:r>
      <w:r>
        <w:t>146</w:t>
      </w:r>
      <w:r>
        <w:t>个税目。第三，在地方税收管理权限上，明确了资源税税目税率表中规定幅度税率应税产品的具体适用税率，由地方自行确定。</w:t>
      </w:r>
      <w:r>
        <w:t xml:space="preserve"> </w:t>
      </w:r>
      <w:r>
        <w:t>第四，在进</w:t>
      </w:r>
      <w:r>
        <w:lastRenderedPageBreak/>
        <w:t>一步扩大资源税征收范围的问题上，明确授权国务院可以组织开展水等资源税改革试点，待立法条件成熟后，再通过法律予以规定。</w:t>
      </w:r>
    </w:p>
    <w:p w14:paraId="6D51799D" w14:textId="0F61E443" w:rsidR="005519AF" w:rsidRDefault="00444CF6">
      <w:pPr>
        <w:pStyle w:val="af3"/>
      </w:pPr>
      <w:r>
        <w:rPr>
          <w:rFonts w:hint="eastAsia"/>
        </w:rPr>
        <w:t>8</w:t>
      </w:r>
      <w:r w:rsidR="00C21BCD">
        <w:t>.</w:t>
      </w:r>
      <w:r w:rsidR="00C21BCD">
        <w:rPr>
          <w:rFonts w:hint="eastAsia"/>
        </w:rPr>
        <w:t>4</w:t>
      </w:r>
      <w:r w:rsidR="00C21BCD">
        <w:t xml:space="preserve">.2 </w:t>
      </w:r>
      <w:r w:rsidR="00C21BCD">
        <w:t>背景与评价</w:t>
      </w:r>
    </w:p>
    <w:p w14:paraId="69B36B3A" w14:textId="0CB48947" w:rsidR="005519AF" w:rsidRDefault="00444CF6">
      <w:pPr>
        <w:pStyle w:val="ae"/>
      </w:pPr>
      <w:r>
        <w:rPr>
          <w:rFonts w:hint="eastAsia"/>
        </w:rPr>
        <w:t>8</w:t>
      </w:r>
      <w:r w:rsidR="00C21BCD">
        <w:t>.</w:t>
      </w:r>
      <w:r w:rsidR="00C21BCD">
        <w:rPr>
          <w:rFonts w:hint="eastAsia"/>
        </w:rPr>
        <w:t>4</w:t>
      </w:r>
      <w:r w:rsidR="00C21BCD">
        <w:t xml:space="preserve">.2.1 </w:t>
      </w:r>
      <w:r w:rsidR="00C21BCD">
        <w:t>背景</w:t>
      </w:r>
    </w:p>
    <w:p w14:paraId="23257F31" w14:textId="77777777" w:rsidR="005519AF" w:rsidRDefault="00C21BCD">
      <w:pPr>
        <w:ind w:firstLine="480"/>
      </w:pPr>
      <w:r>
        <w:t xml:space="preserve"> </w:t>
      </w:r>
      <w:r>
        <w:t>自</w:t>
      </w:r>
      <w:r>
        <w:t>1984</w:t>
      </w:r>
      <w:r>
        <w:t>年开征以来，资源税历经了扩大征收范围、调整计征方式等多项重大改革，特别是自</w:t>
      </w:r>
      <w:r>
        <w:t>2011</w:t>
      </w:r>
      <w:r>
        <w:t>年</w:t>
      </w:r>
      <w:r>
        <w:t>11</w:t>
      </w:r>
      <w:r>
        <w:t>月启动试点到</w:t>
      </w:r>
      <w:r>
        <w:t>2016</w:t>
      </w:r>
      <w:r>
        <w:t>年</w:t>
      </w:r>
      <w:r>
        <w:t>7</w:t>
      </w:r>
      <w:r>
        <w:t>月全面实施的资源税从价计征改革，构建了税收与资源价格挂钩的自动调节机制，规范了资源税费关系、理顺了国家与资源开采者的收益分配关系，形成了符合市场经济规律和资源价值规律的资源税制度。</w:t>
      </w:r>
      <w:r>
        <w:t xml:space="preserve"> </w:t>
      </w:r>
    </w:p>
    <w:p w14:paraId="708D3C96" w14:textId="350C0E5D" w:rsidR="005519AF" w:rsidRDefault="00444CF6">
      <w:pPr>
        <w:pStyle w:val="ae"/>
      </w:pPr>
      <w:r>
        <w:rPr>
          <w:rFonts w:hint="eastAsia"/>
        </w:rPr>
        <w:t>8</w:t>
      </w:r>
      <w:r w:rsidR="00C21BCD">
        <w:t>.</w:t>
      </w:r>
      <w:r w:rsidR="00C21BCD">
        <w:rPr>
          <w:rFonts w:hint="eastAsia"/>
        </w:rPr>
        <w:t>4</w:t>
      </w:r>
      <w:r w:rsidR="00C21BCD">
        <w:t xml:space="preserve">.2.2 </w:t>
      </w:r>
      <w:r w:rsidR="00C21BCD">
        <w:t>评价</w:t>
      </w:r>
    </w:p>
    <w:p w14:paraId="755A32C3" w14:textId="77777777" w:rsidR="005519AF" w:rsidRDefault="00C21BCD">
      <w:pPr>
        <w:ind w:firstLine="480"/>
        <w:rPr>
          <w:rFonts w:cs="Times New Roman"/>
        </w:rPr>
      </w:pPr>
      <w:r>
        <w:rPr>
          <w:rFonts w:cs="Times New Roman"/>
        </w:rPr>
        <w:t>资源税立法进程开始启动既是对党的十八届三中全会决定提出的</w:t>
      </w:r>
      <w:r>
        <w:rPr>
          <w:rFonts w:cs="Times New Roman" w:hint="eastAsia"/>
        </w:rPr>
        <w:t>“</w:t>
      </w:r>
      <w:r>
        <w:rPr>
          <w:rFonts w:cs="Times New Roman"/>
        </w:rPr>
        <w:t>落实税收法定原则</w:t>
      </w:r>
      <w:r>
        <w:rPr>
          <w:rFonts w:cs="Times New Roman" w:hint="eastAsia"/>
        </w:rPr>
        <w:t>”</w:t>
      </w:r>
      <w:r>
        <w:rPr>
          <w:rFonts w:cs="Times New Roman"/>
        </w:rPr>
        <w:t>的贯彻执行，也是对党的十九大报告提出的</w:t>
      </w:r>
      <w:r>
        <w:rPr>
          <w:rFonts w:cs="Times New Roman" w:hint="eastAsia"/>
        </w:rPr>
        <w:t>“</w:t>
      </w:r>
      <w:r>
        <w:rPr>
          <w:rFonts w:cs="Times New Roman"/>
        </w:rPr>
        <w:t>坚持节约资源和保护环境的基本国策</w:t>
      </w:r>
      <w:r>
        <w:rPr>
          <w:rFonts w:cs="Times New Roman" w:hint="eastAsia"/>
        </w:rPr>
        <w:t>”</w:t>
      </w:r>
      <w:r>
        <w:rPr>
          <w:rFonts w:cs="Times New Roman"/>
        </w:rPr>
        <w:t>在税制建设上的回应。</w:t>
      </w:r>
      <w:r>
        <w:rPr>
          <w:rFonts w:cs="Times New Roman"/>
        </w:rPr>
        <w:t xml:space="preserve"> </w:t>
      </w:r>
    </w:p>
    <w:p w14:paraId="205A4ED0" w14:textId="77777777" w:rsidR="005519AF" w:rsidRDefault="005519AF" w:rsidP="00444CF6">
      <w:pPr>
        <w:ind w:firstLineChars="0" w:firstLine="0"/>
        <w:rPr>
          <w:rFonts w:cs="Times New Roman"/>
        </w:rPr>
      </w:pPr>
    </w:p>
    <w:p w14:paraId="438E51A9" w14:textId="77777777" w:rsidR="005519AF" w:rsidRDefault="005519AF">
      <w:pPr>
        <w:ind w:firstLine="480"/>
        <w:rPr>
          <w:rFonts w:cs="Times New Roman"/>
        </w:rPr>
      </w:pPr>
    </w:p>
    <w:p w14:paraId="45DFA0E7" w14:textId="18351C4C" w:rsidR="005519AF" w:rsidRDefault="00444CF6">
      <w:pPr>
        <w:pStyle w:val="1"/>
      </w:pPr>
      <w:bookmarkStart w:id="26" w:name="_Toc484380924"/>
      <w:bookmarkStart w:id="27" w:name="_Toc503949347"/>
      <w:bookmarkEnd w:id="1"/>
      <w:r>
        <w:rPr>
          <w:rFonts w:hint="eastAsia"/>
        </w:rPr>
        <w:t>9</w:t>
      </w:r>
      <w:r w:rsidR="00C21BCD">
        <w:t xml:space="preserve"> </w:t>
      </w:r>
      <w:bookmarkEnd w:id="26"/>
      <w:r w:rsidR="00C21BCD">
        <w:t>加拿大</w:t>
      </w:r>
      <w:bookmarkEnd w:id="27"/>
    </w:p>
    <w:p w14:paraId="2F2C95F6" w14:textId="77777777" w:rsidR="005519AF" w:rsidRDefault="005519AF">
      <w:pPr>
        <w:ind w:firstLine="480"/>
        <w:rPr>
          <w:rFonts w:eastAsiaTheme="minorEastAsia" w:cs="Times New Roman"/>
          <w:szCs w:val="24"/>
        </w:rPr>
      </w:pPr>
    </w:p>
    <w:p w14:paraId="5C81C240" w14:textId="1BC8A69F" w:rsidR="005519AF" w:rsidRDefault="00444CF6">
      <w:pPr>
        <w:pStyle w:val="2"/>
      </w:pPr>
      <w:bookmarkStart w:id="28" w:name="_Toc484380925"/>
      <w:bookmarkStart w:id="29" w:name="_Toc503949348"/>
      <w:r>
        <w:rPr>
          <w:rFonts w:hint="eastAsia"/>
        </w:rPr>
        <w:t>9</w:t>
      </w:r>
      <w:r w:rsidR="00C21BCD">
        <w:t>.1</w:t>
      </w:r>
      <w:bookmarkEnd w:id="28"/>
      <w:r w:rsidR="00C21BCD">
        <w:t xml:space="preserve"> </w:t>
      </w:r>
      <w:r w:rsidR="00C21BCD">
        <w:t>加拿大</w:t>
      </w:r>
      <w:r w:rsidR="00C21BCD">
        <w:rPr>
          <w:rFonts w:hint="eastAsia"/>
        </w:rPr>
        <w:t>魁北克发布经济行动计划</w:t>
      </w:r>
      <w:r w:rsidR="00C21BCD">
        <w:rPr>
          <w:rStyle w:val="af9"/>
          <w:rFonts w:eastAsiaTheme="minorEastAsia" w:cs="Times New Roman"/>
          <w:szCs w:val="24"/>
        </w:rPr>
        <w:footnoteReference w:id="42"/>
      </w:r>
      <w:bookmarkEnd w:id="29"/>
    </w:p>
    <w:p w14:paraId="765A3D85" w14:textId="2A339082" w:rsidR="005519AF" w:rsidRDefault="00444CF6">
      <w:pPr>
        <w:pStyle w:val="3"/>
      </w:pPr>
      <w:r>
        <w:rPr>
          <w:rFonts w:hint="eastAsia"/>
        </w:rPr>
        <w:t>9</w:t>
      </w:r>
      <w:r w:rsidR="00C21BCD">
        <w:t xml:space="preserve">.1.1 </w:t>
      </w:r>
      <w:r w:rsidR="00C21BCD">
        <w:t>内容</w:t>
      </w:r>
      <w:r w:rsidR="00C21BCD">
        <w:rPr>
          <w:rStyle w:val="af9"/>
          <w:rFonts w:eastAsiaTheme="minorEastAsia" w:cs="Times New Roman"/>
          <w:szCs w:val="24"/>
        </w:rPr>
        <w:footnoteReference w:id="43"/>
      </w:r>
    </w:p>
    <w:p w14:paraId="675CA5ED" w14:textId="77777777" w:rsidR="005519AF" w:rsidRDefault="00C21BCD">
      <w:pPr>
        <w:ind w:firstLine="480"/>
      </w:pPr>
      <w:r>
        <w:rPr>
          <w:rFonts w:hint="eastAsia"/>
        </w:rPr>
        <w:t>2017</w:t>
      </w:r>
      <w:r>
        <w:rPr>
          <w:rFonts w:hint="eastAsia"/>
        </w:rPr>
        <w:t>年</w:t>
      </w:r>
      <w:r>
        <w:rPr>
          <w:rFonts w:hint="eastAsia"/>
        </w:rPr>
        <w:t>11</w:t>
      </w:r>
      <w:r>
        <w:rPr>
          <w:rFonts w:hint="eastAsia"/>
        </w:rPr>
        <w:t>月</w:t>
      </w:r>
      <w:r>
        <w:rPr>
          <w:rFonts w:hint="eastAsia"/>
        </w:rPr>
        <w:t>10</w:t>
      </w:r>
      <w:r>
        <w:rPr>
          <w:rFonts w:hint="eastAsia"/>
        </w:rPr>
        <w:t>日，魁北克发布了经济行动计划。这项经济行动计划提出了解决避税天堂问题，采取激进的税收筹划和转让定价政策等新举措。其中较为重要的是，该计划建议限制那些被纳入</w:t>
      </w:r>
      <w:bookmarkStart w:id="30" w:name="_Hlk501731298"/>
      <w:r>
        <w:rPr>
          <w:rFonts w:hint="eastAsia"/>
        </w:rPr>
        <w:t>一般反避税规则（</w:t>
      </w:r>
      <w:r>
        <w:rPr>
          <w:rFonts w:hint="eastAsia"/>
        </w:rPr>
        <w:t>GAAR</w:t>
      </w:r>
      <w:r>
        <w:rPr>
          <w:rFonts w:hint="eastAsia"/>
        </w:rPr>
        <w:t>，</w:t>
      </w:r>
      <w:r>
        <w:t>General Anti-Avoidance Rule</w:t>
      </w:r>
      <w:r>
        <w:rPr>
          <w:rFonts w:hint="eastAsia"/>
        </w:rPr>
        <w:t>）</w:t>
      </w:r>
      <w:bookmarkEnd w:id="30"/>
      <w:r>
        <w:rPr>
          <w:rFonts w:hint="eastAsia"/>
        </w:rPr>
        <w:t>的纳税人与魁北克政府签订合同。此外，它还提到了该省“税务线人计划”（</w:t>
      </w:r>
      <w:r>
        <w:t>Tax informant program</w:t>
      </w:r>
      <w:r>
        <w:rPr>
          <w:rFonts w:hint="eastAsia"/>
        </w:rPr>
        <w:t>）的变化，该计划是为了奖励向魁北克税务局提供某些积极交易信息的个人。这其中许多举措依赖于与加拿大联邦当局的合作。</w:t>
      </w:r>
    </w:p>
    <w:p w14:paraId="6856566D" w14:textId="77777777" w:rsidR="005519AF" w:rsidRDefault="00C21BCD">
      <w:pPr>
        <w:ind w:firstLine="480"/>
      </w:pPr>
      <w:r>
        <w:rPr>
          <w:rFonts w:hint="eastAsia"/>
        </w:rPr>
        <w:t>魁北克政府当天还发布了</w:t>
      </w:r>
      <w:r>
        <w:rPr>
          <w:rFonts w:hint="eastAsia"/>
        </w:rPr>
        <w:t>2</w:t>
      </w:r>
      <w:r>
        <w:t>017</w:t>
      </w:r>
      <w:r>
        <w:rPr>
          <w:rFonts w:hint="eastAsia"/>
        </w:rPr>
        <w:t>第</w:t>
      </w:r>
      <w:r>
        <w:rPr>
          <w:rFonts w:hint="eastAsia"/>
        </w:rPr>
        <w:t>1</w:t>
      </w:r>
      <w:r>
        <w:t>0</w:t>
      </w:r>
      <w:r>
        <w:rPr>
          <w:rFonts w:hint="eastAsia"/>
        </w:rPr>
        <w:t>号信息公告——“税收公平行动计划中</w:t>
      </w:r>
      <w:r>
        <w:rPr>
          <w:rFonts w:hint="eastAsia"/>
        </w:rPr>
        <w:lastRenderedPageBreak/>
        <w:t>公布的措施”，从</w:t>
      </w:r>
      <w:r>
        <w:rPr>
          <w:rFonts w:hint="eastAsia"/>
        </w:rPr>
        <w:t>2018</w:t>
      </w:r>
      <w:r>
        <w:rPr>
          <w:rFonts w:hint="eastAsia"/>
        </w:rPr>
        <w:t>年</w:t>
      </w:r>
      <w:r>
        <w:rPr>
          <w:rFonts w:hint="eastAsia"/>
        </w:rPr>
        <w:t>2</w:t>
      </w:r>
      <w:r>
        <w:rPr>
          <w:rFonts w:hint="eastAsia"/>
        </w:rPr>
        <w:t>月</w:t>
      </w:r>
      <w:r>
        <w:rPr>
          <w:rFonts w:hint="eastAsia"/>
        </w:rPr>
        <w:t>1</w:t>
      </w:r>
      <w:r>
        <w:rPr>
          <w:rFonts w:hint="eastAsia"/>
        </w:rPr>
        <w:t>日起，将现行的</w:t>
      </w:r>
      <w:r>
        <w:rPr>
          <w:rFonts w:hint="eastAsia"/>
        </w:rPr>
        <w:t>GAAR</w:t>
      </w:r>
      <w:r>
        <w:rPr>
          <w:rFonts w:hint="eastAsia"/>
        </w:rPr>
        <w:t>评估处罚率从</w:t>
      </w:r>
      <w:r>
        <w:rPr>
          <w:rFonts w:hint="eastAsia"/>
        </w:rPr>
        <w:t>25</w:t>
      </w:r>
      <w:r>
        <w:rPr>
          <w:rFonts w:hint="eastAsia"/>
        </w:rPr>
        <w:t>％提高到</w:t>
      </w:r>
      <w:r>
        <w:rPr>
          <w:rFonts w:hint="eastAsia"/>
        </w:rPr>
        <w:t>50</w:t>
      </w:r>
      <w:r>
        <w:rPr>
          <w:rFonts w:hint="eastAsia"/>
        </w:rPr>
        <w:t>％。此外，公告还暂停了与</w:t>
      </w:r>
      <w:r>
        <w:rPr>
          <w:rFonts w:hint="eastAsia"/>
        </w:rPr>
        <w:t>GAAR</w:t>
      </w:r>
      <w:r>
        <w:rPr>
          <w:rFonts w:hint="eastAsia"/>
        </w:rPr>
        <w:t>相关的某些情况下正常重新评估期的启动等等。魁北克省新的经济行动计划的一些主要措施将在下文详述。</w:t>
      </w:r>
    </w:p>
    <w:p w14:paraId="533E91ED" w14:textId="62C91FB0" w:rsidR="005519AF" w:rsidRDefault="00444CF6">
      <w:pPr>
        <w:pStyle w:val="ae"/>
      </w:pPr>
      <w:r>
        <w:rPr>
          <w:rFonts w:hint="eastAsia"/>
        </w:rPr>
        <w:t>9</w:t>
      </w:r>
      <w:r w:rsidR="00C21BCD">
        <w:t xml:space="preserve">.1.1.1 </w:t>
      </w:r>
      <w:r w:rsidR="00C21BCD">
        <w:rPr>
          <w:rFonts w:hint="eastAsia"/>
        </w:rPr>
        <w:t>禁止与政府机构签订合同</w:t>
      </w:r>
    </w:p>
    <w:p w14:paraId="22711461" w14:textId="77777777" w:rsidR="005519AF" w:rsidRDefault="00C21BCD">
      <w:pPr>
        <w:ind w:firstLine="480"/>
      </w:pPr>
      <w:r>
        <w:rPr>
          <w:rFonts w:hint="eastAsia"/>
        </w:rPr>
        <w:t>该经济行动计划建议禁止那些被纳入最终</w:t>
      </w:r>
      <w:r>
        <w:rPr>
          <w:rFonts w:hint="eastAsia"/>
        </w:rPr>
        <w:t>GAAR</w:t>
      </w:r>
      <w:r>
        <w:rPr>
          <w:rFonts w:hint="eastAsia"/>
        </w:rPr>
        <w:t>评估审查程序的个人和企业获得公共合同，此类纳税人将无法获得公开合同的投标授权，并将被列入“不符合公共合同规定的企业登记表”中。这种限制也适用于企业合伙人被纳入</w:t>
      </w:r>
      <w:r>
        <w:rPr>
          <w:rFonts w:hint="eastAsia"/>
        </w:rPr>
        <w:t>G</w:t>
      </w:r>
      <w:r>
        <w:t>AAR</w:t>
      </w:r>
      <w:r>
        <w:rPr>
          <w:rFonts w:hint="eastAsia"/>
        </w:rPr>
        <w:t>评估审查的合伙企业，以及协助其实施激进税收筹划的专业公司。</w:t>
      </w:r>
    </w:p>
    <w:p w14:paraId="67279A90" w14:textId="6A2899A6" w:rsidR="005519AF" w:rsidRDefault="00444CF6">
      <w:pPr>
        <w:pStyle w:val="ae"/>
      </w:pPr>
      <w:r>
        <w:rPr>
          <w:rFonts w:hint="eastAsia"/>
        </w:rPr>
        <w:t>9</w:t>
      </w:r>
      <w:r w:rsidR="00C21BCD">
        <w:t xml:space="preserve">.1.1.2 </w:t>
      </w:r>
      <w:r w:rsidR="00C21BCD">
        <w:rPr>
          <w:rFonts w:hint="eastAsia"/>
        </w:rPr>
        <w:t>拟议的税务信息奖励计划</w:t>
      </w:r>
    </w:p>
    <w:p w14:paraId="75617188" w14:textId="77777777" w:rsidR="005519AF" w:rsidRDefault="00C21BCD">
      <w:pPr>
        <w:ind w:firstLine="480"/>
      </w:pPr>
      <w:r>
        <w:rPr>
          <w:rFonts w:hint="eastAsia"/>
        </w:rPr>
        <w:t>该计划建议为魁北克的“税务线人奖励计划”添加一个奖励机制，该计划的目的是揭露那些隐藏交易实质的交易和操作，以及已经受到</w:t>
      </w:r>
      <w:r>
        <w:rPr>
          <w:rFonts w:hint="eastAsia"/>
        </w:rPr>
        <w:t>GAAR</w:t>
      </w:r>
      <w:r>
        <w:rPr>
          <w:rFonts w:hint="eastAsia"/>
        </w:rPr>
        <w:t>重新评估审查的交易。在奖励计划下，能够使得政府根据魁北克省税法收回至少</w:t>
      </w:r>
      <w:r>
        <w:rPr>
          <w:rFonts w:hint="eastAsia"/>
        </w:rPr>
        <w:t>10</w:t>
      </w:r>
      <w:r>
        <w:rPr>
          <w:rFonts w:hint="eastAsia"/>
        </w:rPr>
        <w:t>万美元的税款的信息提供者，将有资格获得由魁北克税务局征收的所得税和其他间接税费（如许可证、经营执照费等）</w:t>
      </w:r>
      <w:r>
        <w:rPr>
          <w:rFonts w:hint="eastAsia"/>
        </w:rPr>
        <w:t>1</w:t>
      </w:r>
      <w:r>
        <w:t>5</w:t>
      </w:r>
      <w:r>
        <w:rPr>
          <w:rFonts w:hint="eastAsia"/>
        </w:rPr>
        <w:t>%</w:t>
      </w:r>
      <w:r>
        <w:rPr>
          <w:rFonts w:hint="eastAsia"/>
        </w:rPr>
        <w:t>的比例返还，但其中不包括罚款和利息。</w:t>
      </w:r>
    </w:p>
    <w:p w14:paraId="364D6BD6" w14:textId="77777777" w:rsidR="005519AF" w:rsidRDefault="00C21BCD">
      <w:pPr>
        <w:ind w:firstLine="480"/>
      </w:pPr>
      <w:r>
        <w:rPr>
          <w:rFonts w:hint="eastAsia"/>
        </w:rPr>
        <w:t>该计划类似于</w:t>
      </w:r>
      <w:bookmarkStart w:id="31" w:name="_Hlk501795514"/>
      <w:r>
        <w:rPr>
          <w:rFonts w:hint="eastAsia"/>
        </w:rPr>
        <w:t>加拿大联邦税务局（</w:t>
      </w:r>
      <w:r>
        <w:rPr>
          <w:rFonts w:hint="eastAsia"/>
        </w:rPr>
        <w:t>CRA</w:t>
      </w:r>
      <w:r>
        <w:rPr>
          <w:rFonts w:hint="eastAsia"/>
        </w:rPr>
        <w:t>，</w:t>
      </w:r>
      <w:r>
        <w:rPr>
          <w:rFonts w:hint="eastAsia"/>
        </w:rPr>
        <w:t>C</w:t>
      </w:r>
      <w:r>
        <w:t>anada Revenue Agency</w:t>
      </w:r>
      <w:r>
        <w:rPr>
          <w:rFonts w:hint="eastAsia"/>
        </w:rPr>
        <w:t>）</w:t>
      </w:r>
      <w:bookmarkEnd w:id="31"/>
      <w:r>
        <w:rPr>
          <w:rFonts w:hint="eastAsia"/>
        </w:rPr>
        <w:t>的离岸税务线人计划（</w:t>
      </w:r>
      <w:r>
        <w:rPr>
          <w:rFonts w:hint="eastAsia"/>
        </w:rPr>
        <w:t>O</w:t>
      </w:r>
      <w:r>
        <w:t>TIP</w:t>
      </w:r>
      <w:r>
        <w:rPr>
          <w:rFonts w:hint="eastAsia"/>
        </w:rPr>
        <w:t>，</w:t>
      </w:r>
      <w:r>
        <w:t>Offshore Tax Informant Program</w:t>
      </w:r>
      <w:r>
        <w:rPr>
          <w:rFonts w:hint="eastAsia"/>
        </w:rPr>
        <w:t>），该计划允许魁北克省的根据与</w:t>
      </w:r>
      <w:r>
        <w:rPr>
          <w:rFonts w:hint="eastAsia"/>
        </w:rPr>
        <w:t>C</w:t>
      </w:r>
      <w:r>
        <w:t>RA</w:t>
      </w:r>
      <w:r>
        <w:rPr>
          <w:rFonts w:hint="eastAsia"/>
        </w:rPr>
        <w:t>签订的“关于交换税收信息等义务的协定”来获取一些相关敏感信息。</w:t>
      </w:r>
    </w:p>
    <w:p w14:paraId="532ECD47" w14:textId="1E98089E" w:rsidR="005519AF" w:rsidRDefault="00444CF6">
      <w:pPr>
        <w:pStyle w:val="ae"/>
      </w:pPr>
      <w:r>
        <w:rPr>
          <w:rFonts w:hint="eastAsia"/>
        </w:rPr>
        <w:t>9</w:t>
      </w:r>
      <w:r w:rsidR="00C21BCD">
        <w:t xml:space="preserve">.1.1.3 </w:t>
      </w:r>
      <w:r w:rsidR="00C21BCD">
        <w:rPr>
          <w:rFonts w:hint="eastAsia"/>
        </w:rPr>
        <w:t>增加对企业注册信息的访问</w:t>
      </w:r>
    </w:p>
    <w:p w14:paraId="45860325" w14:textId="77777777" w:rsidR="005519AF" w:rsidRDefault="00C21BCD">
      <w:pPr>
        <w:ind w:firstLine="480"/>
      </w:pPr>
      <w:r>
        <w:rPr>
          <w:rFonts w:hint="eastAsia"/>
        </w:rPr>
        <w:t>此外，行动计划还提出了一项措施，要求企业向魁北克企业登记处（</w:t>
      </w:r>
      <w:r>
        <w:rPr>
          <w:rFonts w:hint="eastAsia"/>
        </w:rPr>
        <w:t>REQ</w:t>
      </w:r>
      <w:r>
        <w:rPr>
          <w:rFonts w:hint="eastAsia"/>
        </w:rPr>
        <w:t>，</w:t>
      </w:r>
      <w:r>
        <w:t xml:space="preserve">Registre des entreprises du Québec </w:t>
      </w:r>
      <w:r>
        <w:rPr>
          <w:rFonts w:hint="eastAsia"/>
        </w:rPr>
        <w:t>）注册以便在魁北克正常经营。根据该计划，</w:t>
      </w:r>
      <w:r>
        <w:rPr>
          <w:rFonts w:hint="eastAsia"/>
        </w:rPr>
        <w:t>REQ</w:t>
      </w:r>
      <w:r>
        <w:rPr>
          <w:rFonts w:hint="eastAsia"/>
        </w:rPr>
        <w:t>将要求企业在注册登记期间提供额外的信息。</w:t>
      </w:r>
    </w:p>
    <w:p w14:paraId="413380ED" w14:textId="6166C12A" w:rsidR="005519AF" w:rsidRDefault="00444CF6">
      <w:pPr>
        <w:pStyle w:val="ae"/>
      </w:pPr>
      <w:r>
        <w:rPr>
          <w:rFonts w:hint="eastAsia"/>
        </w:rPr>
        <w:t>9</w:t>
      </w:r>
      <w:r w:rsidR="00C21BCD">
        <w:t xml:space="preserve">.1.1.4 </w:t>
      </w:r>
      <w:r w:rsidR="00C21BCD">
        <w:rPr>
          <w:rFonts w:hint="eastAsia"/>
        </w:rPr>
        <w:t>获得政府补贴的要求发生变化</w:t>
      </w:r>
    </w:p>
    <w:p w14:paraId="6FE5DFCF" w14:textId="77777777" w:rsidR="005519AF" w:rsidRDefault="00C21BCD">
      <w:pPr>
        <w:ind w:firstLine="480"/>
      </w:pPr>
      <w:r>
        <w:rPr>
          <w:rFonts w:hint="eastAsia"/>
        </w:rPr>
        <w:t>在魁北克省，纳税人可以要求魁北克税务局出具相关证明文件，以确认他们没有未缴纳的税款，并提交了所有的纳税申报表。该计划规定纳税人在获得任何政府补贴之前都需要要提供魁北克税务局的证明文件。</w:t>
      </w:r>
    </w:p>
    <w:p w14:paraId="60C7EEA0" w14:textId="071FDFFB" w:rsidR="005519AF" w:rsidRDefault="00444CF6">
      <w:pPr>
        <w:pStyle w:val="ae"/>
      </w:pPr>
      <w:r>
        <w:rPr>
          <w:rFonts w:hint="eastAsia"/>
        </w:rPr>
        <w:t>9</w:t>
      </w:r>
      <w:r w:rsidR="00C21BCD">
        <w:t xml:space="preserve">.1.1.5 </w:t>
      </w:r>
      <w:r w:rsidR="00C21BCD">
        <w:rPr>
          <w:rFonts w:hint="eastAsia"/>
        </w:rPr>
        <w:t>对信托的新要求</w:t>
      </w:r>
    </w:p>
    <w:p w14:paraId="711A55A6" w14:textId="77777777" w:rsidR="005519AF" w:rsidRDefault="00C21BCD">
      <w:pPr>
        <w:ind w:firstLine="480"/>
      </w:pPr>
      <w:r>
        <w:rPr>
          <w:rFonts w:hint="eastAsia"/>
        </w:rPr>
        <w:t>根据该计划，受魁北克所得税规定变化影响的信托企业规则或与该省有实质性联系的信托企业规则将被修改。每个信托企业都有一个税务登记号，以确保信托企业不被用于激进的避税或逃税安排，并且与该信托企业相关的主要政党，资</w:t>
      </w:r>
      <w:r>
        <w:rPr>
          <w:rFonts w:hint="eastAsia"/>
        </w:rPr>
        <w:lastRenderedPageBreak/>
        <w:t>产和活动等信息都必须提交。</w:t>
      </w:r>
    </w:p>
    <w:p w14:paraId="1A54C63B" w14:textId="24206266" w:rsidR="005519AF" w:rsidRDefault="00444CF6">
      <w:pPr>
        <w:pStyle w:val="3"/>
      </w:pPr>
      <w:r>
        <w:rPr>
          <w:rFonts w:hint="eastAsia"/>
        </w:rPr>
        <w:t>9</w:t>
      </w:r>
      <w:r w:rsidR="00C21BCD">
        <w:t xml:space="preserve">.1.2 </w:t>
      </w:r>
      <w:r w:rsidR="00C21BCD">
        <w:t>背景及评价</w:t>
      </w:r>
    </w:p>
    <w:p w14:paraId="414581E7" w14:textId="60190681" w:rsidR="005519AF" w:rsidRDefault="00444CF6">
      <w:pPr>
        <w:pStyle w:val="ae"/>
      </w:pPr>
      <w:r>
        <w:rPr>
          <w:rFonts w:hint="eastAsia"/>
        </w:rPr>
        <w:t>9</w:t>
      </w:r>
      <w:r w:rsidR="00C21BCD">
        <w:t xml:space="preserve">.1.2.1 </w:t>
      </w:r>
      <w:r w:rsidR="00C21BCD">
        <w:t>背景</w:t>
      </w:r>
    </w:p>
    <w:p w14:paraId="229544CD" w14:textId="77777777" w:rsidR="005519AF" w:rsidRDefault="00C21BCD">
      <w:pPr>
        <w:ind w:firstLine="480"/>
      </w:pPr>
      <w:r>
        <w:rPr>
          <w:rFonts w:hint="eastAsia"/>
        </w:rPr>
        <w:t>2009</w:t>
      </w:r>
      <w:r>
        <w:rPr>
          <w:rFonts w:hint="eastAsia"/>
        </w:rPr>
        <w:t>年，魁北克正式推出了激进税收筹划处理规定，其中包括强制披露某些交易信息，并对未能实施披露的纳税人给予重大惩罚。这些措施还延长了正常的重新评估时期，以适用该省的一般反避税规则，对根据该规定评估的附加税收取罚款。这些措施适用于所有在魁北克有纳税义务的纳税人，包括公司，与魁北克机构建立伙伴关系的合伙企业和居住在魁北克的个人</w:t>
      </w:r>
      <w:r>
        <w:rPr>
          <w:rStyle w:val="af9"/>
          <w:rFonts w:eastAsiaTheme="minorEastAsia" w:cs="Times New Roman"/>
          <w:szCs w:val="24"/>
        </w:rPr>
        <w:footnoteReference w:id="44"/>
      </w:r>
      <w:r>
        <w:rPr>
          <w:rFonts w:hint="eastAsia"/>
        </w:rPr>
        <w:t>。</w:t>
      </w:r>
    </w:p>
    <w:p w14:paraId="02CF387D" w14:textId="77777777" w:rsidR="005519AF" w:rsidRDefault="00C21BCD">
      <w:pPr>
        <w:ind w:firstLine="480"/>
      </w:pPr>
      <w:r>
        <w:rPr>
          <w:rFonts w:hint="eastAsia"/>
        </w:rPr>
        <w:t>近年来，加拿大政府非常注重反避税措施的完善，其中所采取的主要反避税措施</w:t>
      </w:r>
      <w:r>
        <w:rPr>
          <w:rStyle w:val="af9"/>
          <w:rFonts w:eastAsiaTheme="minorEastAsia" w:cs="Times New Roman"/>
          <w:szCs w:val="24"/>
        </w:rPr>
        <w:footnoteReference w:id="45"/>
      </w:r>
      <w:r>
        <w:rPr>
          <w:rFonts w:hint="eastAsia"/>
        </w:rPr>
        <w:t>有：</w:t>
      </w:r>
    </w:p>
    <w:p w14:paraId="16C55D7D" w14:textId="77777777" w:rsidR="005519AF" w:rsidRDefault="00C21BCD">
      <w:pPr>
        <w:ind w:firstLine="480"/>
      </w:pPr>
      <w:r>
        <w:rPr>
          <w:rFonts w:hint="eastAsia"/>
        </w:rPr>
        <w:t>（</w:t>
      </w:r>
      <w:r>
        <w:rPr>
          <w:rFonts w:hint="eastAsia"/>
        </w:rPr>
        <w:t>1</w:t>
      </w:r>
      <w:r>
        <w:rPr>
          <w:rFonts w:hint="eastAsia"/>
        </w:rPr>
        <w:t>）通过立法或行政规定，要求纳税人和金融机构向税务机关报告相关跨境涉税信息。加拿大税法规定，纳税人在海外如果有超过</w:t>
      </w:r>
      <w:r>
        <w:rPr>
          <w:rFonts w:hint="eastAsia"/>
        </w:rPr>
        <w:t>10</w:t>
      </w:r>
      <w:r>
        <w:rPr>
          <w:rFonts w:hint="eastAsia"/>
        </w:rPr>
        <w:t>万加元的特定资产，必须进行纳税申报，填写《海外收入确认表》，并在所得税申报表上正确填报其所有海外收入和所得。从</w:t>
      </w:r>
      <w:r>
        <w:rPr>
          <w:rFonts w:hint="eastAsia"/>
        </w:rPr>
        <w:t>2006</w:t>
      </w:r>
      <w:r>
        <w:rPr>
          <w:rFonts w:hint="eastAsia"/>
        </w:rPr>
        <w:t>年开始，加拿大联邦税务局鼓励纳税人参加“自愿披露计划”（</w:t>
      </w:r>
      <w:r>
        <w:rPr>
          <w:rFonts w:hint="eastAsia"/>
        </w:rPr>
        <w:t>VDP</w:t>
      </w:r>
      <w:r>
        <w:rPr>
          <w:rFonts w:hint="eastAsia"/>
        </w:rPr>
        <w:t>，</w:t>
      </w:r>
      <w:r>
        <w:t>Voluntary Disclosures Program</w:t>
      </w:r>
      <w:r>
        <w:rPr>
          <w:rFonts w:hint="eastAsia"/>
        </w:rPr>
        <w:t>），如果纳税人在以前的年份误报、漏报了所得税，经申请符合条件的，可以通过主动说明过去的错误，主动更正其税务事宜，争取减免罚款和避免刑事诉讼。</w:t>
      </w:r>
    </w:p>
    <w:p w14:paraId="2CA0508A" w14:textId="77777777" w:rsidR="005519AF" w:rsidRDefault="00C21BCD">
      <w:pPr>
        <w:ind w:firstLine="480"/>
      </w:pPr>
      <w:r>
        <w:rPr>
          <w:rFonts w:hint="eastAsia"/>
        </w:rPr>
        <w:t>（</w:t>
      </w:r>
      <w:r>
        <w:rPr>
          <w:rFonts w:hint="eastAsia"/>
        </w:rPr>
        <w:t>2</w:t>
      </w:r>
      <w:r>
        <w:rPr>
          <w:rFonts w:hint="eastAsia"/>
        </w:rPr>
        <w:t>）加大反避税的资金和智力支持，提高国际税收风险应对能力。具体包括拨付专项资金用于反避税，积极招聘税收专家，借助外脑，紧跟国际反避税理论前沿等等。</w:t>
      </w:r>
      <w:r>
        <w:rPr>
          <w:rFonts w:hint="eastAsia"/>
        </w:rPr>
        <w:t>2016</w:t>
      </w:r>
      <w:r>
        <w:rPr>
          <w:rFonts w:hint="eastAsia"/>
        </w:rPr>
        <w:t>年，加拿大联邦税务局支持成立了一家独立的离岸税收遵从咨询委员会，委员会主要就当前和未来打击离岸避税的战略、方式、方法等向税务机关提出建议。</w:t>
      </w:r>
    </w:p>
    <w:p w14:paraId="1D3E8697" w14:textId="77777777" w:rsidR="005519AF" w:rsidRDefault="00C21BCD">
      <w:pPr>
        <w:ind w:firstLine="480"/>
      </w:pPr>
      <w:r>
        <w:rPr>
          <w:rFonts w:hint="eastAsia"/>
        </w:rPr>
        <w:t>（</w:t>
      </w:r>
      <w:r>
        <w:rPr>
          <w:rFonts w:hint="eastAsia"/>
        </w:rPr>
        <w:t>3</w:t>
      </w:r>
      <w:r>
        <w:rPr>
          <w:rFonts w:hint="eastAsia"/>
        </w:rPr>
        <w:t>）加强信息化建设，严密监控关联交易和估算国际税收流失状况。建立关联企业税收情报信息平台。加拿大税务机关正着手开发功能更加强大的企业税收数据情报平台，收集和分析企业关联交易税收情报，以帮助识别日益猖獗的非法避税活动，更加精准地查处激进税收筹划方案的设计者和推销者。</w:t>
      </w:r>
    </w:p>
    <w:p w14:paraId="02BE1B23" w14:textId="77777777" w:rsidR="005519AF" w:rsidRDefault="00C21BCD">
      <w:pPr>
        <w:ind w:firstLine="480"/>
      </w:pPr>
      <w:r>
        <w:rPr>
          <w:rFonts w:hint="eastAsia"/>
        </w:rPr>
        <w:t>（</w:t>
      </w:r>
      <w:r>
        <w:rPr>
          <w:rFonts w:hint="eastAsia"/>
        </w:rPr>
        <w:t>4</w:t>
      </w:r>
      <w:r>
        <w:rPr>
          <w:rFonts w:hint="eastAsia"/>
        </w:rPr>
        <w:t>）深化国际合作，加强税收情报交换和税收征管互助。加拿大积极参与</w:t>
      </w:r>
      <w:r>
        <w:rPr>
          <w:rFonts w:hint="eastAsia"/>
        </w:rPr>
        <w:lastRenderedPageBreak/>
        <w:t>BEPS</w:t>
      </w:r>
      <w:r>
        <w:rPr>
          <w:rFonts w:hint="eastAsia"/>
        </w:rPr>
        <w:t>行动计划，主动融入国际反避税大潮。在</w:t>
      </w:r>
      <w:r>
        <w:rPr>
          <w:rFonts w:hint="eastAsia"/>
        </w:rPr>
        <w:t>2015</w:t>
      </w:r>
      <w:r>
        <w:rPr>
          <w:rFonts w:hint="eastAsia"/>
        </w:rPr>
        <w:t>年</w:t>
      </w:r>
      <w:r>
        <w:rPr>
          <w:rFonts w:hint="eastAsia"/>
        </w:rPr>
        <w:t>11</w:t>
      </w:r>
      <w:r>
        <w:rPr>
          <w:rFonts w:hint="eastAsia"/>
        </w:rPr>
        <w:t>月的</w:t>
      </w:r>
      <w:r>
        <w:rPr>
          <w:rFonts w:hint="eastAsia"/>
        </w:rPr>
        <w:t>G20</w:t>
      </w:r>
      <w:r>
        <w:rPr>
          <w:rFonts w:hint="eastAsia"/>
        </w:rPr>
        <w:t>领导人峰会上，加拿大和其他</w:t>
      </w:r>
      <w:r>
        <w:rPr>
          <w:rFonts w:hint="eastAsia"/>
        </w:rPr>
        <w:t>G20</w:t>
      </w:r>
      <w:r>
        <w:rPr>
          <w:rFonts w:hint="eastAsia"/>
        </w:rPr>
        <w:t>成员同意了应对</w:t>
      </w:r>
      <w:r>
        <w:rPr>
          <w:rFonts w:hint="eastAsia"/>
        </w:rPr>
        <w:t>BEPS</w:t>
      </w:r>
      <w:r>
        <w:rPr>
          <w:rFonts w:hint="eastAsia"/>
        </w:rPr>
        <w:t>行动计划的一揽子方案；</w:t>
      </w:r>
      <w:r>
        <w:rPr>
          <w:rFonts w:hint="eastAsia"/>
        </w:rPr>
        <w:t>2016</w:t>
      </w:r>
      <w:r>
        <w:rPr>
          <w:rFonts w:hint="eastAsia"/>
        </w:rPr>
        <w:t>年</w:t>
      </w:r>
      <w:r>
        <w:rPr>
          <w:rFonts w:hint="eastAsia"/>
        </w:rPr>
        <w:t>4</w:t>
      </w:r>
      <w:r>
        <w:rPr>
          <w:rFonts w:hint="eastAsia"/>
        </w:rPr>
        <w:t>月，加拿大税务机关宣布将自发交换税收裁定的信息；</w:t>
      </w:r>
      <w:r>
        <w:rPr>
          <w:rFonts w:hint="eastAsia"/>
        </w:rPr>
        <w:t>2016</w:t>
      </w:r>
      <w:r>
        <w:rPr>
          <w:rFonts w:hint="eastAsia"/>
        </w:rPr>
        <w:t>年</w:t>
      </w:r>
      <w:r>
        <w:rPr>
          <w:rFonts w:hint="eastAsia"/>
        </w:rPr>
        <w:t>5</w:t>
      </w:r>
      <w:r>
        <w:rPr>
          <w:rFonts w:hint="eastAsia"/>
        </w:rPr>
        <w:t>月，加拿大签署了《转让定价国别报告多边主管当局间协议》，预计在</w:t>
      </w:r>
      <w:r>
        <w:rPr>
          <w:rFonts w:hint="eastAsia"/>
        </w:rPr>
        <w:t>2018</w:t>
      </w:r>
      <w:r>
        <w:rPr>
          <w:rFonts w:hint="eastAsia"/>
        </w:rPr>
        <w:t>年</w:t>
      </w:r>
      <w:r>
        <w:rPr>
          <w:rFonts w:hint="eastAsia"/>
        </w:rPr>
        <w:t>6</w:t>
      </w:r>
      <w:r>
        <w:rPr>
          <w:rFonts w:hint="eastAsia"/>
        </w:rPr>
        <w:t>月前正式与其他国家交换国别报告。</w:t>
      </w:r>
    </w:p>
    <w:p w14:paraId="5223BDBE" w14:textId="77777777" w:rsidR="005519AF" w:rsidRDefault="00C21BCD">
      <w:pPr>
        <w:ind w:firstLine="480"/>
      </w:pPr>
      <w:r>
        <w:rPr>
          <w:rFonts w:hint="eastAsia"/>
        </w:rPr>
        <w:t>（</w:t>
      </w:r>
      <w:r>
        <w:rPr>
          <w:rFonts w:hint="eastAsia"/>
        </w:rPr>
        <w:t>5</w:t>
      </w:r>
      <w:r>
        <w:rPr>
          <w:rFonts w:hint="eastAsia"/>
        </w:rPr>
        <w:t>）高额奖励举报，获取查处逃税案件有价值的线索。加拿大税务机关借鉴美国联邦税务局的“税收举报计划”，推出“离岸税务线人计划”，对举报隐瞒海外资产税务问题者提供奖励，以保护加拿大的税基，确保公众对税收制度的公平性和完整性充满信心。</w:t>
      </w:r>
    </w:p>
    <w:p w14:paraId="40330C6D" w14:textId="01C17F92" w:rsidR="005519AF" w:rsidRDefault="00444CF6">
      <w:pPr>
        <w:pStyle w:val="ae"/>
      </w:pPr>
      <w:r>
        <w:rPr>
          <w:rFonts w:hint="eastAsia"/>
        </w:rPr>
        <w:t>9</w:t>
      </w:r>
      <w:r w:rsidR="00C21BCD">
        <w:t xml:space="preserve">.1.2.2 </w:t>
      </w:r>
      <w:r w:rsidR="00C21BCD">
        <w:t>评价</w:t>
      </w:r>
    </w:p>
    <w:p w14:paraId="01707962" w14:textId="77777777" w:rsidR="005519AF" w:rsidRDefault="00C21BCD">
      <w:pPr>
        <w:ind w:firstLine="480"/>
      </w:pPr>
      <w:r>
        <w:t>此</w:t>
      </w:r>
      <w:r>
        <w:rPr>
          <w:rFonts w:hint="eastAsia"/>
        </w:rPr>
        <w:t>次魁北克政府积极推出的经济行动计划焦点集中在避税问题上。事实上，加拿大作为一个移民国家，鉴于民众与原居住地的密切关系，对于海外资产、海外收入的申报及由此引发的海外逃税行为，一直十分关注。显然，该经济行动计划所提出的措施强调企业信息的有效提供，而除了企业本身，对于揭露企业隐藏交易的举报人也会予以奖励，因此，在加拿大包括魁北克在内的各企业尤其是跨国企业需要对自身采取的转让定价等税收筹划措施进行谨慎的评估，并且需要对企业可能面临的税收风险做出预估和防范。</w:t>
      </w:r>
    </w:p>
    <w:p w14:paraId="52ED5887" w14:textId="3E02576B" w:rsidR="005519AF" w:rsidRDefault="00444CF6">
      <w:pPr>
        <w:pStyle w:val="2"/>
      </w:pPr>
      <w:bookmarkStart w:id="32" w:name="_Toc503949349"/>
      <w:r>
        <w:rPr>
          <w:rFonts w:hint="eastAsia"/>
        </w:rPr>
        <w:t>9</w:t>
      </w:r>
      <w:r w:rsidR="00C21BCD">
        <w:t xml:space="preserve">.2 </w:t>
      </w:r>
      <w:r w:rsidR="00C21BCD">
        <w:t>加拿大</w:t>
      </w:r>
      <w:r w:rsidR="00C21BCD">
        <w:rPr>
          <w:rFonts w:hint="eastAsia"/>
        </w:rPr>
        <w:t>魁北克</w:t>
      </w:r>
      <w:r w:rsidR="00C21BCD">
        <w:t>省预算法案通过</w:t>
      </w:r>
      <w:r w:rsidR="00C21BCD">
        <w:rPr>
          <w:rFonts w:hint="eastAsia"/>
        </w:rPr>
        <w:t>加拿大皇家批准</w:t>
      </w:r>
      <w:r w:rsidR="00C21BCD">
        <w:rPr>
          <w:rStyle w:val="af9"/>
          <w:rFonts w:eastAsiaTheme="minorEastAsia" w:cs="Times New Roman"/>
          <w:szCs w:val="24"/>
        </w:rPr>
        <w:footnoteReference w:id="46"/>
      </w:r>
      <w:bookmarkEnd w:id="32"/>
    </w:p>
    <w:p w14:paraId="5CC7FF62" w14:textId="08019CAE" w:rsidR="005519AF" w:rsidRDefault="00444CF6">
      <w:pPr>
        <w:pStyle w:val="3"/>
      </w:pPr>
      <w:r>
        <w:rPr>
          <w:rFonts w:hint="eastAsia"/>
        </w:rPr>
        <w:t>9</w:t>
      </w:r>
      <w:r w:rsidR="00C21BCD">
        <w:t xml:space="preserve">.2.1 </w:t>
      </w:r>
      <w:r w:rsidR="00C21BCD">
        <w:t>内容</w:t>
      </w:r>
      <w:r w:rsidR="00C21BCD">
        <w:rPr>
          <w:rStyle w:val="af9"/>
          <w:rFonts w:eastAsiaTheme="minorEastAsia" w:cs="Times New Roman"/>
          <w:szCs w:val="24"/>
        </w:rPr>
        <w:footnoteReference w:id="47"/>
      </w:r>
    </w:p>
    <w:p w14:paraId="4EE39883" w14:textId="77777777" w:rsidR="005519AF" w:rsidRDefault="00C21BCD">
      <w:pPr>
        <w:ind w:firstLine="480"/>
      </w:pPr>
      <w:r>
        <w:rPr>
          <w:rFonts w:hint="eastAsia"/>
        </w:rPr>
        <w:t>2017</w:t>
      </w:r>
      <w:r>
        <w:rPr>
          <w:rFonts w:hint="eastAsia"/>
        </w:rPr>
        <w:t>年</w:t>
      </w:r>
      <w:r>
        <w:rPr>
          <w:rFonts w:hint="eastAsia"/>
        </w:rPr>
        <w:t>12</w:t>
      </w:r>
      <w:r>
        <w:rPr>
          <w:rFonts w:hint="eastAsia"/>
        </w:rPr>
        <w:t>月</w:t>
      </w:r>
      <w:r>
        <w:rPr>
          <w:rFonts w:hint="eastAsia"/>
        </w:rPr>
        <w:t>7</w:t>
      </w:r>
      <w:r>
        <w:rPr>
          <w:rFonts w:hint="eastAsia"/>
        </w:rPr>
        <w:t>日，魁北克</w:t>
      </w:r>
      <w:r>
        <w:t>省</w:t>
      </w:r>
      <w:r>
        <w:rPr>
          <w:rFonts w:hint="eastAsia"/>
        </w:rPr>
        <w:t>第</w:t>
      </w:r>
      <w:r>
        <w:rPr>
          <w:rFonts w:hint="eastAsia"/>
        </w:rPr>
        <w:t>1</w:t>
      </w:r>
      <w:r>
        <w:t>46</w:t>
      </w:r>
      <w:r>
        <w:rPr>
          <w:rFonts w:hint="eastAsia"/>
        </w:rPr>
        <w:t>号法案通过加拿大皇室批准。该法案包含了魁北克省</w:t>
      </w:r>
      <w:r>
        <w:rPr>
          <w:rFonts w:hint="eastAsia"/>
        </w:rPr>
        <w:t>2</w:t>
      </w:r>
      <w:r>
        <w:t>017</w:t>
      </w:r>
      <w:r>
        <w:rPr>
          <w:rFonts w:hint="eastAsia"/>
        </w:rPr>
        <w:t>年预算法案的一些措施以及各种信息公告。其中，魁北克省立法变化中有企业所得税和个人所得税措施的改变。</w:t>
      </w:r>
    </w:p>
    <w:p w14:paraId="0C5EB023" w14:textId="186D70FF" w:rsidR="005519AF" w:rsidRDefault="00444CF6">
      <w:pPr>
        <w:pStyle w:val="ae"/>
      </w:pPr>
      <w:r>
        <w:rPr>
          <w:rFonts w:hint="eastAsia"/>
        </w:rPr>
        <w:t>9</w:t>
      </w:r>
      <w:r w:rsidR="00C21BCD">
        <w:t xml:space="preserve">.2.1.1 </w:t>
      </w:r>
      <w:r w:rsidR="00C21BCD">
        <w:rPr>
          <w:rFonts w:hint="eastAsia"/>
        </w:rPr>
        <w:t>企业所得税措施变化</w:t>
      </w:r>
    </w:p>
    <w:p w14:paraId="2797DA53" w14:textId="77777777" w:rsidR="005519AF" w:rsidRDefault="00C21BCD">
      <w:pPr>
        <w:ind w:firstLine="480"/>
      </w:pPr>
      <w:r>
        <w:rPr>
          <w:rFonts w:hint="eastAsia"/>
        </w:rPr>
        <w:t>第</w:t>
      </w:r>
      <w:r>
        <w:rPr>
          <w:rFonts w:hint="eastAsia"/>
        </w:rPr>
        <w:t>146</w:t>
      </w:r>
      <w:r>
        <w:rPr>
          <w:rFonts w:hint="eastAsia"/>
        </w:rPr>
        <w:t>号法案中的企业所得税措施变化主要涉及各种所得税抵免、小企业扣税资格标准、金融机构的税收补偿这三个方面。具体而言，有如下变化：</w:t>
      </w:r>
    </w:p>
    <w:p w14:paraId="079F710E" w14:textId="77777777" w:rsidR="005519AF" w:rsidRDefault="00C21BCD">
      <w:pPr>
        <w:pStyle w:val="afd"/>
        <w:numPr>
          <w:ilvl w:val="0"/>
          <w:numId w:val="2"/>
        </w:numPr>
        <w:ind w:firstLineChars="0"/>
      </w:pPr>
      <w:r>
        <w:rPr>
          <w:rFonts w:hint="eastAsia"/>
        </w:rPr>
        <w:t>变更</w:t>
      </w:r>
      <w:r>
        <w:rPr>
          <w:rFonts w:hint="eastAsia"/>
        </w:rPr>
        <w:t>2016</w:t>
      </w:r>
      <w:r>
        <w:rPr>
          <w:rFonts w:hint="eastAsia"/>
        </w:rPr>
        <w:t>年</w:t>
      </w:r>
      <w:r>
        <w:rPr>
          <w:rFonts w:hint="eastAsia"/>
        </w:rPr>
        <w:t>12</w:t>
      </w:r>
      <w:r>
        <w:rPr>
          <w:rFonts w:hint="eastAsia"/>
        </w:rPr>
        <w:t>月</w:t>
      </w:r>
      <w:r>
        <w:rPr>
          <w:rFonts w:hint="eastAsia"/>
        </w:rPr>
        <w:t>31</w:t>
      </w:r>
      <w:r>
        <w:rPr>
          <w:rFonts w:hint="eastAsia"/>
        </w:rPr>
        <w:t>日起开始实施的小企业税收扣除资格标准。</w:t>
      </w:r>
      <w:r>
        <w:rPr>
          <w:rFonts w:hint="eastAsia"/>
        </w:rPr>
        <w:t xml:space="preserve"> </w:t>
      </w:r>
    </w:p>
    <w:p w14:paraId="0AC0E3D5" w14:textId="77777777" w:rsidR="005519AF" w:rsidRDefault="00C21BCD">
      <w:pPr>
        <w:pStyle w:val="afd"/>
        <w:numPr>
          <w:ilvl w:val="0"/>
          <w:numId w:val="2"/>
        </w:numPr>
        <w:ind w:firstLineChars="0"/>
      </w:pPr>
      <w:r>
        <w:rPr>
          <w:rFonts w:hint="eastAsia"/>
        </w:rPr>
        <w:lastRenderedPageBreak/>
        <w:t>对金融机构税收补偿的延期（现在延长至</w:t>
      </w:r>
      <w:r>
        <w:rPr>
          <w:rFonts w:hint="eastAsia"/>
        </w:rPr>
        <w:t>2024</w:t>
      </w:r>
      <w:r>
        <w:rPr>
          <w:rFonts w:hint="eastAsia"/>
        </w:rPr>
        <w:t>年</w:t>
      </w:r>
      <w:r>
        <w:rPr>
          <w:rFonts w:hint="eastAsia"/>
        </w:rPr>
        <w:t>3</w:t>
      </w:r>
      <w:r>
        <w:rPr>
          <w:rFonts w:hint="eastAsia"/>
        </w:rPr>
        <w:t>月</w:t>
      </w:r>
      <w:r>
        <w:rPr>
          <w:rFonts w:hint="eastAsia"/>
        </w:rPr>
        <w:t>31</w:t>
      </w:r>
      <w:r>
        <w:rPr>
          <w:rFonts w:hint="eastAsia"/>
        </w:rPr>
        <w:t>日）</w:t>
      </w:r>
    </w:p>
    <w:p w14:paraId="24F10945" w14:textId="77777777" w:rsidR="005519AF" w:rsidRDefault="00C21BCD">
      <w:pPr>
        <w:pStyle w:val="afd"/>
        <w:numPr>
          <w:ilvl w:val="0"/>
          <w:numId w:val="2"/>
        </w:numPr>
        <w:ind w:firstLineChars="0"/>
      </w:pPr>
      <w:r>
        <w:rPr>
          <w:rFonts w:hint="eastAsia"/>
        </w:rPr>
        <w:t>各种所得税抵免的变化，包括：</w:t>
      </w:r>
    </w:p>
    <w:p w14:paraId="4DFD59F5" w14:textId="77777777" w:rsidR="005519AF" w:rsidRDefault="00C21BCD">
      <w:pPr>
        <w:pStyle w:val="afd"/>
        <w:numPr>
          <w:ilvl w:val="0"/>
          <w:numId w:val="3"/>
        </w:numPr>
        <w:ind w:firstLineChars="0" w:hanging="49"/>
      </w:pPr>
      <w:r>
        <w:rPr>
          <w:rFonts w:hint="eastAsia"/>
        </w:rPr>
        <w:t>生产生物柴油燃料的临时可偿付税收抵免；</w:t>
      </w:r>
    </w:p>
    <w:p w14:paraId="0B70E732" w14:textId="77777777" w:rsidR="005519AF" w:rsidRDefault="00C21BCD">
      <w:pPr>
        <w:pStyle w:val="afd"/>
        <w:numPr>
          <w:ilvl w:val="0"/>
          <w:numId w:val="3"/>
        </w:numPr>
        <w:ind w:firstLineChars="0" w:hanging="49"/>
      </w:pPr>
      <w:r>
        <w:rPr>
          <w:rFonts w:hint="eastAsia"/>
        </w:rPr>
        <w:t>主要数字化转型项目的临时可偿付税收抵免</w:t>
      </w:r>
      <w:r>
        <w:rPr>
          <w:rFonts w:hint="eastAsia"/>
        </w:rPr>
        <w:t xml:space="preserve"> </w:t>
      </w:r>
      <w:r>
        <w:rPr>
          <w:rFonts w:hint="eastAsia"/>
        </w:rPr>
        <w:t>；</w:t>
      </w:r>
    </w:p>
    <w:p w14:paraId="05621ED1" w14:textId="6CABEAAD" w:rsidR="005519AF" w:rsidRDefault="00C21BCD">
      <w:pPr>
        <w:pStyle w:val="afd"/>
        <w:numPr>
          <w:ilvl w:val="0"/>
          <w:numId w:val="3"/>
        </w:numPr>
        <w:ind w:firstLineChars="0" w:hanging="49"/>
      </w:pPr>
      <w:r>
        <w:rPr>
          <w:rFonts w:hint="eastAsia"/>
        </w:rPr>
        <w:t>有经验的工人的税收抵免；</w:t>
      </w:r>
    </w:p>
    <w:p w14:paraId="2044ED80" w14:textId="77777777" w:rsidR="005519AF" w:rsidRDefault="00C21BCD">
      <w:pPr>
        <w:pStyle w:val="afd"/>
        <w:numPr>
          <w:ilvl w:val="0"/>
          <w:numId w:val="3"/>
        </w:numPr>
        <w:ind w:firstLineChars="0" w:hanging="49"/>
      </w:pPr>
      <w:r>
        <w:rPr>
          <w:rFonts w:hint="eastAsia"/>
        </w:rPr>
        <w:t>文化礼品捐赠抵免。</w:t>
      </w:r>
    </w:p>
    <w:p w14:paraId="0F581C79" w14:textId="77777777" w:rsidR="005519AF" w:rsidRDefault="00C21BCD">
      <w:pPr>
        <w:pStyle w:val="afd"/>
        <w:numPr>
          <w:ilvl w:val="0"/>
          <w:numId w:val="3"/>
        </w:numPr>
        <w:ind w:firstLineChars="0"/>
      </w:pPr>
      <w:r>
        <w:rPr>
          <w:rFonts w:hint="eastAsia"/>
        </w:rPr>
        <w:t>与联邦变化协调一致的变更有：</w:t>
      </w:r>
    </w:p>
    <w:p w14:paraId="424900AF" w14:textId="77777777" w:rsidR="005519AF" w:rsidRDefault="00C21BCD">
      <w:pPr>
        <w:pStyle w:val="afd"/>
        <w:numPr>
          <w:ilvl w:val="0"/>
          <w:numId w:val="4"/>
        </w:numPr>
        <w:ind w:firstLineChars="0" w:hanging="49"/>
      </w:pPr>
      <w:r>
        <w:rPr>
          <w:rFonts w:hint="eastAsia"/>
        </w:rPr>
        <w:t>更改限制获得终生资本利得豁免（</w:t>
      </w:r>
      <w:r>
        <w:rPr>
          <w:rFonts w:hint="eastAsia"/>
        </w:rPr>
        <w:t>LCGE</w:t>
      </w:r>
      <w:r>
        <w:rPr>
          <w:rFonts w:hint="eastAsia"/>
        </w:rPr>
        <w:t>，</w:t>
      </w:r>
      <w:r>
        <w:rPr>
          <w:rFonts w:hint="eastAsia"/>
        </w:rPr>
        <w:t>Lifetime Capital Gains Exemption</w:t>
      </w:r>
      <w:r>
        <w:rPr>
          <w:rFonts w:hint="eastAsia"/>
        </w:rPr>
        <w:t>）的规则，以便其适用于主要进行农业和渔业投入的个人财产。</w:t>
      </w:r>
    </w:p>
    <w:p w14:paraId="05AC124B" w14:textId="77777777" w:rsidR="005519AF" w:rsidRDefault="00C21BCD">
      <w:pPr>
        <w:pStyle w:val="afd"/>
        <w:numPr>
          <w:ilvl w:val="0"/>
          <w:numId w:val="4"/>
        </w:numPr>
        <w:ind w:firstLineChars="0" w:hanging="49"/>
      </w:pPr>
      <w:r>
        <w:rPr>
          <w:rFonts w:hint="eastAsia"/>
        </w:rPr>
        <w:t>消除企业实体基于合伙结构增加小企业税收扣除的能力。</w:t>
      </w:r>
    </w:p>
    <w:p w14:paraId="35467D1F" w14:textId="77777777" w:rsidR="005519AF" w:rsidRDefault="00C21BCD">
      <w:pPr>
        <w:pStyle w:val="afd"/>
        <w:numPr>
          <w:ilvl w:val="0"/>
          <w:numId w:val="5"/>
        </w:numPr>
        <w:ind w:firstLineChars="0"/>
      </w:pPr>
      <w:r>
        <w:rPr>
          <w:rFonts w:hint="eastAsia"/>
        </w:rPr>
        <w:t>附加的股东贷款规定，涉及股东贷款和多个中间机构的背靠背商业安排</w:t>
      </w:r>
    </w:p>
    <w:p w14:paraId="6C3AD8BD" w14:textId="64A5F7C9" w:rsidR="005519AF" w:rsidRDefault="00444CF6">
      <w:pPr>
        <w:pStyle w:val="ae"/>
      </w:pPr>
      <w:r>
        <w:rPr>
          <w:rFonts w:hint="eastAsia"/>
        </w:rPr>
        <w:t>9</w:t>
      </w:r>
      <w:r w:rsidR="00C21BCD">
        <w:t xml:space="preserve">.2.1.2 </w:t>
      </w:r>
      <w:r w:rsidR="00C21BCD">
        <w:rPr>
          <w:rFonts w:hint="eastAsia"/>
        </w:rPr>
        <w:t>个人所得税措施变化</w:t>
      </w:r>
    </w:p>
    <w:p w14:paraId="2899B9A1" w14:textId="77777777" w:rsidR="005519AF" w:rsidRDefault="00C21BCD">
      <w:pPr>
        <w:ind w:firstLine="480"/>
      </w:pPr>
      <w:r>
        <w:rPr>
          <w:rFonts w:hint="eastAsia"/>
        </w:rPr>
        <w:t>第</w:t>
      </w:r>
      <w:r>
        <w:rPr>
          <w:rFonts w:hint="eastAsia"/>
        </w:rPr>
        <w:t>146</w:t>
      </w:r>
      <w:r>
        <w:rPr>
          <w:rFonts w:hint="eastAsia"/>
        </w:rPr>
        <w:t>号法案中的一些个人所得税措施已经在最初提出的法案基础上发生了变化，其中包括：</w:t>
      </w:r>
    </w:p>
    <w:p w14:paraId="2C732FC7" w14:textId="77777777" w:rsidR="005519AF" w:rsidRDefault="00C21BCD">
      <w:pPr>
        <w:pStyle w:val="afd"/>
        <w:numPr>
          <w:ilvl w:val="0"/>
          <w:numId w:val="6"/>
        </w:numPr>
        <w:ind w:firstLineChars="0"/>
      </w:pPr>
      <w:r>
        <w:rPr>
          <w:rFonts w:hint="eastAsia"/>
        </w:rPr>
        <w:t>第一道（即收入达到</w:t>
      </w:r>
      <w:r>
        <w:rPr>
          <w:rFonts w:hint="eastAsia"/>
        </w:rPr>
        <w:t>42,705</w:t>
      </w:r>
      <w:r>
        <w:rPr>
          <w:rFonts w:hint="eastAsia"/>
        </w:rPr>
        <w:t>美元）的个人所得税税率现在已经从</w:t>
      </w:r>
      <w:r>
        <w:rPr>
          <w:rFonts w:hint="eastAsia"/>
        </w:rPr>
        <w:t>16</w:t>
      </w:r>
      <w:r>
        <w:rPr>
          <w:rFonts w:hint="eastAsia"/>
        </w:rPr>
        <w:t>％下降到</w:t>
      </w:r>
      <w:r>
        <w:rPr>
          <w:rFonts w:hint="eastAsia"/>
        </w:rPr>
        <w:t>15</w:t>
      </w:r>
      <w:r>
        <w:rPr>
          <w:rFonts w:hint="eastAsia"/>
        </w:rPr>
        <w:t>％；</w:t>
      </w:r>
    </w:p>
    <w:p w14:paraId="59FCBA69" w14:textId="77777777" w:rsidR="005519AF" w:rsidRDefault="00C21BCD">
      <w:pPr>
        <w:pStyle w:val="afd"/>
        <w:numPr>
          <w:ilvl w:val="0"/>
          <w:numId w:val="6"/>
        </w:numPr>
        <w:ind w:firstLineChars="0"/>
      </w:pPr>
      <w:r>
        <w:rPr>
          <w:rFonts w:hint="eastAsia"/>
        </w:rPr>
        <w:t>个人税收抵免比例降至</w:t>
      </w:r>
      <w:r>
        <w:rPr>
          <w:rFonts w:hint="eastAsia"/>
        </w:rPr>
        <w:t>15</w:t>
      </w:r>
      <w:r>
        <w:rPr>
          <w:rFonts w:hint="eastAsia"/>
        </w:rPr>
        <w:t>％（此前公布的魁北克省</w:t>
      </w:r>
      <w:r>
        <w:rPr>
          <w:rFonts w:hint="eastAsia"/>
        </w:rPr>
        <w:t>2</w:t>
      </w:r>
      <w:r>
        <w:t>017</w:t>
      </w:r>
      <w:r>
        <w:rPr>
          <w:rFonts w:hint="eastAsia"/>
        </w:rPr>
        <w:t>预算法案是将其从</w:t>
      </w:r>
      <w:r>
        <w:rPr>
          <w:rFonts w:hint="eastAsia"/>
        </w:rPr>
        <w:t>20</w:t>
      </w:r>
      <w:r>
        <w:rPr>
          <w:rFonts w:hint="eastAsia"/>
        </w:rPr>
        <w:t>％降至</w:t>
      </w:r>
      <w:r>
        <w:rPr>
          <w:rFonts w:hint="eastAsia"/>
        </w:rPr>
        <w:t>16</w:t>
      </w:r>
      <w:r>
        <w:rPr>
          <w:rFonts w:hint="eastAsia"/>
        </w:rPr>
        <w:t>％）。</w:t>
      </w:r>
    </w:p>
    <w:p w14:paraId="4F88352C" w14:textId="77777777" w:rsidR="005519AF" w:rsidRDefault="00C21BCD">
      <w:pPr>
        <w:ind w:firstLine="480"/>
      </w:pPr>
      <w:r>
        <w:rPr>
          <w:rFonts w:hint="eastAsia"/>
        </w:rPr>
        <w:t>这些措施于</w:t>
      </w:r>
      <w:r>
        <w:rPr>
          <w:rFonts w:hint="eastAsia"/>
        </w:rPr>
        <w:t>2017</w:t>
      </w:r>
      <w:r>
        <w:rPr>
          <w:rFonts w:hint="eastAsia"/>
        </w:rPr>
        <w:t>年</w:t>
      </w:r>
      <w:r>
        <w:rPr>
          <w:rFonts w:hint="eastAsia"/>
        </w:rPr>
        <w:t>11</w:t>
      </w:r>
      <w:r>
        <w:rPr>
          <w:rFonts w:hint="eastAsia"/>
        </w:rPr>
        <w:t>月</w:t>
      </w:r>
      <w:r>
        <w:rPr>
          <w:rFonts w:hint="eastAsia"/>
        </w:rPr>
        <w:t>21</w:t>
      </w:r>
      <w:r>
        <w:rPr>
          <w:rFonts w:hint="eastAsia"/>
        </w:rPr>
        <w:t>日在魁北克经济计划更新中公布，并从</w:t>
      </w:r>
      <w:r>
        <w:rPr>
          <w:rFonts w:hint="eastAsia"/>
        </w:rPr>
        <w:t>2017</w:t>
      </w:r>
      <w:r>
        <w:rPr>
          <w:rFonts w:hint="eastAsia"/>
        </w:rPr>
        <w:t>年</w:t>
      </w:r>
      <w:r>
        <w:rPr>
          <w:rFonts w:hint="eastAsia"/>
        </w:rPr>
        <w:t>11</w:t>
      </w:r>
      <w:r>
        <w:rPr>
          <w:rFonts w:hint="eastAsia"/>
        </w:rPr>
        <w:t>月</w:t>
      </w:r>
      <w:r>
        <w:rPr>
          <w:rFonts w:hint="eastAsia"/>
        </w:rPr>
        <w:t>21</w:t>
      </w:r>
      <w:r>
        <w:rPr>
          <w:rFonts w:hint="eastAsia"/>
        </w:rPr>
        <w:t>日起追溯实施。</w:t>
      </w:r>
    </w:p>
    <w:p w14:paraId="376CA975" w14:textId="32024645" w:rsidR="005519AF" w:rsidRDefault="00444CF6">
      <w:pPr>
        <w:pStyle w:val="3"/>
      </w:pPr>
      <w:r>
        <w:rPr>
          <w:rFonts w:hint="eastAsia"/>
        </w:rPr>
        <w:t>9</w:t>
      </w:r>
      <w:r w:rsidR="00C21BCD">
        <w:t xml:space="preserve">.2.2 </w:t>
      </w:r>
      <w:r w:rsidR="00C21BCD">
        <w:t>背景及评价</w:t>
      </w:r>
    </w:p>
    <w:p w14:paraId="5EADCA7D" w14:textId="22713A0C" w:rsidR="005519AF" w:rsidRDefault="00444CF6">
      <w:pPr>
        <w:pStyle w:val="ae"/>
      </w:pPr>
      <w:r>
        <w:rPr>
          <w:rFonts w:hint="eastAsia"/>
        </w:rPr>
        <w:t>9</w:t>
      </w:r>
      <w:r w:rsidR="00C21BCD">
        <w:t xml:space="preserve">.2.2.1 </w:t>
      </w:r>
      <w:r w:rsidR="00C21BCD">
        <w:t>背景</w:t>
      </w:r>
    </w:p>
    <w:p w14:paraId="4C3E0735" w14:textId="77777777" w:rsidR="005519AF" w:rsidRDefault="00C21BCD">
      <w:pPr>
        <w:ind w:firstLine="480"/>
      </w:pPr>
      <w:r>
        <w:t>2017</w:t>
      </w:r>
      <w:r>
        <w:rPr>
          <w:rFonts w:hint="eastAsia"/>
        </w:rPr>
        <w:t>年</w:t>
      </w:r>
      <w:r>
        <w:rPr>
          <w:rFonts w:hint="eastAsia"/>
        </w:rPr>
        <w:t>1</w:t>
      </w:r>
      <w:r>
        <w:t>1</w:t>
      </w:r>
      <w:r>
        <w:rPr>
          <w:rFonts w:hint="eastAsia"/>
        </w:rPr>
        <w:t>月下旬，加拿大魁北克省公布了其经济更新报告：魁北克省政府在</w:t>
      </w:r>
      <w:r>
        <w:rPr>
          <w:rFonts w:hint="eastAsia"/>
        </w:rPr>
        <w:t>2016-2017</w:t>
      </w:r>
      <w:r>
        <w:rPr>
          <w:rFonts w:hint="eastAsia"/>
        </w:rPr>
        <w:t>财年的盈余</w:t>
      </w:r>
      <w:r>
        <w:rPr>
          <w:rFonts w:hint="eastAsia"/>
        </w:rPr>
        <w:t>24</w:t>
      </w:r>
      <w:r>
        <w:rPr>
          <w:rFonts w:hint="eastAsia"/>
        </w:rPr>
        <w:t>亿加币，其中一半将用于减税，平均每人减税</w:t>
      </w:r>
      <w:r>
        <w:rPr>
          <w:rFonts w:hint="eastAsia"/>
        </w:rPr>
        <w:t>200</w:t>
      </w:r>
      <w:r>
        <w:rPr>
          <w:rFonts w:hint="eastAsia"/>
        </w:rPr>
        <w:t>加币</w:t>
      </w:r>
      <w:r>
        <w:rPr>
          <w:rFonts w:hint="eastAsia"/>
        </w:rPr>
        <w:t>;</w:t>
      </w:r>
      <w:r>
        <w:rPr>
          <w:rFonts w:hint="eastAsia"/>
        </w:rPr>
        <w:t>并承诺在未来五年向教育和医疗部门投资</w:t>
      </w:r>
      <w:r>
        <w:rPr>
          <w:rFonts w:hint="eastAsia"/>
        </w:rPr>
        <w:t>10</w:t>
      </w:r>
      <w:r>
        <w:rPr>
          <w:rFonts w:hint="eastAsia"/>
        </w:rPr>
        <w:t>亿加币，未来经济形势一片大好。魁省把个人缴纳收入所得税的第一道税率从现在的</w:t>
      </w:r>
      <w:r>
        <w:rPr>
          <w:rFonts w:hint="eastAsia"/>
        </w:rPr>
        <w:t>16%</w:t>
      </w:r>
      <w:r>
        <w:rPr>
          <w:rFonts w:hint="eastAsia"/>
        </w:rPr>
        <w:t>降至</w:t>
      </w:r>
      <w:r>
        <w:rPr>
          <w:rFonts w:hint="eastAsia"/>
        </w:rPr>
        <w:t>15%</w:t>
      </w:r>
      <w:r>
        <w:rPr>
          <w:rFonts w:hint="eastAsia"/>
        </w:rPr>
        <w:t>，并对有孩子的家庭提供每个孩子</w:t>
      </w:r>
      <w:r>
        <w:rPr>
          <w:rFonts w:hint="eastAsia"/>
        </w:rPr>
        <w:t>100</w:t>
      </w:r>
      <w:r>
        <w:rPr>
          <w:rFonts w:hint="eastAsia"/>
        </w:rPr>
        <w:t>加元的学校用品补贴。此次的减税政策不是针对富有人群的，中产阶级可以从本次减税政策中获益。减税政策是具有可追溯性的，</w:t>
      </w:r>
      <w:r>
        <w:rPr>
          <w:rFonts w:hint="eastAsia"/>
        </w:rPr>
        <w:lastRenderedPageBreak/>
        <w:t>这意味着他们可以在本财年立即实施，而不用等到</w:t>
      </w:r>
      <w:r>
        <w:rPr>
          <w:rFonts w:hint="eastAsia"/>
        </w:rPr>
        <w:t>2018</w:t>
      </w:r>
      <w:r>
        <w:rPr>
          <w:rFonts w:hint="eastAsia"/>
        </w:rPr>
        <w:t>年。减税的结果是魁北克省几乎有</w:t>
      </w:r>
      <w:r>
        <w:rPr>
          <w:rFonts w:hint="eastAsia"/>
        </w:rPr>
        <w:t xml:space="preserve">40% </w:t>
      </w:r>
      <w:r>
        <w:rPr>
          <w:rFonts w:hint="eastAsia"/>
        </w:rPr>
        <w:t>的人完全不交个人收入所得税。</w:t>
      </w:r>
    </w:p>
    <w:p w14:paraId="02A76861" w14:textId="77777777" w:rsidR="005519AF" w:rsidRDefault="00C21BCD">
      <w:pPr>
        <w:ind w:firstLine="480"/>
      </w:pPr>
      <w:r>
        <w:rPr>
          <w:rFonts w:hint="eastAsia"/>
        </w:rPr>
        <w:t>此外，在今年</w:t>
      </w:r>
      <w:r>
        <w:rPr>
          <w:rFonts w:hint="eastAsia"/>
        </w:rPr>
        <w:t>3</w:t>
      </w:r>
      <w:r>
        <w:rPr>
          <w:rFonts w:hint="eastAsia"/>
        </w:rPr>
        <w:t>月的预算案中，魁省政府已经宣布取消健康税，对于</w:t>
      </w:r>
      <w:r>
        <w:rPr>
          <w:rFonts w:hint="eastAsia"/>
        </w:rPr>
        <w:t>2016</w:t>
      </w:r>
      <w:r>
        <w:rPr>
          <w:rFonts w:hint="eastAsia"/>
        </w:rPr>
        <w:t>年收入低于</w:t>
      </w:r>
      <w:r>
        <w:rPr>
          <w:rFonts w:hint="eastAsia"/>
        </w:rPr>
        <w:t>134095</w:t>
      </w:r>
      <w:r>
        <w:rPr>
          <w:rFonts w:hint="eastAsia"/>
        </w:rPr>
        <w:t>加币的个人免征健康税。此外，魁省校税将大幅降低。魁省自由党政府希望以每个地区的最低税率设立全新统一标准的学校税率</w:t>
      </w:r>
      <w:r>
        <w:rPr>
          <w:rStyle w:val="af9"/>
          <w:rFonts w:eastAsiaTheme="minorEastAsia" w:cs="Times New Roman"/>
          <w:szCs w:val="24"/>
        </w:rPr>
        <w:footnoteReference w:id="48"/>
      </w:r>
      <w:r>
        <w:rPr>
          <w:rFonts w:hint="eastAsia"/>
        </w:rPr>
        <w:t>。</w:t>
      </w:r>
    </w:p>
    <w:p w14:paraId="44CBCB0B" w14:textId="1165F6C5" w:rsidR="005519AF" w:rsidRDefault="00C21BCD">
      <w:pPr>
        <w:ind w:firstLine="480"/>
      </w:pPr>
      <w:r>
        <w:t>2017</w:t>
      </w:r>
      <w:r>
        <w:rPr>
          <w:rFonts w:hint="eastAsia"/>
        </w:rPr>
        <w:t>年秋季，加拿大联邦及各省积极推出预算法案，调整税收措施：加拿大联邦政府</w:t>
      </w:r>
      <w:r>
        <w:rPr>
          <w:rFonts w:hint="eastAsia"/>
        </w:rPr>
        <w:t>1</w:t>
      </w:r>
      <w:r>
        <w:t>0</w:t>
      </w:r>
      <w:r>
        <w:rPr>
          <w:rFonts w:hint="eastAsia"/>
        </w:rPr>
        <w:t>月份公布了第二个预算法案</w:t>
      </w:r>
      <w:r>
        <w:rPr>
          <w:rStyle w:val="af9"/>
          <w:rFonts w:eastAsiaTheme="minorEastAsia" w:cs="Times New Roman"/>
          <w:szCs w:val="24"/>
        </w:rPr>
        <w:footnoteReference w:id="49"/>
      </w:r>
      <w:r>
        <w:rPr>
          <w:rFonts w:hint="eastAsia"/>
        </w:rPr>
        <w:t>，新斯科舍省的预算案（第</w:t>
      </w:r>
      <w:r>
        <w:rPr>
          <w:rFonts w:hint="eastAsia"/>
        </w:rPr>
        <w:t>39</w:t>
      </w:r>
      <w:r>
        <w:rPr>
          <w:rFonts w:hint="eastAsia"/>
        </w:rPr>
        <w:t>号法案）当月通过初步审核</w:t>
      </w:r>
      <w:r>
        <w:rPr>
          <w:rStyle w:val="af9"/>
          <w:rFonts w:eastAsiaTheme="minorEastAsia" w:cs="Times New Roman"/>
          <w:szCs w:val="24"/>
        </w:rPr>
        <w:footnoteReference w:id="50"/>
      </w:r>
      <w:r>
        <w:rPr>
          <w:rFonts w:hint="eastAsia"/>
        </w:rPr>
        <w:t>，不列颠哥伦比亚省第</w:t>
      </w:r>
      <w:r>
        <w:rPr>
          <w:rFonts w:hint="eastAsia"/>
        </w:rPr>
        <w:t>2</w:t>
      </w:r>
      <w:r>
        <w:rPr>
          <w:rFonts w:hint="eastAsia"/>
        </w:rPr>
        <w:t>号法案于</w:t>
      </w:r>
      <w:r>
        <w:t>10</w:t>
      </w:r>
      <w:r>
        <w:rPr>
          <w:rFonts w:hint="eastAsia"/>
        </w:rPr>
        <w:t>月底通过三读</w:t>
      </w:r>
      <w:r>
        <w:rPr>
          <w:rStyle w:val="af9"/>
          <w:rFonts w:eastAsiaTheme="minorEastAsia" w:cs="Times New Roman"/>
          <w:szCs w:val="24"/>
        </w:rPr>
        <w:footnoteReference w:id="51"/>
      </w:r>
      <w:r>
        <w:rPr>
          <w:rFonts w:hint="eastAsia"/>
        </w:rPr>
        <w:t>，</w:t>
      </w:r>
      <w:r>
        <w:rPr>
          <w:rFonts w:hint="eastAsia"/>
        </w:rPr>
        <w:t>11</w:t>
      </w:r>
      <w:r>
        <w:rPr>
          <w:rFonts w:hint="eastAsia"/>
        </w:rPr>
        <w:t>月</w:t>
      </w:r>
      <w:r>
        <w:rPr>
          <w:rFonts w:hint="eastAsia"/>
        </w:rPr>
        <w:t>14</w:t>
      </w:r>
      <w:r>
        <w:rPr>
          <w:rFonts w:hint="eastAsia"/>
        </w:rPr>
        <w:t>日，安大略省财政部长查尔斯·索萨宣布在该省的秋季经济报告中减免小企业税</w:t>
      </w:r>
      <w:r>
        <w:rPr>
          <w:rStyle w:val="af9"/>
          <w:rFonts w:eastAsiaTheme="minorEastAsia" w:cs="Times New Roman"/>
          <w:szCs w:val="24"/>
        </w:rPr>
        <w:footnoteReference w:id="52"/>
      </w:r>
      <w:r>
        <w:rPr>
          <w:rFonts w:hint="eastAsia"/>
        </w:rPr>
        <w:t>。</w:t>
      </w:r>
    </w:p>
    <w:p w14:paraId="170ED3E6" w14:textId="4FAB997D" w:rsidR="005519AF" w:rsidRDefault="00444CF6">
      <w:pPr>
        <w:pStyle w:val="ae"/>
      </w:pPr>
      <w:r>
        <w:rPr>
          <w:rFonts w:hint="eastAsia"/>
        </w:rPr>
        <w:t>9</w:t>
      </w:r>
      <w:r w:rsidR="00C21BCD">
        <w:t xml:space="preserve">.2.2.2 </w:t>
      </w:r>
      <w:r w:rsidR="00C21BCD">
        <w:t>评价</w:t>
      </w:r>
      <w:r w:rsidR="00C21BCD">
        <w:rPr>
          <w:rStyle w:val="af9"/>
          <w:rFonts w:eastAsiaTheme="minorEastAsia" w:cs="Times New Roman"/>
          <w:szCs w:val="24"/>
        </w:rPr>
        <w:footnoteReference w:id="53"/>
      </w:r>
    </w:p>
    <w:p w14:paraId="77CC053F" w14:textId="77777777" w:rsidR="005519AF" w:rsidRDefault="00C21BCD">
      <w:pPr>
        <w:ind w:firstLine="480"/>
      </w:pPr>
      <w:r>
        <w:rPr>
          <w:rFonts w:hint="eastAsia"/>
        </w:rPr>
        <w:t>魁北克省此次公布的预算法案通过皇家批准后将正式生效，予以落实。法案涉及企业所得税和个人所得税两个方面，其中企业所得税在税收抵免、金融机构和税收抵免等方面做出了变更，因此各企业应该注意相关规定的变化以及时做出调整，最大限度利用好税收优惠和税收抵免，同时，个人所得税方面比较明显的减税意图，甚至达到了全省</w:t>
      </w:r>
      <w:r>
        <w:rPr>
          <w:rFonts w:hint="eastAsia"/>
        </w:rPr>
        <w:t>4</w:t>
      </w:r>
      <w:r>
        <w:t>0</w:t>
      </w:r>
      <w:r>
        <w:rPr>
          <w:rFonts w:hint="eastAsia"/>
        </w:rPr>
        <w:t>%</w:t>
      </w:r>
      <w:r>
        <w:rPr>
          <w:rFonts w:hint="eastAsia"/>
        </w:rPr>
        <w:t>的人免交个人所得税的程度，由此可见，魁北克省的纳税人有巨大的税收优势，可能会掀起移民当地的热潮。</w:t>
      </w:r>
    </w:p>
    <w:p w14:paraId="68F23E1E" w14:textId="60DC91F8" w:rsidR="005519AF" w:rsidRDefault="00444CF6">
      <w:pPr>
        <w:pStyle w:val="2"/>
      </w:pPr>
      <w:bookmarkStart w:id="33" w:name="_Toc503949350"/>
      <w:r>
        <w:rPr>
          <w:rFonts w:hint="eastAsia"/>
        </w:rPr>
        <w:t>9</w:t>
      </w:r>
      <w:r w:rsidR="00C21BCD">
        <w:t xml:space="preserve">.3 </w:t>
      </w:r>
      <w:r w:rsidR="00C21BCD">
        <w:t>安大略省</w:t>
      </w:r>
      <w:r w:rsidR="00C21BCD">
        <w:rPr>
          <w:rFonts w:hint="eastAsia"/>
        </w:rPr>
        <w:t>税收法案获得皇家批准</w:t>
      </w:r>
      <w:r w:rsidR="00C21BCD">
        <w:t>：</w:t>
      </w:r>
      <w:r w:rsidR="00C21BCD">
        <w:t>2018</w:t>
      </w:r>
      <w:r w:rsidR="00C21BCD">
        <w:t>年小企业税率下降</w:t>
      </w:r>
      <w:bookmarkEnd w:id="33"/>
    </w:p>
    <w:p w14:paraId="3045E508" w14:textId="704DD21A" w:rsidR="005519AF" w:rsidRDefault="00444CF6">
      <w:pPr>
        <w:pStyle w:val="3"/>
      </w:pPr>
      <w:r>
        <w:rPr>
          <w:rFonts w:hint="eastAsia"/>
        </w:rPr>
        <w:t>9</w:t>
      </w:r>
      <w:r w:rsidR="00C21BCD">
        <w:t xml:space="preserve">.3.1 </w:t>
      </w:r>
      <w:r w:rsidR="00C21BCD">
        <w:t>内容</w:t>
      </w:r>
      <w:r w:rsidR="00C21BCD">
        <w:rPr>
          <w:rStyle w:val="af9"/>
          <w:rFonts w:eastAsiaTheme="minorEastAsia" w:cs="Times New Roman"/>
          <w:szCs w:val="24"/>
        </w:rPr>
        <w:footnoteReference w:id="54"/>
      </w:r>
    </w:p>
    <w:p w14:paraId="613FB715" w14:textId="77777777" w:rsidR="005519AF" w:rsidRDefault="00C21BCD">
      <w:pPr>
        <w:ind w:firstLine="480"/>
      </w:pPr>
      <w:r>
        <w:t>2017</w:t>
      </w:r>
      <w:r>
        <w:t>年</w:t>
      </w:r>
      <w:r>
        <w:rPr>
          <w:rFonts w:hint="eastAsia"/>
        </w:rPr>
        <w:t>1</w:t>
      </w:r>
      <w:r>
        <w:t>2</w:t>
      </w:r>
      <w:r>
        <w:t>月</w:t>
      </w:r>
      <w:r>
        <w:rPr>
          <w:rFonts w:hint="eastAsia"/>
        </w:rPr>
        <w:t>1</w:t>
      </w:r>
      <w:r>
        <w:t>4</w:t>
      </w:r>
      <w:r>
        <w:t>日，安大略省第</w:t>
      </w:r>
      <w:r>
        <w:rPr>
          <w:rFonts w:hint="eastAsia"/>
        </w:rPr>
        <w:t>1</w:t>
      </w:r>
      <w:r>
        <w:t>77</w:t>
      </w:r>
      <w:r>
        <w:rPr>
          <w:rFonts w:hint="eastAsia"/>
        </w:rPr>
        <w:t>号法案获得皇家批准通过。该法案于</w:t>
      </w:r>
      <w:r>
        <w:rPr>
          <w:rFonts w:hint="eastAsia"/>
        </w:rPr>
        <w:t>2017</w:t>
      </w:r>
      <w:r>
        <w:rPr>
          <w:rFonts w:hint="eastAsia"/>
        </w:rPr>
        <w:t>年</w:t>
      </w:r>
      <w:r>
        <w:rPr>
          <w:rFonts w:hint="eastAsia"/>
        </w:rPr>
        <w:t>1</w:t>
      </w:r>
      <w:r>
        <w:t>1</w:t>
      </w:r>
      <w:r>
        <w:rPr>
          <w:rFonts w:hint="eastAsia"/>
        </w:rPr>
        <w:t>月</w:t>
      </w:r>
      <w:r>
        <w:rPr>
          <w:rFonts w:hint="eastAsia"/>
        </w:rPr>
        <w:t>1</w:t>
      </w:r>
      <w:r>
        <w:t>4</w:t>
      </w:r>
      <w:r>
        <w:rPr>
          <w:rFonts w:hint="eastAsia"/>
        </w:rPr>
        <w:t>日开始初审，被视为实质上基于国际财务报告准（</w:t>
      </w:r>
      <w:r>
        <w:rPr>
          <w:rFonts w:hint="eastAsia"/>
        </w:rPr>
        <w:t>IFRS</w:t>
      </w:r>
      <w:r>
        <w:rPr>
          <w:rFonts w:hint="eastAsia"/>
        </w:rPr>
        <w:t>，</w:t>
      </w:r>
      <w:r>
        <w:rPr>
          <w:rFonts w:hint="eastAsia"/>
        </w:rPr>
        <w:t>International Financial Reporting Standards</w:t>
      </w:r>
      <w:r>
        <w:rPr>
          <w:rFonts w:hint="eastAsia"/>
        </w:rPr>
        <w:t>）和私营企业会计准则（</w:t>
      </w:r>
      <w:r>
        <w:rPr>
          <w:rFonts w:hint="eastAsia"/>
        </w:rPr>
        <w:t>ASPE</w:t>
      </w:r>
      <w:r>
        <w:rPr>
          <w:rFonts w:hint="eastAsia"/>
        </w:rPr>
        <w:t>，</w:t>
      </w:r>
      <w:r>
        <w:rPr>
          <w:rFonts w:hint="eastAsia"/>
        </w:rPr>
        <w:lastRenderedPageBreak/>
        <w:t>Accounting Standards for Private Enterprise</w:t>
      </w:r>
      <w:r>
        <w:rPr>
          <w:rFonts w:hint="eastAsia"/>
        </w:rPr>
        <w:t>）制定。到</w:t>
      </w:r>
      <w:r>
        <w:rPr>
          <w:rFonts w:hint="eastAsia"/>
        </w:rPr>
        <w:t>2017</w:t>
      </w:r>
      <w:r>
        <w:rPr>
          <w:rFonts w:hint="eastAsia"/>
        </w:rPr>
        <w:t>年</w:t>
      </w:r>
      <w:r>
        <w:t>12</w:t>
      </w:r>
      <w:r>
        <w:rPr>
          <w:rFonts w:hint="eastAsia"/>
        </w:rPr>
        <w:t>月</w:t>
      </w:r>
      <w:r>
        <w:t>14</w:t>
      </w:r>
      <w:r>
        <w:rPr>
          <w:rFonts w:hint="eastAsia"/>
        </w:rPr>
        <w:t>日，法案收获得皇家批准之日，第</w:t>
      </w:r>
      <w:r>
        <w:t>117</w:t>
      </w:r>
      <w:r>
        <w:rPr>
          <w:rFonts w:hint="eastAsia"/>
        </w:rPr>
        <w:t>号法案被视为基于美国公认会计准则（</w:t>
      </w:r>
      <w:r>
        <w:rPr>
          <w:rFonts w:hint="eastAsia"/>
        </w:rPr>
        <w:t>U.S. GAAP, the United State of Generally Accepted Accounting Principles</w:t>
      </w:r>
      <w:r>
        <w:rPr>
          <w:rFonts w:hint="eastAsia"/>
        </w:rPr>
        <w:t>）颁布实施。</w:t>
      </w:r>
    </w:p>
    <w:p w14:paraId="645F8E52" w14:textId="77777777" w:rsidR="005519AF" w:rsidRDefault="00C21BCD">
      <w:pPr>
        <w:ind w:firstLine="480"/>
      </w:pPr>
      <w:r>
        <w:rPr>
          <w:rFonts w:hint="eastAsia"/>
        </w:rPr>
        <w:t>正如安大略省秋季经济报告中公布的，该法案将小型企业所得税税率从</w:t>
      </w:r>
      <w:r>
        <w:rPr>
          <w:rFonts w:hint="eastAsia"/>
        </w:rPr>
        <w:t>4.5</w:t>
      </w:r>
      <w:r>
        <w:rPr>
          <w:rFonts w:hint="eastAsia"/>
        </w:rPr>
        <w:t>％下调至</w:t>
      </w:r>
      <w:r>
        <w:rPr>
          <w:rFonts w:hint="eastAsia"/>
        </w:rPr>
        <w:t>3.5</w:t>
      </w:r>
      <w:r>
        <w:rPr>
          <w:rFonts w:hint="eastAsia"/>
        </w:rPr>
        <w:t>％，</w:t>
      </w:r>
      <w:r>
        <w:rPr>
          <w:rFonts w:hint="eastAsia"/>
        </w:rPr>
        <w:t>2</w:t>
      </w:r>
      <w:r>
        <w:t>018</w:t>
      </w:r>
      <w:r>
        <w:rPr>
          <w:rFonts w:hint="eastAsia"/>
        </w:rPr>
        <w:t>年正式开始生效。</w:t>
      </w:r>
    </w:p>
    <w:p w14:paraId="40E3DCFF" w14:textId="77777777" w:rsidR="005519AF" w:rsidRDefault="00C21BCD">
      <w:pPr>
        <w:ind w:firstLine="480"/>
      </w:pPr>
      <w:r>
        <w:rPr>
          <w:rFonts w:hint="eastAsia"/>
        </w:rPr>
        <w:t>企业所得税措施：</w:t>
      </w:r>
    </w:p>
    <w:p w14:paraId="00A1EA1F" w14:textId="77777777" w:rsidR="005519AF" w:rsidRDefault="00C21BCD">
      <w:pPr>
        <w:pStyle w:val="afd"/>
        <w:numPr>
          <w:ilvl w:val="0"/>
          <w:numId w:val="7"/>
        </w:numPr>
        <w:ind w:firstLineChars="0"/>
      </w:pPr>
      <w:r>
        <w:rPr>
          <w:rFonts w:hint="eastAsia"/>
        </w:rPr>
        <w:t>将安大略省的小企业所得税税率从</w:t>
      </w:r>
      <w:r>
        <w:rPr>
          <w:rFonts w:hint="eastAsia"/>
        </w:rPr>
        <w:t>2018</w:t>
      </w:r>
      <w:r>
        <w:rPr>
          <w:rFonts w:hint="eastAsia"/>
        </w:rPr>
        <w:t>年</w:t>
      </w:r>
      <w:r>
        <w:rPr>
          <w:rFonts w:hint="eastAsia"/>
        </w:rPr>
        <w:t>1</w:t>
      </w:r>
      <w:r>
        <w:rPr>
          <w:rFonts w:hint="eastAsia"/>
        </w:rPr>
        <w:t>月</w:t>
      </w:r>
      <w:r>
        <w:rPr>
          <w:rFonts w:hint="eastAsia"/>
        </w:rPr>
        <w:t>1</w:t>
      </w:r>
      <w:r>
        <w:rPr>
          <w:rFonts w:hint="eastAsia"/>
        </w:rPr>
        <w:t>日起从</w:t>
      </w:r>
      <w:r>
        <w:rPr>
          <w:rFonts w:hint="eastAsia"/>
        </w:rPr>
        <w:t>4.5%</w:t>
      </w:r>
      <w:r>
        <w:rPr>
          <w:rFonts w:hint="eastAsia"/>
        </w:rPr>
        <w:t>降至</w:t>
      </w:r>
      <w:r>
        <w:rPr>
          <w:rFonts w:hint="eastAsia"/>
        </w:rPr>
        <w:t>3.5%</w:t>
      </w:r>
      <w:r>
        <w:rPr>
          <w:rFonts w:hint="eastAsia"/>
        </w:rPr>
        <w:t>，适用于加拿大居民控股的私营企业的第一笔</w:t>
      </w:r>
      <w:r>
        <w:rPr>
          <w:rFonts w:hint="eastAsia"/>
        </w:rPr>
        <w:t>50</w:t>
      </w:r>
      <w:r>
        <w:rPr>
          <w:rFonts w:hint="eastAsia"/>
        </w:rPr>
        <w:t>万美元积极企业所得；</w:t>
      </w:r>
    </w:p>
    <w:p w14:paraId="5E9F65AD" w14:textId="77777777" w:rsidR="005519AF" w:rsidRDefault="00C21BCD">
      <w:pPr>
        <w:pStyle w:val="afd"/>
        <w:numPr>
          <w:ilvl w:val="0"/>
          <w:numId w:val="7"/>
        </w:numPr>
        <w:ind w:firstLineChars="0"/>
      </w:pPr>
      <w:r>
        <w:rPr>
          <w:rFonts w:hint="eastAsia"/>
        </w:rPr>
        <w:t>规定一个公司如果申请了联邦小企业扣除，那么也只能申请安大略小企业扣除；</w:t>
      </w:r>
    </w:p>
    <w:p w14:paraId="240C8374" w14:textId="77777777" w:rsidR="005519AF" w:rsidRDefault="00C21BCD">
      <w:pPr>
        <w:pStyle w:val="afd"/>
        <w:numPr>
          <w:ilvl w:val="0"/>
          <w:numId w:val="7"/>
        </w:numPr>
        <w:ind w:firstLineChars="0"/>
      </w:pPr>
      <w:r>
        <w:rPr>
          <w:rFonts w:hint="eastAsia"/>
        </w:rPr>
        <w:t>修改信用社税收减免的计算方法，宣布从</w:t>
      </w:r>
      <w:r>
        <w:rPr>
          <w:rFonts w:hint="eastAsia"/>
        </w:rPr>
        <w:t>2018</w:t>
      </w:r>
      <w:r>
        <w:rPr>
          <w:rFonts w:hint="eastAsia"/>
        </w:rPr>
        <w:t>年起，在</w:t>
      </w:r>
      <w:r>
        <w:rPr>
          <w:rFonts w:hint="eastAsia"/>
        </w:rPr>
        <w:t>5</w:t>
      </w:r>
      <w:r>
        <w:rPr>
          <w:rFonts w:hint="eastAsia"/>
        </w:rPr>
        <w:t>年内逐步取消信用社联邦所得税优惠税率。</w:t>
      </w:r>
    </w:p>
    <w:p w14:paraId="0F1BC3C6" w14:textId="77777777" w:rsidR="005519AF" w:rsidRDefault="00C21BCD">
      <w:pPr>
        <w:ind w:firstLine="480"/>
      </w:pPr>
      <w:r>
        <w:rPr>
          <w:rFonts w:hint="eastAsia"/>
        </w:rPr>
        <w:t>安大略省第</w:t>
      </w:r>
      <w:r>
        <w:rPr>
          <w:rFonts w:hint="eastAsia"/>
        </w:rPr>
        <w:t>177</w:t>
      </w:r>
      <w:r>
        <w:rPr>
          <w:rFonts w:hint="eastAsia"/>
        </w:rPr>
        <w:t>号法案还包含其他税收措施，影响土地转让税和学徒培训税收抵免资格。</w:t>
      </w:r>
    </w:p>
    <w:p w14:paraId="3732331C" w14:textId="483EB39F" w:rsidR="005519AF" w:rsidRDefault="00444CF6">
      <w:pPr>
        <w:pStyle w:val="3"/>
      </w:pPr>
      <w:r>
        <w:rPr>
          <w:rFonts w:hint="eastAsia"/>
        </w:rPr>
        <w:t>9</w:t>
      </w:r>
      <w:r w:rsidR="00C21BCD">
        <w:t xml:space="preserve">.3.2 </w:t>
      </w:r>
      <w:r w:rsidR="00C21BCD">
        <w:t>背景及评价</w:t>
      </w:r>
    </w:p>
    <w:p w14:paraId="1BDF8B25" w14:textId="4DA45DDC" w:rsidR="005519AF" w:rsidRDefault="00444CF6">
      <w:pPr>
        <w:pStyle w:val="ae"/>
      </w:pPr>
      <w:r>
        <w:rPr>
          <w:rFonts w:hint="eastAsia"/>
        </w:rPr>
        <w:t>9</w:t>
      </w:r>
      <w:r w:rsidR="00C21BCD">
        <w:t xml:space="preserve">.3.2.1 </w:t>
      </w:r>
      <w:r w:rsidR="00C21BCD">
        <w:t>背景</w:t>
      </w:r>
      <w:r w:rsidR="00C21BCD">
        <w:rPr>
          <w:rStyle w:val="af9"/>
          <w:rFonts w:eastAsiaTheme="minorEastAsia" w:cs="Times New Roman"/>
          <w:szCs w:val="24"/>
        </w:rPr>
        <w:footnoteReference w:id="55"/>
      </w:r>
    </w:p>
    <w:p w14:paraId="4B43C2B6" w14:textId="77777777" w:rsidR="005519AF" w:rsidRDefault="00C21BCD">
      <w:pPr>
        <w:ind w:firstLine="480"/>
      </w:pPr>
      <w:r>
        <w:rPr>
          <w:rFonts w:hint="eastAsia"/>
        </w:rPr>
        <w:t>2017</w:t>
      </w:r>
      <w:r>
        <w:rPr>
          <w:rFonts w:hint="eastAsia"/>
        </w:rPr>
        <w:t>年</w:t>
      </w:r>
      <w:r>
        <w:rPr>
          <w:rFonts w:hint="eastAsia"/>
        </w:rPr>
        <w:t>11</w:t>
      </w:r>
      <w:r>
        <w:rPr>
          <w:rFonts w:hint="eastAsia"/>
        </w:rPr>
        <w:t>月</w:t>
      </w:r>
      <w:r>
        <w:rPr>
          <w:rFonts w:hint="eastAsia"/>
        </w:rPr>
        <w:t>14</w:t>
      </w:r>
      <w:r>
        <w:rPr>
          <w:rFonts w:hint="eastAsia"/>
        </w:rPr>
        <w:t>日，安大略省财政部长查尔斯·索萨宣布在该省的秋季经济报告中减免小企业税：</w:t>
      </w:r>
      <w:r>
        <w:rPr>
          <w:rFonts w:hint="eastAsia"/>
        </w:rPr>
        <w:t>2018</w:t>
      </w:r>
      <w:r>
        <w:rPr>
          <w:rFonts w:hint="eastAsia"/>
        </w:rPr>
        <w:t>年将小企业所得税率从</w:t>
      </w:r>
      <w:r>
        <w:rPr>
          <w:rFonts w:hint="eastAsia"/>
        </w:rPr>
        <w:t>4.5</w:t>
      </w:r>
      <w:r>
        <w:rPr>
          <w:rFonts w:hint="eastAsia"/>
        </w:rPr>
        <w:t>％降至</w:t>
      </w:r>
      <w:r>
        <w:rPr>
          <w:rFonts w:hint="eastAsia"/>
        </w:rPr>
        <w:t>3.5</w:t>
      </w:r>
      <w:r>
        <w:rPr>
          <w:rFonts w:hint="eastAsia"/>
        </w:rPr>
        <w:t>％，并增加了个人不符合条件的分红税率。此次税收更新还引入了新的学徒培训补助金和招聘年轻员工的激励措施。这些企业税的变化似乎旨在帮助企业抵消即将到来的最低工资增长，预计到</w:t>
      </w:r>
      <w:r>
        <w:rPr>
          <w:rFonts w:hint="eastAsia"/>
        </w:rPr>
        <w:t>2018</w:t>
      </w:r>
      <w:r>
        <w:rPr>
          <w:rFonts w:hint="eastAsia"/>
        </w:rPr>
        <w:t>年</w:t>
      </w:r>
      <w:r>
        <w:rPr>
          <w:rFonts w:hint="eastAsia"/>
        </w:rPr>
        <w:t>1</w:t>
      </w:r>
      <w:r>
        <w:rPr>
          <w:rFonts w:hint="eastAsia"/>
        </w:rPr>
        <w:t>月</w:t>
      </w:r>
      <w:r>
        <w:rPr>
          <w:rFonts w:hint="eastAsia"/>
        </w:rPr>
        <w:t>1</w:t>
      </w:r>
      <w:r>
        <w:rPr>
          <w:rFonts w:hint="eastAsia"/>
        </w:rPr>
        <w:t>日将从</w:t>
      </w:r>
      <w:r>
        <w:rPr>
          <w:rFonts w:hint="eastAsia"/>
        </w:rPr>
        <w:t>11.60</w:t>
      </w:r>
      <w:r>
        <w:rPr>
          <w:rFonts w:hint="eastAsia"/>
        </w:rPr>
        <w:t>美元上涨到</w:t>
      </w:r>
      <w:r>
        <w:rPr>
          <w:rFonts w:hint="eastAsia"/>
        </w:rPr>
        <w:t>14.00</w:t>
      </w:r>
      <w:r>
        <w:rPr>
          <w:rFonts w:hint="eastAsia"/>
        </w:rPr>
        <w:t>美元，到</w:t>
      </w:r>
      <w:r>
        <w:rPr>
          <w:rFonts w:hint="eastAsia"/>
        </w:rPr>
        <w:t>2019</w:t>
      </w:r>
      <w:r>
        <w:rPr>
          <w:rFonts w:hint="eastAsia"/>
        </w:rPr>
        <w:t>年</w:t>
      </w:r>
      <w:r>
        <w:rPr>
          <w:rFonts w:hint="eastAsia"/>
        </w:rPr>
        <w:t>1</w:t>
      </w:r>
      <w:r>
        <w:rPr>
          <w:rFonts w:hint="eastAsia"/>
        </w:rPr>
        <w:t>月</w:t>
      </w:r>
      <w:r>
        <w:rPr>
          <w:rFonts w:hint="eastAsia"/>
        </w:rPr>
        <w:t>1</w:t>
      </w:r>
      <w:r>
        <w:rPr>
          <w:rFonts w:hint="eastAsia"/>
        </w:rPr>
        <w:t>日则将上涨到</w:t>
      </w:r>
      <w:r>
        <w:rPr>
          <w:rFonts w:hint="eastAsia"/>
        </w:rPr>
        <w:t>15</w:t>
      </w:r>
      <w:r>
        <w:rPr>
          <w:rFonts w:hint="eastAsia"/>
        </w:rPr>
        <w:t>美元。</w:t>
      </w:r>
    </w:p>
    <w:p w14:paraId="01918D5F" w14:textId="77777777" w:rsidR="005519AF" w:rsidRDefault="00C21BCD">
      <w:pPr>
        <w:ind w:firstLine="480"/>
      </w:pPr>
      <w:r>
        <w:rPr>
          <w:rFonts w:hint="eastAsia"/>
        </w:rPr>
        <w:t>同时该</w:t>
      </w:r>
      <w:r>
        <w:t>安大略省</w:t>
      </w:r>
      <w:r>
        <w:rPr>
          <w:rFonts w:hint="eastAsia"/>
        </w:rPr>
        <w:t>预算法案</w:t>
      </w:r>
      <w:r>
        <w:t>更新引入了新的雇主毕业学徒助学金计划，以取代现有的学徒培训税收抵免。这项加强计划为雇主提供资助，让他们的学徒完成以下阶段培训课程时获得相应</w:t>
      </w:r>
      <w:r>
        <w:rPr>
          <w:rFonts w:hint="eastAsia"/>
        </w:rPr>
        <w:t>助学金</w:t>
      </w:r>
      <w:r>
        <w:t>：学徒完成第一阶段和第二阶段学习后，获得</w:t>
      </w:r>
      <w:r>
        <w:t>2500</w:t>
      </w:r>
      <w:r>
        <w:t>美元</w:t>
      </w:r>
      <w:r>
        <w:rPr>
          <w:rFonts w:hint="eastAsia"/>
        </w:rPr>
        <w:t>助学金</w:t>
      </w:r>
      <w:r>
        <w:t>；学徒完成第三阶段和第四阶段学习后，获得</w:t>
      </w:r>
      <w:r>
        <w:t>3500</w:t>
      </w:r>
      <w:r>
        <w:t>美元</w:t>
      </w:r>
      <w:r>
        <w:rPr>
          <w:rFonts w:hint="eastAsia"/>
        </w:rPr>
        <w:t>助学金；</w:t>
      </w:r>
      <w:r>
        <w:t>学徒获得认证后获得</w:t>
      </w:r>
      <w:r>
        <w:t>4700</w:t>
      </w:r>
      <w:r>
        <w:t>美元</w:t>
      </w:r>
      <w:r>
        <w:rPr>
          <w:rFonts w:hint="eastAsia"/>
        </w:rPr>
        <w:t>助学金</w:t>
      </w:r>
      <w:r>
        <w:t>（获得学徒证书或资格证书）。根据最新</w:t>
      </w:r>
      <w:r>
        <w:lastRenderedPageBreak/>
        <w:t>消息，</w:t>
      </w:r>
      <w:r>
        <w:t>2017</w:t>
      </w:r>
      <w:r>
        <w:t>年</w:t>
      </w:r>
      <w:r>
        <w:t>11</w:t>
      </w:r>
      <w:r>
        <w:t>月</w:t>
      </w:r>
      <w:r>
        <w:t>14</w:t>
      </w:r>
      <w:r>
        <w:t>日之后，具有在安大略</w:t>
      </w:r>
      <w:r>
        <w:rPr>
          <w:rFonts w:hint="eastAsia"/>
        </w:rPr>
        <w:t>省</w:t>
      </w:r>
      <w:r>
        <w:t>注册学徒计划的合格学徒雇主将有资格参加新计划。在</w:t>
      </w:r>
      <w:r>
        <w:t>2017</w:t>
      </w:r>
      <w:r>
        <w:t>年</w:t>
      </w:r>
      <w:r>
        <w:t>11</w:t>
      </w:r>
      <w:r>
        <w:t>月</w:t>
      </w:r>
      <w:r>
        <w:t>14</w:t>
      </w:r>
      <w:r>
        <w:t>日或之前已经在合格的学徒计划中注册的学徒雇主将继续有资格获得长达</w:t>
      </w:r>
      <w:r>
        <w:t>36</w:t>
      </w:r>
      <w:r>
        <w:t>个月的学徒培训税收抵免。</w:t>
      </w:r>
    </w:p>
    <w:p w14:paraId="47E93367" w14:textId="77777777" w:rsidR="005519AF" w:rsidRDefault="00C21BCD">
      <w:pPr>
        <w:ind w:firstLine="480"/>
      </w:pPr>
      <w:r>
        <w:t>安大略省的税收更新建议放宽当前要求在未经注册土地处置之日起</w:t>
      </w:r>
      <w:r>
        <w:t>30</w:t>
      </w:r>
      <w:r>
        <w:t>天内支付土地转让税的规定，例如允许纳税人每季度提交一次报税表，且不产生利息支付义务。安大略省财政部指出，它将在之后提供有关这一措施的进一步细节，并且正在审查土地转让税规则的其他问题。作为安大略州省级土地税改革工作的一部分，此次税收更新宣布安大略省计划对所有住宅物业（校内和校外）实行每</w:t>
      </w:r>
      <w:r>
        <w:t>10</w:t>
      </w:r>
      <w:r>
        <w:t>万美元评估值征收</w:t>
      </w:r>
      <w:r>
        <w:t>250</w:t>
      </w:r>
      <w:r>
        <w:t>美元的单一省级土地税（</w:t>
      </w:r>
      <w:r>
        <w:t>PLT</w:t>
      </w:r>
      <w:r>
        <w:t>，</w:t>
      </w:r>
      <w:r>
        <w:t>Provincial Land Tax</w:t>
      </w:r>
      <w:r>
        <w:t>）。偏远地区的企业将继续为</w:t>
      </w:r>
      <w:r>
        <w:t>PLT</w:t>
      </w:r>
      <w:r>
        <w:t>的变化作出相应的贡献，这些变化将在</w:t>
      </w:r>
      <w:r>
        <w:t>2021</w:t>
      </w:r>
      <w:r>
        <w:t>年之前完全实施。此外，安大略省还宣布了影响某些农场财产税的变化。具体来说，这次更新规定，农场第一笔合格的</w:t>
      </w:r>
      <w:r>
        <w:t>5</w:t>
      </w:r>
      <w:r>
        <w:t>万美元增值或经营所得将适用与低于商业或工业税率</w:t>
      </w:r>
      <w:r>
        <w:t>75</w:t>
      </w:r>
      <w:r>
        <w:t>％的市政税率。要符合资格，农场加工和商业设施价值必须评估在</w:t>
      </w:r>
      <w:r>
        <w:t>100</w:t>
      </w:r>
      <w:r>
        <w:t>万美元以下</w:t>
      </w:r>
    </w:p>
    <w:p w14:paraId="5865D19B" w14:textId="210C922F" w:rsidR="005519AF" w:rsidRDefault="00444CF6">
      <w:pPr>
        <w:pStyle w:val="ae"/>
      </w:pPr>
      <w:r>
        <w:rPr>
          <w:rFonts w:hint="eastAsia"/>
        </w:rPr>
        <w:t>9</w:t>
      </w:r>
      <w:r w:rsidR="00C21BCD">
        <w:t xml:space="preserve">.3.2.2 </w:t>
      </w:r>
      <w:r w:rsidR="00C21BCD">
        <w:t>评价</w:t>
      </w:r>
    </w:p>
    <w:p w14:paraId="55270EC9" w14:textId="77777777" w:rsidR="005519AF" w:rsidRDefault="00C21BCD">
      <w:pPr>
        <w:ind w:firstLine="480"/>
      </w:pPr>
      <w:r>
        <w:rPr>
          <w:rFonts w:hint="eastAsia"/>
        </w:rPr>
        <w:t>此次第</w:t>
      </w:r>
      <w:r>
        <w:rPr>
          <w:rFonts w:hint="eastAsia"/>
        </w:rPr>
        <w:t>1</w:t>
      </w:r>
      <w:r>
        <w:t>77</w:t>
      </w:r>
      <w:r>
        <w:rPr>
          <w:rFonts w:hint="eastAsia"/>
        </w:rPr>
        <w:t>号法案正式通过皇家批准后，将正式具有法律效力，进行具体的落实实施。其中针对小企业所采取的降低税率措施，对于安大略省的小企业来说是利好消息，企业应该充分利用该税收优惠政策进行积极发展，同时应该注意税收扣除方面的新规定；而信用社面临即将取消的联邦优惠税率需要采取相应的对策。此外，关于放宽土地转让税支付条件，将会降低土地转让成本，而提高学徒税收抵免额度，则将会起到促使企业雇佣学徒，促进就业的作用。</w:t>
      </w:r>
    </w:p>
    <w:p w14:paraId="566F08F0" w14:textId="75FC852F" w:rsidR="005519AF" w:rsidRDefault="00444CF6">
      <w:pPr>
        <w:pStyle w:val="2"/>
      </w:pPr>
      <w:bookmarkStart w:id="34" w:name="_Toc503949351"/>
      <w:r>
        <w:rPr>
          <w:rFonts w:hint="eastAsia"/>
        </w:rPr>
        <w:t>9</w:t>
      </w:r>
      <w:r w:rsidR="00C21BCD">
        <w:t xml:space="preserve">.4 </w:t>
      </w:r>
      <w:r w:rsidR="00C21BCD">
        <w:rPr>
          <w:rFonts w:hint="eastAsia"/>
        </w:rPr>
        <w:t>魁北克省将从</w:t>
      </w:r>
      <w:r w:rsidR="00C21BCD">
        <w:rPr>
          <w:rFonts w:hint="eastAsia"/>
        </w:rPr>
        <w:t>2018</w:t>
      </w:r>
      <w:r w:rsidR="00C21BCD">
        <w:rPr>
          <w:rFonts w:hint="eastAsia"/>
        </w:rPr>
        <w:t>年起逐步淘汰销售税进项税额抵扣限制</w:t>
      </w:r>
      <w:bookmarkEnd w:id="34"/>
    </w:p>
    <w:p w14:paraId="7CB6C9CF" w14:textId="38FDAF9E" w:rsidR="005519AF" w:rsidRDefault="00444CF6">
      <w:pPr>
        <w:pStyle w:val="3"/>
      </w:pPr>
      <w:r>
        <w:rPr>
          <w:rFonts w:hint="eastAsia"/>
        </w:rPr>
        <w:t>9</w:t>
      </w:r>
      <w:r w:rsidR="00C21BCD">
        <w:t xml:space="preserve">.4.1 </w:t>
      </w:r>
      <w:r w:rsidR="00C21BCD">
        <w:t>内容</w:t>
      </w:r>
      <w:r w:rsidR="00C21BCD">
        <w:rPr>
          <w:rStyle w:val="af9"/>
          <w:rFonts w:eastAsiaTheme="minorEastAsia" w:cs="Times New Roman"/>
          <w:szCs w:val="24"/>
        </w:rPr>
        <w:footnoteReference w:id="56"/>
      </w:r>
    </w:p>
    <w:p w14:paraId="54BBA607" w14:textId="77777777" w:rsidR="005519AF" w:rsidRDefault="00C21BCD">
      <w:pPr>
        <w:ind w:firstLine="480"/>
      </w:pPr>
      <w:r>
        <w:rPr>
          <w:rFonts w:hint="eastAsia"/>
        </w:rPr>
        <w:t>魁北克省将从</w:t>
      </w:r>
      <w:r>
        <w:rPr>
          <w:rFonts w:hint="eastAsia"/>
        </w:rPr>
        <w:t>2018</w:t>
      </w:r>
      <w:r>
        <w:rPr>
          <w:rFonts w:hint="eastAsia"/>
        </w:rPr>
        <w:t>年起逐步取消魁北克销售税（</w:t>
      </w:r>
      <w:r>
        <w:rPr>
          <w:rFonts w:hint="eastAsia"/>
        </w:rPr>
        <w:t>QST</w:t>
      </w:r>
      <w:r>
        <w:rPr>
          <w:rFonts w:hint="eastAsia"/>
        </w:rPr>
        <w:t>，</w:t>
      </w:r>
      <w:r>
        <w:t>Quebec Sales Tax</w:t>
      </w:r>
      <w:r>
        <w:rPr>
          <w:rFonts w:hint="eastAsia"/>
        </w:rPr>
        <w:t>）的进项税额抵扣（</w:t>
      </w:r>
      <w:r>
        <w:rPr>
          <w:rFonts w:hint="eastAsia"/>
        </w:rPr>
        <w:t>ITR</w:t>
      </w:r>
      <w:r>
        <w:rPr>
          <w:rFonts w:hint="eastAsia"/>
        </w:rPr>
        <w:t>，</w:t>
      </w:r>
      <w:r>
        <w:t>Input Tax Refund</w:t>
      </w:r>
      <w:r>
        <w:rPr>
          <w:rFonts w:hint="eastAsia"/>
        </w:rPr>
        <w:t>）的限制。大型企业必须准备修改其税收系统，以便应对从</w:t>
      </w:r>
      <w:r>
        <w:rPr>
          <w:rFonts w:hint="eastAsia"/>
        </w:rPr>
        <w:t>2018</w:t>
      </w:r>
      <w:r>
        <w:rPr>
          <w:rFonts w:hint="eastAsia"/>
        </w:rPr>
        <w:t>年</w:t>
      </w:r>
      <w:r>
        <w:rPr>
          <w:rFonts w:hint="eastAsia"/>
        </w:rPr>
        <w:t>1</w:t>
      </w:r>
      <w:r>
        <w:rPr>
          <w:rFonts w:hint="eastAsia"/>
        </w:rPr>
        <w:t>月</w:t>
      </w:r>
      <w:r>
        <w:rPr>
          <w:rFonts w:hint="eastAsia"/>
        </w:rPr>
        <w:t>1</w:t>
      </w:r>
      <w:r>
        <w:rPr>
          <w:rFonts w:hint="eastAsia"/>
        </w:rPr>
        <w:t>日开始的魁北克省逐步取消进项税额抵扣限制的第一阶段。按照与联邦政府达成的协议条款，魁北克省计划在三年内逐步淘</w:t>
      </w:r>
      <w:r>
        <w:rPr>
          <w:rFonts w:hint="eastAsia"/>
        </w:rPr>
        <w:lastRenderedPageBreak/>
        <w:t>汰魁北克销售税的这些限制。为了做好准备，受影响的企业可能需要调整与受进项税额抵扣限制规定影响的特定物业和服务有关的某些账户和计算方式，包括公共区域维护费用和员工费用账户。由于上述政策变化，截至</w:t>
      </w:r>
      <w:r>
        <w:rPr>
          <w:rFonts w:hint="eastAsia"/>
        </w:rPr>
        <w:t>2018</w:t>
      </w:r>
      <w:r>
        <w:rPr>
          <w:rFonts w:hint="eastAsia"/>
        </w:rPr>
        <w:t>年</w:t>
      </w:r>
      <w:r>
        <w:rPr>
          <w:rFonts w:hint="eastAsia"/>
        </w:rPr>
        <w:t>1</w:t>
      </w:r>
      <w:r>
        <w:rPr>
          <w:rFonts w:hint="eastAsia"/>
        </w:rPr>
        <w:t>月</w:t>
      </w:r>
      <w:r>
        <w:rPr>
          <w:rFonts w:hint="eastAsia"/>
        </w:rPr>
        <w:t>1</w:t>
      </w:r>
      <w:r>
        <w:rPr>
          <w:rFonts w:hint="eastAsia"/>
        </w:rPr>
        <w:t>日，满足进项税额抵扣申请条件的大型企业应该有资格申请抵扣指定货物和服务上应交销售税的</w:t>
      </w:r>
      <w:r>
        <w:rPr>
          <w:rFonts w:hint="eastAsia"/>
        </w:rPr>
        <w:t>25</w:t>
      </w:r>
      <w:r>
        <w:rPr>
          <w:rFonts w:hint="eastAsia"/>
        </w:rPr>
        <w:t>％。一般来说，当魁北克已经全面取消进项税额抵扣限制时，即到</w:t>
      </w:r>
      <w:r>
        <w:rPr>
          <w:rFonts w:hint="eastAsia"/>
        </w:rPr>
        <w:t>2021</w:t>
      </w:r>
      <w:r>
        <w:rPr>
          <w:rFonts w:hint="eastAsia"/>
        </w:rPr>
        <w:t>年</w:t>
      </w:r>
      <w:r>
        <w:rPr>
          <w:rFonts w:hint="eastAsia"/>
        </w:rPr>
        <w:t>1</w:t>
      </w:r>
      <w:r>
        <w:rPr>
          <w:rFonts w:hint="eastAsia"/>
        </w:rPr>
        <w:t>月</w:t>
      </w:r>
      <w:r>
        <w:rPr>
          <w:rFonts w:hint="eastAsia"/>
        </w:rPr>
        <w:t>1</w:t>
      </w:r>
      <w:r>
        <w:rPr>
          <w:rFonts w:hint="eastAsia"/>
        </w:rPr>
        <w:t>日，这些企业应该能够充分申请魁北克销售税的进项税额抵扣。</w:t>
      </w:r>
    </w:p>
    <w:p w14:paraId="3DDD3DE6" w14:textId="77777777" w:rsidR="005519AF" w:rsidRDefault="00C21BCD">
      <w:pPr>
        <w:ind w:firstLine="480"/>
      </w:pPr>
      <w:r>
        <w:rPr>
          <w:rFonts w:hint="eastAsia"/>
        </w:rPr>
        <w:t>在魁北克省的安排逐步淘汰该限制后，安大略省和爱德华王子岛也采取类似的措施。具体而言，安大略省将于</w:t>
      </w:r>
      <w:r>
        <w:rPr>
          <w:rFonts w:hint="eastAsia"/>
        </w:rPr>
        <w:t>2018</w:t>
      </w:r>
      <w:r>
        <w:rPr>
          <w:rFonts w:hint="eastAsia"/>
        </w:rPr>
        <w:t>年</w:t>
      </w:r>
      <w:r>
        <w:rPr>
          <w:rFonts w:hint="eastAsia"/>
        </w:rPr>
        <w:t>7</w:t>
      </w:r>
      <w:r>
        <w:rPr>
          <w:rFonts w:hint="eastAsia"/>
        </w:rPr>
        <w:t>月</w:t>
      </w:r>
      <w:r>
        <w:rPr>
          <w:rFonts w:hint="eastAsia"/>
        </w:rPr>
        <w:t>1</w:t>
      </w:r>
      <w:r>
        <w:rPr>
          <w:rFonts w:hint="eastAsia"/>
        </w:rPr>
        <w:t>日完成对其进项税额抵免退回（</w:t>
      </w:r>
      <w:r>
        <w:rPr>
          <w:rFonts w:hint="eastAsia"/>
        </w:rPr>
        <w:t>RITC</w:t>
      </w:r>
      <w:r>
        <w:rPr>
          <w:rFonts w:hint="eastAsia"/>
        </w:rPr>
        <w:t>，</w:t>
      </w:r>
      <w:r>
        <w:t>Recaptured Input Tax Credits</w:t>
      </w:r>
      <w:r>
        <w:rPr>
          <w:rFonts w:hint="eastAsia"/>
        </w:rPr>
        <w:t>）规则的淘汰，而爱德华王子岛将从</w:t>
      </w:r>
      <w:r>
        <w:rPr>
          <w:rFonts w:hint="eastAsia"/>
        </w:rPr>
        <w:t>2018</w:t>
      </w:r>
      <w:r>
        <w:rPr>
          <w:rFonts w:hint="eastAsia"/>
        </w:rPr>
        <w:t>年</w:t>
      </w:r>
      <w:r>
        <w:rPr>
          <w:rFonts w:hint="eastAsia"/>
        </w:rPr>
        <w:t>4</w:t>
      </w:r>
      <w:r>
        <w:rPr>
          <w:rFonts w:hint="eastAsia"/>
        </w:rPr>
        <w:t>月</w:t>
      </w:r>
      <w:r>
        <w:rPr>
          <w:rFonts w:hint="eastAsia"/>
        </w:rPr>
        <w:t>1</w:t>
      </w:r>
      <w:r>
        <w:rPr>
          <w:rFonts w:hint="eastAsia"/>
        </w:rPr>
        <w:t>日起，在三年内逐步淘汰统一销售税（</w:t>
      </w:r>
      <w:r>
        <w:rPr>
          <w:rFonts w:hint="eastAsia"/>
        </w:rPr>
        <w:t>HST</w:t>
      </w:r>
      <w:r>
        <w:rPr>
          <w:rFonts w:hint="eastAsia"/>
        </w:rPr>
        <w:t>，</w:t>
      </w:r>
      <w:r>
        <w:rPr>
          <w:rFonts w:hint="eastAsia"/>
        </w:rPr>
        <w:t>Harmonized Sales Tax</w:t>
      </w:r>
      <w:r>
        <w:rPr>
          <w:rFonts w:hint="eastAsia"/>
        </w:rPr>
        <w:t>）的</w:t>
      </w:r>
      <w:r>
        <w:rPr>
          <w:rFonts w:hint="eastAsia"/>
        </w:rPr>
        <w:t>RITC</w:t>
      </w:r>
      <w:r>
        <w:rPr>
          <w:rFonts w:hint="eastAsia"/>
        </w:rPr>
        <w:t>规则，因此，这些地区的企业也将需要为即将到来的税收变化准备好相关系统。</w:t>
      </w:r>
    </w:p>
    <w:p w14:paraId="6B9C74D9" w14:textId="77777777" w:rsidR="005519AF" w:rsidRDefault="00C21BCD">
      <w:pPr>
        <w:ind w:firstLine="480"/>
      </w:pPr>
      <w:r>
        <w:rPr>
          <w:rFonts w:hint="eastAsia"/>
        </w:rPr>
        <w:t>关于为淘汰期的开始做准备的问题，除了在</w:t>
      </w:r>
      <w:r>
        <w:rPr>
          <w:rFonts w:hint="eastAsia"/>
        </w:rPr>
        <w:t>2018</w:t>
      </w:r>
      <w:r>
        <w:rPr>
          <w:rFonts w:hint="eastAsia"/>
        </w:rPr>
        <w:t>年</w:t>
      </w:r>
      <w:r>
        <w:rPr>
          <w:rFonts w:hint="eastAsia"/>
        </w:rPr>
        <w:t>1</w:t>
      </w:r>
      <w:r>
        <w:rPr>
          <w:rFonts w:hint="eastAsia"/>
        </w:rPr>
        <w:t>月</w:t>
      </w:r>
      <w:r>
        <w:rPr>
          <w:rFonts w:hint="eastAsia"/>
        </w:rPr>
        <w:t>1</w:t>
      </w:r>
      <w:r>
        <w:rPr>
          <w:rFonts w:hint="eastAsia"/>
        </w:rPr>
        <w:t>日开始的第一阶段淘汰期间调整其系统外，受影响的企业还必须考虑该政策将如何影响某些交易，例如二手车交易和与员工应纳税利益相关的魁北克销售税汇款。魁北克省政府已经发布了关于逐步淘汰进项税额抵扣限制如何影响指定商品和服务的各种交易的指导，包括与以下方面有关的交易：</w:t>
      </w:r>
    </w:p>
    <w:p w14:paraId="6C3B8FEE" w14:textId="77777777" w:rsidR="005519AF" w:rsidRDefault="00C21BCD">
      <w:pPr>
        <w:pStyle w:val="afd"/>
        <w:numPr>
          <w:ilvl w:val="0"/>
          <w:numId w:val="8"/>
        </w:numPr>
        <w:ind w:firstLineChars="0"/>
      </w:pPr>
      <w:r>
        <w:rPr>
          <w:rFonts w:hint="eastAsia"/>
        </w:rPr>
        <w:t>乘用车的收购，销售，租赁，换购；</w:t>
      </w:r>
    </w:p>
    <w:p w14:paraId="440D9B44" w14:textId="77777777" w:rsidR="005519AF" w:rsidRDefault="00C21BCD">
      <w:pPr>
        <w:pStyle w:val="afd"/>
        <w:numPr>
          <w:ilvl w:val="0"/>
          <w:numId w:val="8"/>
        </w:numPr>
        <w:ind w:firstLineChars="0"/>
      </w:pPr>
      <w:r>
        <w:rPr>
          <w:rFonts w:hint="eastAsia"/>
        </w:rPr>
        <w:t>汽车经销商使用的乘用车；</w:t>
      </w:r>
    </w:p>
    <w:p w14:paraId="590A58A4" w14:textId="77777777" w:rsidR="005519AF" w:rsidRDefault="00C21BCD">
      <w:pPr>
        <w:pStyle w:val="afd"/>
        <w:numPr>
          <w:ilvl w:val="0"/>
          <w:numId w:val="8"/>
        </w:numPr>
        <w:ind w:firstLineChars="0"/>
      </w:pPr>
      <w:r>
        <w:rPr>
          <w:rFonts w:hint="eastAsia"/>
        </w:rPr>
        <w:t>进入魁北克的货物；</w:t>
      </w:r>
    </w:p>
    <w:p w14:paraId="7CF77CB7" w14:textId="77777777" w:rsidR="005519AF" w:rsidRDefault="00C21BCD">
      <w:pPr>
        <w:pStyle w:val="afd"/>
        <w:numPr>
          <w:ilvl w:val="0"/>
          <w:numId w:val="8"/>
        </w:numPr>
        <w:ind w:firstLineChars="0"/>
      </w:pPr>
      <w:r>
        <w:rPr>
          <w:rFonts w:hint="eastAsia"/>
        </w:rPr>
        <w:t>电信服务；</w:t>
      </w:r>
    </w:p>
    <w:p w14:paraId="3D788353" w14:textId="77777777" w:rsidR="005519AF" w:rsidRDefault="00C21BCD">
      <w:pPr>
        <w:pStyle w:val="afd"/>
        <w:numPr>
          <w:ilvl w:val="0"/>
          <w:numId w:val="8"/>
        </w:numPr>
        <w:ind w:firstLineChars="0"/>
      </w:pPr>
      <w:r>
        <w:rPr>
          <w:rFonts w:hint="eastAsia"/>
        </w:rPr>
        <w:t>企业财产转移和由密切相关的集团成员进行的选举；</w:t>
      </w:r>
    </w:p>
    <w:p w14:paraId="5352D0F5" w14:textId="77777777" w:rsidR="005519AF" w:rsidRDefault="00C21BCD">
      <w:pPr>
        <w:pStyle w:val="afd"/>
        <w:numPr>
          <w:ilvl w:val="0"/>
          <w:numId w:val="8"/>
        </w:numPr>
        <w:ind w:firstLineChars="0"/>
      </w:pPr>
      <w:r>
        <w:rPr>
          <w:rFonts w:hint="eastAsia"/>
        </w:rPr>
        <w:t>合资企业；</w:t>
      </w:r>
    </w:p>
    <w:p w14:paraId="2B271D9F" w14:textId="77777777" w:rsidR="005519AF" w:rsidRDefault="00C21BCD">
      <w:pPr>
        <w:pStyle w:val="afd"/>
        <w:numPr>
          <w:ilvl w:val="0"/>
          <w:numId w:val="8"/>
        </w:numPr>
        <w:ind w:firstLineChars="0"/>
      </w:pPr>
      <w:r>
        <w:rPr>
          <w:rFonts w:hint="eastAsia"/>
        </w:rPr>
        <w:t>员工津贴和应税福利；</w:t>
      </w:r>
    </w:p>
    <w:p w14:paraId="16A835B4" w14:textId="77777777" w:rsidR="005519AF" w:rsidRDefault="00C21BCD">
      <w:pPr>
        <w:pStyle w:val="afd"/>
        <w:numPr>
          <w:ilvl w:val="0"/>
          <w:numId w:val="8"/>
        </w:numPr>
        <w:ind w:firstLineChars="0"/>
      </w:pPr>
      <w:r>
        <w:rPr>
          <w:rFonts w:hint="eastAsia"/>
        </w:rPr>
        <w:t>餐饮和娱乐费用。</w:t>
      </w:r>
    </w:p>
    <w:p w14:paraId="4E21052B" w14:textId="5AE49938" w:rsidR="005519AF" w:rsidRDefault="00444CF6">
      <w:pPr>
        <w:pStyle w:val="af3"/>
      </w:pPr>
      <w:r>
        <w:rPr>
          <w:rFonts w:hint="eastAsia"/>
        </w:rPr>
        <w:t>9</w:t>
      </w:r>
      <w:r w:rsidR="00C21BCD">
        <w:t xml:space="preserve">.4.2 </w:t>
      </w:r>
      <w:r w:rsidR="00C21BCD">
        <w:t>背景及评价</w:t>
      </w:r>
    </w:p>
    <w:p w14:paraId="63D02719" w14:textId="3C84AC3F" w:rsidR="005519AF" w:rsidRDefault="00444CF6">
      <w:pPr>
        <w:pStyle w:val="ae"/>
      </w:pPr>
      <w:r>
        <w:rPr>
          <w:rFonts w:hint="eastAsia"/>
        </w:rPr>
        <w:t>9</w:t>
      </w:r>
      <w:r w:rsidR="00C21BCD">
        <w:t xml:space="preserve">.4.2.1 </w:t>
      </w:r>
      <w:r w:rsidR="00C21BCD">
        <w:t>背景</w:t>
      </w:r>
      <w:r w:rsidR="00C21BCD">
        <w:rPr>
          <w:rStyle w:val="af9"/>
          <w:rFonts w:eastAsiaTheme="minorEastAsia" w:cs="Times New Roman"/>
          <w:szCs w:val="24"/>
        </w:rPr>
        <w:footnoteReference w:id="57"/>
      </w:r>
    </w:p>
    <w:p w14:paraId="0E56C000" w14:textId="77777777" w:rsidR="005519AF" w:rsidRDefault="00C21BCD">
      <w:pPr>
        <w:ind w:firstLine="480"/>
      </w:pPr>
      <w:r>
        <w:rPr>
          <w:rFonts w:hint="eastAsia"/>
        </w:rPr>
        <w:lastRenderedPageBreak/>
        <w:t>根据魁北克政府的规定，目前大型企业因指定的财产或服务而产生的魁北克销售税不能要求任何与此有关的进项税额抵扣。一般而言，大型企业被定义为年收入超过</w:t>
      </w:r>
      <w:r>
        <w:rPr>
          <w:rFonts w:hint="eastAsia"/>
        </w:rPr>
        <w:t>1000</w:t>
      </w:r>
      <w:r>
        <w:rPr>
          <w:rFonts w:hint="eastAsia"/>
        </w:rPr>
        <w:t>万美元的企业，包括来自关联企业以及大多数金融机构的收入。重组交易和新业务适用特殊的规定。其中，指定的财产或服务包括：</w:t>
      </w:r>
    </w:p>
    <w:p w14:paraId="311076B3" w14:textId="77777777" w:rsidR="005519AF" w:rsidRDefault="00C21BCD">
      <w:pPr>
        <w:pStyle w:val="afd"/>
        <w:numPr>
          <w:ilvl w:val="0"/>
          <w:numId w:val="9"/>
        </w:numPr>
        <w:ind w:firstLineChars="0"/>
      </w:pPr>
      <w:r>
        <w:rPr>
          <w:rFonts w:hint="eastAsia"/>
        </w:rPr>
        <w:t>电力，天然气，可燃气体，用于生产拟销售的货物除外；</w:t>
      </w:r>
    </w:p>
    <w:p w14:paraId="5FA67B6E" w14:textId="77777777" w:rsidR="005519AF" w:rsidRDefault="00C21BCD">
      <w:pPr>
        <w:pStyle w:val="afd"/>
        <w:numPr>
          <w:ilvl w:val="0"/>
          <w:numId w:val="9"/>
        </w:numPr>
        <w:ind w:firstLineChars="0"/>
      </w:pPr>
      <w:r>
        <w:rPr>
          <w:rFonts w:hint="eastAsia"/>
        </w:rPr>
        <w:t>电信，互联网接入服务和免费电话号码除外（例如号码“</w:t>
      </w:r>
      <w:r>
        <w:rPr>
          <w:rFonts w:hint="eastAsia"/>
        </w:rPr>
        <w:t>1-800</w:t>
      </w:r>
      <w:r>
        <w:rPr>
          <w:rFonts w:hint="eastAsia"/>
        </w:rPr>
        <w:t>”和“</w:t>
      </w:r>
      <w:r>
        <w:rPr>
          <w:rFonts w:hint="eastAsia"/>
        </w:rPr>
        <w:t>1-888</w:t>
      </w:r>
      <w:r>
        <w:rPr>
          <w:rFonts w:hint="eastAsia"/>
        </w:rPr>
        <w:t>”）；</w:t>
      </w:r>
    </w:p>
    <w:p w14:paraId="10DA12F7" w14:textId="77777777" w:rsidR="005519AF" w:rsidRDefault="00C21BCD">
      <w:pPr>
        <w:pStyle w:val="afd"/>
        <w:numPr>
          <w:ilvl w:val="0"/>
          <w:numId w:val="9"/>
        </w:numPr>
        <w:ind w:firstLineChars="0"/>
      </w:pPr>
      <w:r>
        <w:rPr>
          <w:rFonts w:hint="eastAsia"/>
        </w:rPr>
        <w:t>膳食和娱乐费用适用于所得税</w:t>
      </w:r>
      <w:r>
        <w:rPr>
          <w:rFonts w:hint="eastAsia"/>
        </w:rPr>
        <w:t>50</w:t>
      </w:r>
      <w:r>
        <w:rPr>
          <w:rFonts w:hint="eastAsia"/>
        </w:rPr>
        <w:t>％的扣除限制规定；</w:t>
      </w:r>
    </w:p>
    <w:p w14:paraId="191645B4" w14:textId="77777777" w:rsidR="005519AF" w:rsidRDefault="00C21BCD">
      <w:pPr>
        <w:pStyle w:val="afd"/>
        <w:numPr>
          <w:ilvl w:val="0"/>
          <w:numId w:val="9"/>
        </w:numPr>
        <w:ind w:firstLineChars="0"/>
      </w:pPr>
      <w:r>
        <w:rPr>
          <w:rFonts w:hint="eastAsia"/>
        </w:rPr>
        <w:t>在公路上行驶的</w:t>
      </w:r>
      <w:r>
        <w:rPr>
          <w:rFonts w:hint="eastAsia"/>
        </w:rPr>
        <w:t>0</w:t>
      </w:r>
      <w:r>
        <w:t>.3</w:t>
      </w:r>
      <w:r>
        <w:t>吨</w:t>
      </w:r>
      <w:r>
        <w:rPr>
          <w:rFonts w:hint="eastAsia"/>
        </w:rPr>
        <w:t>以下的道路车辆必须先进行登记；</w:t>
      </w:r>
    </w:p>
    <w:p w14:paraId="067CD82C" w14:textId="77777777" w:rsidR="005519AF" w:rsidRDefault="00C21BCD">
      <w:pPr>
        <w:pStyle w:val="afd"/>
        <w:numPr>
          <w:ilvl w:val="0"/>
          <w:numId w:val="9"/>
        </w:numPr>
        <w:ind w:firstLineChars="0"/>
      </w:pPr>
      <w:r>
        <w:rPr>
          <w:rFonts w:hint="eastAsia"/>
        </w:rPr>
        <w:t>道路车辆使用的燃料，柴油除外。</w:t>
      </w:r>
    </w:p>
    <w:p w14:paraId="7E7DB1EC" w14:textId="77777777" w:rsidR="005519AF" w:rsidRDefault="00C21BCD">
      <w:pPr>
        <w:ind w:firstLine="480"/>
      </w:pPr>
      <w:r>
        <w:rPr>
          <w:rFonts w:hint="eastAsia"/>
        </w:rPr>
        <w:t>由于魁北克计划在三年内逐步淘汰进项税额抵扣限制，因此将增加进项税额抵扣比率，具体如下：</w:t>
      </w:r>
    </w:p>
    <w:p w14:paraId="371FB5CD" w14:textId="77777777" w:rsidR="005519AF" w:rsidRDefault="00C21BCD">
      <w:pPr>
        <w:pStyle w:val="afd"/>
        <w:numPr>
          <w:ilvl w:val="0"/>
          <w:numId w:val="10"/>
        </w:numPr>
        <w:ind w:firstLineChars="0"/>
      </w:pP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2018</w:t>
      </w:r>
      <w:r>
        <w:rPr>
          <w:rFonts w:hint="eastAsia"/>
        </w:rPr>
        <w:t>年</w:t>
      </w:r>
      <w:r>
        <w:rPr>
          <w:rFonts w:hint="eastAsia"/>
        </w:rPr>
        <w:t>12</w:t>
      </w:r>
      <w:r>
        <w:rPr>
          <w:rFonts w:hint="eastAsia"/>
        </w:rPr>
        <w:t>月</w:t>
      </w:r>
      <w:r>
        <w:rPr>
          <w:rFonts w:hint="eastAsia"/>
        </w:rPr>
        <w:t>31</w:t>
      </w:r>
      <w:r>
        <w:rPr>
          <w:rFonts w:hint="eastAsia"/>
        </w:rPr>
        <w:t>日，</w:t>
      </w:r>
      <w:r>
        <w:rPr>
          <w:rFonts w:hint="eastAsia"/>
        </w:rPr>
        <w:t>25</w:t>
      </w:r>
      <w:r>
        <w:rPr>
          <w:rFonts w:hint="eastAsia"/>
        </w:rPr>
        <w:t>％的抵扣比率；</w:t>
      </w:r>
      <w:r>
        <w:rPr>
          <w:rFonts w:hint="eastAsia"/>
        </w:rPr>
        <w:t xml:space="preserve"> </w:t>
      </w:r>
    </w:p>
    <w:p w14:paraId="568E581B" w14:textId="77777777" w:rsidR="005519AF" w:rsidRDefault="00C21BCD">
      <w:pPr>
        <w:pStyle w:val="afd"/>
        <w:numPr>
          <w:ilvl w:val="0"/>
          <w:numId w:val="10"/>
        </w:numPr>
        <w:ind w:firstLineChars="0"/>
      </w:pP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2019</w:t>
      </w:r>
      <w:r>
        <w:rPr>
          <w:rFonts w:hint="eastAsia"/>
        </w:rPr>
        <w:t>年</w:t>
      </w:r>
      <w:r>
        <w:rPr>
          <w:rFonts w:hint="eastAsia"/>
        </w:rPr>
        <w:t>12</w:t>
      </w:r>
      <w:r>
        <w:rPr>
          <w:rFonts w:hint="eastAsia"/>
        </w:rPr>
        <w:t>月</w:t>
      </w:r>
      <w:r>
        <w:rPr>
          <w:rFonts w:hint="eastAsia"/>
        </w:rPr>
        <w:t>31</w:t>
      </w:r>
      <w:r>
        <w:rPr>
          <w:rFonts w:hint="eastAsia"/>
        </w:rPr>
        <w:t>日，</w:t>
      </w:r>
      <w:r>
        <w:rPr>
          <w:rFonts w:hint="eastAsia"/>
        </w:rPr>
        <w:t>50</w:t>
      </w:r>
      <w:r>
        <w:rPr>
          <w:rFonts w:hint="eastAsia"/>
        </w:rPr>
        <w:t>％的抵扣比率；</w:t>
      </w:r>
    </w:p>
    <w:p w14:paraId="2DD6ED75" w14:textId="77777777" w:rsidR="005519AF" w:rsidRDefault="00C21BCD">
      <w:pPr>
        <w:pStyle w:val="afd"/>
        <w:numPr>
          <w:ilvl w:val="0"/>
          <w:numId w:val="10"/>
        </w:numPr>
        <w:ind w:firstLineChars="0"/>
      </w:pP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r>
        <w:rPr>
          <w:rFonts w:hint="eastAsia"/>
        </w:rPr>
        <w:t>75</w:t>
      </w:r>
      <w:r>
        <w:rPr>
          <w:rFonts w:hint="eastAsia"/>
        </w:rPr>
        <w:t>％的抵扣比率；</w:t>
      </w:r>
      <w:r>
        <w:rPr>
          <w:rFonts w:hint="eastAsia"/>
        </w:rPr>
        <w:t xml:space="preserve">  </w:t>
      </w:r>
    </w:p>
    <w:p w14:paraId="29607FB1" w14:textId="77777777" w:rsidR="005519AF" w:rsidRDefault="00C21BCD">
      <w:pPr>
        <w:pStyle w:val="afd"/>
        <w:numPr>
          <w:ilvl w:val="0"/>
          <w:numId w:val="10"/>
        </w:numPr>
        <w:ind w:firstLineChars="0"/>
      </w:pPr>
      <w:r>
        <w:rPr>
          <w:rFonts w:hint="eastAsia"/>
        </w:rPr>
        <w:t>2021</w:t>
      </w:r>
      <w:r>
        <w:rPr>
          <w:rFonts w:hint="eastAsia"/>
        </w:rPr>
        <w:t>年</w:t>
      </w:r>
      <w:r>
        <w:rPr>
          <w:rFonts w:hint="eastAsia"/>
        </w:rPr>
        <w:t>1</w:t>
      </w:r>
      <w:r>
        <w:rPr>
          <w:rFonts w:hint="eastAsia"/>
        </w:rPr>
        <w:t>月</w:t>
      </w:r>
      <w:r>
        <w:rPr>
          <w:rFonts w:hint="eastAsia"/>
        </w:rPr>
        <w:t>1</w:t>
      </w:r>
      <w:r>
        <w:rPr>
          <w:rFonts w:hint="eastAsia"/>
        </w:rPr>
        <w:t>日及以后，</w:t>
      </w:r>
      <w:r>
        <w:rPr>
          <w:rFonts w:hint="eastAsia"/>
        </w:rPr>
        <w:t>100</w:t>
      </w:r>
      <w:r>
        <w:rPr>
          <w:rFonts w:hint="eastAsia"/>
        </w:rPr>
        <w:t>％的抵扣比率。</w:t>
      </w:r>
    </w:p>
    <w:p w14:paraId="760F6923" w14:textId="584C22DE" w:rsidR="005519AF" w:rsidRDefault="00444CF6">
      <w:pPr>
        <w:pStyle w:val="ae"/>
      </w:pPr>
      <w:r>
        <w:rPr>
          <w:rFonts w:hint="eastAsia"/>
        </w:rPr>
        <w:t>9</w:t>
      </w:r>
      <w:r w:rsidR="00C21BCD">
        <w:t xml:space="preserve">.4.2.2 </w:t>
      </w:r>
      <w:r w:rsidR="00C21BCD">
        <w:t>评价</w:t>
      </w:r>
    </w:p>
    <w:p w14:paraId="48415AA0" w14:textId="77777777" w:rsidR="005519AF" w:rsidRDefault="00C21BCD">
      <w:pPr>
        <w:ind w:firstLine="480"/>
      </w:pPr>
      <w:r>
        <w:rPr>
          <w:rFonts w:hint="eastAsia"/>
        </w:rPr>
        <w:t xml:space="preserve"> </w:t>
      </w:r>
      <w:r>
        <w:rPr>
          <w:rFonts w:hint="eastAsia"/>
        </w:rPr>
        <w:t>此次魁北克政府计划从</w:t>
      </w:r>
      <w:r>
        <w:rPr>
          <w:rFonts w:hint="eastAsia"/>
        </w:rPr>
        <w:t>2</w:t>
      </w:r>
      <w:r>
        <w:t>018</w:t>
      </w:r>
      <w:r>
        <w:rPr>
          <w:rFonts w:hint="eastAsia"/>
        </w:rPr>
        <w:t>年开始在三年内取消其销售税进项税额抵扣限制，意味着到</w:t>
      </w:r>
      <w:r>
        <w:rPr>
          <w:rFonts w:hint="eastAsia"/>
        </w:rPr>
        <w:t>2</w:t>
      </w:r>
      <w:r>
        <w:t>021</w:t>
      </w:r>
      <w:r>
        <w:rPr>
          <w:rFonts w:hint="eastAsia"/>
        </w:rPr>
        <w:t>年，大型企业可以有资格申请进项税额抵扣，一方面，这是对销售税抵扣链条的进一步完善，使得销售税能环环相扣，另一方面，进项税额抵扣能使得税负分配更为合理，能促进企业的发展。对于魁北克省的企业，尤其是大型企业来说，需要准备好税收系统以应对这一政策的实施。</w:t>
      </w:r>
    </w:p>
    <w:p w14:paraId="0E3E9028" w14:textId="77E9DAC3" w:rsidR="005519AF" w:rsidRDefault="00444CF6">
      <w:pPr>
        <w:pStyle w:val="2"/>
      </w:pPr>
      <w:bookmarkStart w:id="35" w:name="_Toc503949352"/>
      <w:r>
        <w:rPr>
          <w:rFonts w:hint="eastAsia"/>
        </w:rPr>
        <w:t>9</w:t>
      </w:r>
      <w:r w:rsidR="00C21BCD">
        <w:t xml:space="preserve">.5 </w:t>
      </w:r>
      <w:r w:rsidR="00C21BCD">
        <w:rPr>
          <w:rFonts w:hint="eastAsia"/>
        </w:rPr>
        <w:t>2</w:t>
      </w:r>
      <w:r w:rsidR="00C21BCD">
        <w:t>017</w:t>
      </w:r>
      <w:r w:rsidR="00C21BCD">
        <w:rPr>
          <w:rFonts w:hint="eastAsia"/>
        </w:rPr>
        <w:t>联邦第二个预算法案获得皇家批准通过</w:t>
      </w:r>
      <w:bookmarkEnd w:id="35"/>
    </w:p>
    <w:p w14:paraId="112D14D1" w14:textId="478F9302" w:rsidR="005519AF" w:rsidRDefault="00444CF6">
      <w:pPr>
        <w:pStyle w:val="3"/>
      </w:pPr>
      <w:r>
        <w:rPr>
          <w:rFonts w:hint="eastAsia"/>
        </w:rPr>
        <w:t>9</w:t>
      </w:r>
      <w:r w:rsidR="00C21BCD">
        <w:t xml:space="preserve">.5.1 </w:t>
      </w:r>
      <w:r w:rsidR="00C21BCD">
        <w:t>内容</w:t>
      </w:r>
      <w:r w:rsidR="00C21BCD">
        <w:rPr>
          <w:rStyle w:val="af9"/>
          <w:rFonts w:eastAsiaTheme="minorEastAsia" w:cs="Times New Roman"/>
          <w:szCs w:val="24"/>
        </w:rPr>
        <w:footnoteReference w:id="58"/>
      </w:r>
    </w:p>
    <w:p w14:paraId="352E6D00" w14:textId="77777777" w:rsidR="005519AF" w:rsidRDefault="00C21BCD">
      <w:pPr>
        <w:ind w:firstLine="480"/>
      </w:pPr>
      <w:r>
        <w:rPr>
          <w:rFonts w:hint="eastAsia"/>
        </w:rPr>
        <w:t>2017</w:t>
      </w:r>
      <w:r>
        <w:rPr>
          <w:rFonts w:hint="eastAsia"/>
        </w:rPr>
        <w:t>年</w:t>
      </w:r>
      <w:r>
        <w:rPr>
          <w:rFonts w:hint="eastAsia"/>
        </w:rPr>
        <w:t>12</w:t>
      </w:r>
      <w:r>
        <w:rPr>
          <w:rFonts w:hint="eastAsia"/>
        </w:rPr>
        <w:t>月</w:t>
      </w:r>
      <w:r>
        <w:rPr>
          <w:rFonts w:hint="eastAsia"/>
        </w:rPr>
        <w:t>14</w:t>
      </w:r>
      <w:r>
        <w:rPr>
          <w:rFonts w:hint="eastAsia"/>
        </w:rPr>
        <w:t>日，第</w:t>
      </w:r>
      <w:r>
        <w:rPr>
          <w:rFonts w:hint="eastAsia"/>
        </w:rPr>
        <w:t>C-63</w:t>
      </w:r>
      <w:r>
        <w:rPr>
          <w:rFonts w:hint="eastAsia"/>
        </w:rPr>
        <w:t>号法案收到皇家同意书。该法案主要实施</w:t>
      </w:r>
      <w:r>
        <w:rPr>
          <w:rFonts w:hint="eastAsia"/>
        </w:rPr>
        <w:t>2017</w:t>
      </w:r>
      <w:r>
        <w:rPr>
          <w:rFonts w:hint="eastAsia"/>
        </w:rPr>
        <w:t>年联邦预算中公布的某些措施。</w:t>
      </w:r>
      <w:r>
        <w:rPr>
          <w:rFonts w:hint="eastAsia"/>
        </w:rPr>
        <w:t>C-63</w:t>
      </w:r>
      <w:r>
        <w:rPr>
          <w:rFonts w:hint="eastAsia"/>
        </w:rPr>
        <w:t>号法案包括了之前在</w:t>
      </w:r>
      <w:r>
        <w:rPr>
          <w:rFonts w:hint="eastAsia"/>
        </w:rPr>
        <w:t>2016</w:t>
      </w:r>
      <w:r>
        <w:rPr>
          <w:rFonts w:hint="eastAsia"/>
        </w:rPr>
        <w:t>年</w:t>
      </w:r>
      <w:r>
        <w:rPr>
          <w:rFonts w:hint="eastAsia"/>
        </w:rPr>
        <w:t>9</w:t>
      </w:r>
      <w:r>
        <w:rPr>
          <w:rFonts w:hint="eastAsia"/>
        </w:rPr>
        <w:t>月</w:t>
      </w:r>
      <w:r>
        <w:rPr>
          <w:rFonts w:hint="eastAsia"/>
        </w:rPr>
        <w:t>16</w:t>
      </w:r>
      <w:r>
        <w:rPr>
          <w:rFonts w:hint="eastAsia"/>
        </w:rPr>
        <w:t>日的立法草案中公布的与自住房免税额度（</w:t>
      </w:r>
      <w:r>
        <w:rPr>
          <w:rFonts w:hint="eastAsia"/>
        </w:rPr>
        <w:t>P</w:t>
      </w:r>
      <w:r>
        <w:t>RE</w:t>
      </w:r>
      <w:r>
        <w:rPr>
          <w:rFonts w:hint="eastAsia"/>
        </w:rPr>
        <w:t>，</w:t>
      </w:r>
      <w:r>
        <w:t>Principal Residence Exemption</w:t>
      </w:r>
      <w:r>
        <w:rPr>
          <w:rFonts w:hint="eastAsia"/>
        </w:rPr>
        <w:t>）有</w:t>
      </w:r>
      <w:r>
        <w:rPr>
          <w:rFonts w:hint="eastAsia"/>
        </w:rPr>
        <w:lastRenderedPageBreak/>
        <w:t>关的措施以及一些特定的合作收入措施，还包含了一些与养老金计划和减少装运有关的货物与服务税</w:t>
      </w:r>
      <w:r>
        <w:rPr>
          <w:rFonts w:hint="eastAsia"/>
        </w:rPr>
        <w:t>/</w:t>
      </w:r>
      <w:r>
        <w:rPr>
          <w:rFonts w:hint="eastAsia"/>
        </w:rPr>
        <w:t>统一销售税（</w:t>
      </w:r>
      <w:r>
        <w:rPr>
          <w:rFonts w:hint="eastAsia"/>
        </w:rPr>
        <w:t>GST / HST</w:t>
      </w:r>
      <w:r>
        <w:rPr>
          <w:rFonts w:hint="eastAsia"/>
        </w:rPr>
        <w:t>，</w:t>
      </w:r>
      <w:r>
        <w:rPr>
          <w:rFonts w:hint="eastAsia"/>
        </w:rPr>
        <w:t>Goods and Services Tax / Harmonized Sales Tax</w:t>
      </w:r>
      <w:r>
        <w:rPr>
          <w:rFonts w:hint="eastAsia"/>
        </w:rPr>
        <w:t>）措施，以及</w:t>
      </w:r>
      <w:r>
        <w:rPr>
          <w:rFonts w:hint="eastAsia"/>
        </w:rPr>
        <w:t>2017</w:t>
      </w:r>
      <w:r>
        <w:rPr>
          <w:rFonts w:hint="eastAsia"/>
        </w:rPr>
        <w:t>年</w:t>
      </w:r>
      <w:r>
        <w:rPr>
          <w:rFonts w:hint="eastAsia"/>
        </w:rPr>
        <w:t>9</w:t>
      </w:r>
      <w:r>
        <w:rPr>
          <w:rFonts w:hint="eastAsia"/>
        </w:rPr>
        <w:t>月</w:t>
      </w:r>
      <w:r>
        <w:rPr>
          <w:rFonts w:hint="eastAsia"/>
        </w:rPr>
        <w:t>8</w:t>
      </w:r>
      <w:r>
        <w:rPr>
          <w:rFonts w:hint="eastAsia"/>
        </w:rPr>
        <w:t>日在立法草案中发布的其他间接税收措施。</w:t>
      </w:r>
    </w:p>
    <w:p w14:paraId="51187888" w14:textId="1F3D010D" w:rsidR="005519AF" w:rsidRDefault="00444CF6">
      <w:pPr>
        <w:pStyle w:val="ae"/>
      </w:pPr>
      <w:r>
        <w:rPr>
          <w:rFonts w:hint="eastAsia"/>
        </w:rPr>
        <w:t>9</w:t>
      </w:r>
      <w:r w:rsidR="00C21BCD">
        <w:t xml:space="preserve">.5.1.1 </w:t>
      </w:r>
      <w:r w:rsidR="00C21BCD">
        <w:rPr>
          <w:rFonts w:hint="eastAsia"/>
        </w:rPr>
        <w:t>营业税措施</w:t>
      </w:r>
    </w:p>
    <w:p w14:paraId="32D4E9F3" w14:textId="77777777" w:rsidR="005519AF" w:rsidRDefault="00C21BCD">
      <w:pPr>
        <w:ind w:firstLine="480"/>
      </w:pPr>
      <w:r>
        <w:rPr>
          <w:rFonts w:hint="eastAsia"/>
        </w:rPr>
        <w:t>联邦第</w:t>
      </w:r>
      <w:r>
        <w:rPr>
          <w:rFonts w:hint="eastAsia"/>
        </w:rPr>
        <w:t>C-63</w:t>
      </w:r>
      <w:r>
        <w:rPr>
          <w:rFonts w:hint="eastAsia"/>
        </w:rPr>
        <w:t>号法案包含以下营业税措施：</w:t>
      </w:r>
    </w:p>
    <w:p w14:paraId="2D1FE260" w14:textId="77777777" w:rsidR="005519AF" w:rsidRDefault="00C21BCD">
      <w:pPr>
        <w:pStyle w:val="afd"/>
        <w:numPr>
          <w:ilvl w:val="0"/>
          <w:numId w:val="11"/>
        </w:numPr>
        <w:ind w:firstLineChars="0"/>
      </w:pPr>
      <w:r>
        <w:rPr>
          <w:rFonts w:hint="eastAsia"/>
        </w:rPr>
        <w:t>取消使用计费基础会计（</w:t>
      </w:r>
      <w:r>
        <w:t>Billed-Basis Accounting</w:t>
      </w:r>
      <w:r>
        <w:rPr>
          <w:rFonts w:hint="eastAsia"/>
        </w:rPr>
        <w:t>）的资格；</w:t>
      </w:r>
    </w:p>
    <w:p w14:paraId="3B3C4136" w14:textId="77777777" w:rsidR="005519AF" w:rsidRDefault="00C21BCD">
      <w:pPr>
        <w:pStyle w:val="afd"/>
        <w:numPr>
          <w:ilvl w:val="0"/>
          <w:numId w:val="11"/>
        </w:numPr>
        <w:ind w:firstLineChars="0"/>
      </w:pPr>
      <w:r>
        <w:rPr>
          <w:rFonts w:hint="eastAsia"/>
        </w:rPr>
        <w:t>修改实质性控制的含义；</w:t>
      </w:r>
    </w:p>
    <w:p w14:paraId="119E8146" w14:textId="77777777" w:rsidR="005519AF" w:rsidRDefault="00C21BCD">
      <w:pPr>
        <w:pStyle w:val="afd"/>
        <w:numPr>
          <w:ilvl w:val="0"/>
          <w:numId w:val="11"/>
        </w:numPr>
        <w:ind w:firstLineChars="0"/>
      </w:pPr>
      <w:r>
        <w:rPr>
          <w:rFonts w:hint="eastAsia"/>
        </w:rPr>
        <w:t>为收入账户中的衍生工具引入一个选择性按市价计价的机制；</w:t>
      </w:r>
    </w:p>
    <w:p w14:paraId="08D206F1" w14:textId="77777777" w:rsidR="005519AF" w:rsidRDefault="00C21BCD">
      <w:pPr>
        <w:pStyle w:val="afd"/>
        <w:numPr>
          <w:ilvl w:val="0"/>
          <w:numId w:val="11"/>
        </w:numPr>
        <w:ind w:firstLineChars="0"/>
      </w:pPr>
      <w:r>
        <w:rPr>
          <w:rFonts w:hint="eastAsia"/>
        </w:rPr>
        <w:t>针对跨国交易引入新的反避税规则，允许纳税人选择性地实现衍生品的收益和损失；</w:t>
      </w:r>
    </w:p>
    <w:p w14:paraId="7C60FAFA" w14:textId="77777777" w:rsidR="005519AF" w:rsidRDefault="00C21BCD">
      <w:pPr>
        <w:pStyle w:val="afd"/>
        <w:numPr>
          <w:ilvl w:val="0"/>
          <w:numId w:val="11"/>
        </w:numPr>
        <w:ind w:firstLineChars="0"/>
      </w:pPr>
      <w:r>
        <w:rPr>
          <w:rFonts w:hint="eastAsia"/>
        </w:rPr>
        <w:t>根据小企业扣除规则修改“特定企业收入”的定义，排除掉“指定合作社收入”；</w:t>
      </w:r>
    </w:p>
    <w:p w14:paraId="2F894833" w14:textId="77777777" w:rsidR="005519AF" w:rsidRDefault="00C21BCD">
      <w:pPr>
        <w:pStyle w:val="afd"/>
        <w:numPr>
          <w:ilvl w:val="0"/>
          <w:numId w:val="11"/>
        </w:numPr>
        <w:ind w:firstLineChars="0"/>
      </w:pPr>
      <w:r>
        <w:rPr>
          <w:rFonts w:hint="eastAsia"/>
        </w:rPr>
        <w:t>修订“资本红利账户”的定义，使公司的实际资本损失的“不允许”部分可以减少从信托公司分配给公司的资本收益的非应税部分</w:t>
      </w:r>
      <w:r>
        <w:t xml:space="preserve"> </w:t>
      </w:r>
      <w:r>
        <w:rPr>
          <w:rFonts w:hint="eastAsia"/>
        </w:rPr>
        <w:t xml:space="preserve"> </w:t>
      </w:r>
    </w:p>
    <w:p w14:paraId="40A39E46" w14:textId="77777777" w:rsidR="005519AF" w:rsidRDefault="00C21BCD">
      <w:pPr>
        <w:pStyle w:val="afd"/>
        <w:numPr>
          <w:ilvl w:val="0"/>
          <w:numId w:val="11"/>
        </w:numPr>
        <w:ind w:firstLineChars="0"/>
      </w:pPr>
      <w:r>
        <w:rPr>
          <w:rFonts w:hint="eastAsia"/>
        </w:rPr>
        <w:t>允许在分级合伙结构中建立伙伴关系，在这种结构中，多层对齐选举适用于在目前不允许的情况下保持共同的非日历财政期，以及与亏损法人反向接管信托或合伙关系有关的变化；</w:t>
      </w:r>
      <w:r>
        <w:rPr>
          <w:rFonts w:hint="eastAsia"/>
        </w:rPr>
        <w:t xml:space="preserve"> </w:t>
      </w:r>
    </w:p>
    <w:p w14:paraId="5FFBC3C9" w14:textId="77777777" w:rsidR="005519AF" w:rsidRDefault="00C21BCD">
      <w:pPr>
        <w:pStyle w:val="afd"/>
        <w:numPr>
          <w:ilvl w:val="0"/>
          <w:numId w:val="11"/>
        </w:numPr>
        <w:ind w:firstLineChars="0"/>
      </w:pPr>
      <w:r>
        <w:rPr>
          <w:rFonts w:hint="eastAsia"/>
        </w:rPr>
        <w:t>修改“相关即期汇率”的定义；</w:t>
      </w:r>
      <w:r>
        <w:rPr>
          <w:rFonts w:hint="eastAsia"/>
        </w:rPr>
        <w:t xml:space="preserve"> </w:t>
      </w:r>
    </w:p>
    <w:p w14:paraId="5892E67C" w14:textId="77777777" w:rsidR="005519AF" w:rsidRDefault="00C21BCD">
      <w:pPr>
        <w:pStyle w:val="afd"/>
        <w:numPr>
          <w:ilvl w:val="0"/>
          <w:numId w:val="11"/>
        </w:numPr>
        <w:ind w:firstLineChars="0"/>
      </w:pPr>
      <w:r>
        <w:rPr>
          <w:rFonts w:hint="eastAsia"/>
        </w:rPr>
        <w:t>增加新的反避税措施，确保纳税人不通过合伙持有股份规避股息止损规则；</w:t>
      </w:r>
      <w:r>
        <w:rPr>
          <w:rFonts w:hint="eastAsia"/>
        </w:rPr>
        <w:t xml:space="preserve"> </w:t>
      </w:r>
    </w:p>
    <w:p w14:paraId="16A1158A" w14:textId="77777777" w:rsidR="005519AF" w:rsidRDefault="00C21BCD">
      <w:pPr>
        <w:pStyle w:val="afd"/>
        <w:numPr>
          <w:ilvl w:val="0"/>
          <w:numId w:val="11"/>
        </w:numPr>
        <w:ind w:firstLineChars="0"/>
      </w:pPr>
      <w:r>
        <w:rPr>
          <w:rFonts w:hint="eastAsia"/>
        </w:rPr>
        <w:t>增加一项新的规定，允许纳税人申请保留尚未偿还的某些债券保费储备金；</w:t>
      </w:r>
      <w:r>
        <w:rPr>
          <w:rFonts w:hint="eastAsia"/>
        </w:rPr>
        <w:t xml:space="preserve"> </w:t>
      </w:r>
    </w:p>
    <w:p w14:paraId="3CC41797" w14:textId="77777777" w:rsidR="005519AF" w:rsidRDefault="00C21BCD">
      <w:pPr>
        <w:pStyle w:val="afd"/>
        <w:numPr>
          <w:ilvl w:val="0"/>
          <w:numId w:val="11"/>
        </w:numPr>
        <w:ind w:firstLineChars="0"/>
      </w:pPr>
      <w:r>
        <w:rPr>
          <w:rFonts w:hint="eastAsia"/>
        </w:rPr>
        <w:t>性质转换和衍生远期协议的税法修订；</w:t>
      </w:r>
    </w:p>
    <w:p w14:paraId="49C9C822" w14:textId="77777777" w:rsidR="005519AF" w:rsidRDefault="00C21BCD">
      <w:pPr>
        <w:pStyle w:val="afd"/>
        <w:numPr>
          <w:ilvl w:val="0"/>
          <w:numId w:val="11"/>
        </w:numPr>
        <w:ind w:firstLineChars="0"/>
      </w:pPr>
      <w:r>
        <w:rPr>
          <w:rFonts w:hint="eastAsia"/>
        </w:rPr>
        <w:t>在某些情况下，提高在递延纳税的基础上转换基金公司和保本基金的能力</w:t>
      </w:r>
      <w:r>
        <w:rPr>
          <w:rFonts w:hint="eastAsia"/>
        </w:rPr>
        <w:t xml:space="preserve"> </w:t>
      </w:r>
      <w:r>
        <w:rPr>
          <w:rFonts w:hint="eastAsia"/>
        </w:rPr>
        <w:t>；</w:t>
      </w:r>
    </w:p>
    <w:p w14:paraId="5D0F96BE" w14:textId="77777777" w:rsidR="005519AF" w:rsidRDefault="00C21BCD">
      <w:pPr>
        <w:pStyle w:val="afd"/>
        <w:numPr>
          <w:ilvl w:val="0"/>
          <w:numId w:val="11"/>
        </w:numPr>
        <w:ind w:firstLineChars="0"/>
      </w:pPr>
      <w:r>
        <w:rPr>
          <w:rFonts w:hint="eastAsia"/>
        </w:rPr>
        <w:t>在资本成本补贴制度下，修改投资指定的清洁能源生产和保存设备规定</w:t>
      </w:r>
      <w:r>
        <w:rPr>
          <w:rFonts w:hint="eastAsia"/>
        </w:rPr>
        <w:t xml:space="preserve"> </w:t>
      </w:r>
    </w:p>
    <w:p w14:paraId="3A16E16C" w14:textId="77777777" w:rsidR="005519AF" w:rsidRDefault="00C21BCD">
      <w:pPr>
        <w:pStyle w:val="afd"/>
        <w:numPr>
          <w:ilvl w:val="0"/>
          <w:numId w:val="11"/>
        </w:numPr>
        <w:ind w:firstLineChars="0"/>
      </w:pPr>
      <w:r>
        <w:rPr>
          <w:rFonts w:hint="eastAsia"/>
        </w:rPr>
        <w:t>针对流通股股东，将石油和天然气公司放弃的开支进行重新分类；</w:t>
      </w:r>
    </w:p>
    <w:p w14:paraId="1AD2C361" w14:textId="77777777" w:rsidR="005519AF" w:rsidRDefault="00C21BCD">
      <w:pPr>
        <w:pStyle w:val="afd"/>
        <w:numPr>
          <w:ilvl w:val="0"/>
          <w:numId w:val="11"/>
        </w:numPr>
        <w:ind w:firstLineChars="0"/>
      </w:pPr>
      <w:r>
        <w:rPr>
          <w:rFonts w:hint="eastAsia"/>
        </w:rPr>
        <w:t>把与钻探或完成发现相关的支出重新归类为加拿大开发费用（</w:t>
      </w:r>
      <w:r>
        <w:t xml:space="preserve">Canadian </w:t>
      </w:r>
      <w:r>
        <w:lastRenderedPageBreak/>
        <w:t>Development Expenses</w:t>
      </w:r>
      <w:r>
        <w:rPr>
          <w:rFonts w:hint="eastAsia"/>
        </w:rPr>
        <w:t>）；</w:t>
      </w:r>
    </w:p>
    <w:p w14:paraId="229E1D3B" w14:textId="77777777" w:rsidR="005519AF" w:rsidRDefault="00C21BCD">
      <w:pPr>
        <w:pStyle w:val="afd"/>
        <w:numPr>
          <w:ilvl w:val="0"/>
          <w:numId w:val="11"/>
        </w:numPr>
        <w:ind w:firstLineChars="0"/>
      </w:pPr>
      <w:r>
        <w:rPr>
          <w:rFonts w:hint="eastAsia"/>
        </w:rPr>
        <w:t>限制性公约的税务修订。</w:t>
      </w:r>
    </w:p>
    <w:p w14:paraId="26D434BB" w14:textId="38E6EF58" w:rsidR="005519AF" w:rsidRDefault="00444CF6">
      <w:pPr>
        <w:pStyle w:val="ae"/>
      </w:pPr>
      <w:r>
        <w:rPr>
          <w:rFonts w:hint="eastAsia"/>
        </w:rPr>
        <w:t>9</w:t>
      </w:r>
      <w:r w:rsidR="00C21BCD">
        <w:t xml:space="preserve">.5.1.2 </w:t>
      </w:r>
      <w:r w:rsidR="00C21BCD">
        <w:rPr>
          <w:rFonts w:hint="eastAsia"/>
        </w:rPr>
        <w:t>国际税收措施</w:t>
      </w:r>
    </w:p>
    <w:p w14:paraId="35F7AAAC" w14:textId="77777777" w:rsidR="005519AF" w:rsidRDefault="00C21BCD">
      <w:pPr>
        <w:ind w:firstLine="480"/>
      </w:pPr>
      <w:r>
        <w:rPr>
          <w:rFonts w:hint="eastAsia"/>
        </w:rPr>
        <w:t>联邦第</w:t>
      </w:r>
      <w:r>
        <w:rPr>
          <w:rFonts w:hint="eastAsia"/>
        </w:rPr>
        <w:t>C-63</w:t>
      </w:r>
      <w:r>
        <w:rPr>
          <w:rFonts w:hint="eastAsia"/>
        </w:rPr>
        <w:t>号法案包含以下国际税收措施：</w:t>
      </w:r>
    </w:p>
    <w:p w14:paraId="795B5FEC" w14:textId="77777777" w:rsidR="005519AF" w:rsidRDefault="00C21BCD">
      <w:pPr>
        <w:pStyle w:val="afd"/>
        <w:numPr>
          <w:ilvl w:val="0"/>
          <w:numId w:val="12"/>
        </w:numPr>
        <w:ind w:firstLineChars="0"/>
      </w:pPr>
      <w:r>
        <w:rPr>
          <w:rFonts w:hint="eastAsia"/>
        </w:rPr>
        <w:t>引入新的规则，以确保纳税人在外国子公司权益发生变化的年份中保留适当比例的留存期间海外应计资产收入（</w:t>
      </w:r>
      <w:r>
        <w:rPr>
          <w:rFonts w:hint="eastAsia"/>
        </w:rPr>
        <w:t>FAPI</w:t>
      </w:r>
      <w:r>
        <w:rPr>
          <w:rFonts w:hint="eastAsia"/>
        </w:rPr>
        <w:t>，</w:t>
      </w:r>
      <w:r>
        <w:t>Foreign Accrual Property Income</w:t>
      </w:r>
      <w:r>
        <w:rPr>
          <w:rFonts w:hint="eastAsia"/>
        </w:rPr>
        <w:t>）；</w:t>
      </w:r>
    </w:p>
    <w:p w14:paraId="417BDFF6" w14:textId="77777777" w:rsidR="005519AF" w:rsidRDefault="00C21BCD">
      <w:pPr>
        <w:pStyle w:val="afd"/>
        <w:numPr>
          <w:ilvl w:val="0"/>
          <w:numId w:val="12"/>
        </w:numPr>
        <w:ind w:firstLineChars="0"/>
      </w:pPr>
      <w:r>
        <w:rPr>
          <w:rFonts w:hint="eastAsia"/>
        </w:rPr>
        <w:t>在加拿大风险保险方面，将</w:t>
      </w:r>
      <w:r>
        <w:rPr>
          <w:rFonts w:hint="eastAsia"/>
        </w:rPr>
        <w:t>FAPI</w:t>
      </w:r>
      <w:r>
        <w:rPr>
          <w:rFonts w:hint="eastAsia"/>
        </w:rPr>
        <w:t>税基侵蚀和反避税规定适用范围扩大到境外保险公司的分支机构；</w:t>
      </w:r>
    </w:p>
    <w:p w14:paraId="484BCAB1" w14:textId="77777777" w:rsidR="005519AF" w:rsidRDefault="00C21BCD">
      <w:pPr>
        <w:pStyle w:val="afd"/>
        <w:numPr>
          <w:ilvl w:val="0"/>
          <w:numId w:val="12"/>
        </w:numPr>
        <w:ind w:firstLineChars="0"/>
      </w:pPr>
      <w:r>
        <w:t>反向贷款规则（以及相关的过渡性解除规则）；</w:t>
      </w:r>
    </w:p>
    <w:p w14:paraId="1EABB87A" w14:textId="77777777" w:rsidR="005519AF" w:rsidRDefault="00C21BCD">
      <w:pPr>
        <w:pStyle w:val="afd"/>
        <w:numPr>
          <w:ilvl w:val="0"/>
          <w:numId w:val="12"/>
        </w:numPr>
        <w:ind w:firstLineChars="0"/>
      </w:pPr>
      <w:r>
        <w:t>引入一项新的选择性规则，允许在外国合并中对处置加拿大财产的应纳税进行递延纳税处理；</w:t>
      </w:r>
    </w:p>
    <w:p w14:paraId="3CD0E16F" w14:textId="77777777" w:rsidR="005519AF" w:rsidRDefault="00C21BCD">
      <w:pPr>
        <w:pStyle w:val="afd"/>
        <w:numPr>
          <w:ilvl w:val="0"/>
          <w:numId w:val="12"/>
        </w:numPr>
        <w:ind w:firstLineChars="0"/>
      </w:pPr>
      <w:r>
        <w:t>澄清因</w:t>
      </w:r>
      <w:r>
        <w:t>“</w:t>
      </w:r>
      <w:r>
        <w:t>消极调整成本基价</w:t>
      </w:r>
      <w:r>
        <w:t>”</w:t>
      </w:r>
      <w:r>
        <w:t>而产生的加拿大应纳税财产处置税。</w:t>
      </w:r>
    </w:p>
    <w:p w14:paraId="3465333F" w14:textId="7F79E6E9" w:rsidR="005519AF" w:rsidRDefault="00444CF6">
      <w:pPr>
        <w:pStyle w:val="ae"/>
      </w:pPr>
      <w:r>
        <w:rPr>
          <w:rFonts w:hint="eastAsia"/>
        </w:rPr>
        <w:t>9</w:t>
      </w:r>
      <w:r w:rsidR="00C21BCD">
        <w:t xml:space="preserve">.5.1.3 </w:t>
      </w:r>
      <w:r w:rsidR="00C21BCD">
        <w:rPr>
          <w:rFonts w:hint="eastAsia"/>
        </w:rPr>
        <w:t>间接税措施</w:t>
      </w:r>
    </w:p>
    <w:p w14:paraId="296BBC26" w14:textId="77777777" w:rsidR="005519AF" w:rsidRDefault="00C21BCD">
      <w:pPr>
        <w:pStyle w:val="afd"/>
        <w:numPr>
          <w:ilvl w:val="0"/>
          <w:numId w:val="13"/>
        </w:numPr>
        <w:ind w:firstLineChars="0"/>
      </w:pPr>
      <w:r>
        <w:rPr>
          <w:rFonts w:hint="eastAsia"/>
        </w:rPr>
        <w:t>将当前</w:t>
      </w:r>
      <w:r>
        <w:rPr>
          <w:rFonts w:hint="eastAsia"/>
        </w:rPr>
        <w:t>GST / HST</w:t>
      </w:r>
      <w:r>
        <w:rPr>
          <w:rFonts w:hint="eastAsia"/>
        </w:rPr>
        <w:t>养老金计划规则的适用范围扩展到包括总投资信托公司或总投资公司在内的养老金计划结构；</w:t>
      </w:r>
    </w:p>
    <w:p w14:paraId="251DC37D" w14:textId="77777777" w:rsidR="005519AF" w:rsidRDefault="00C21BCD">
      <w:pPr>
        <w:pStyle w:val="afd"/>
        <w:numPr>
          <w:ilvl w:val="0"/>
          <w:numId w:val="13"/>
        </w:numPr>
        <w:ind w:firstLineChars="0"/>
      </w:pPr>
      <w:r>
        <w:rPr>
          <w:rFonts w:hint="eastAsia"/>
        </w:rPr>
        <w:t>明确</w:t>
      </w:r>
      <w:r>
        <w:rPr>
          <w:rFonts w:hint="eastAsia"/>
        </w:rPr>
        <w:t>GST / HST</w:t>
      </w:r>
      <w:r>
        <w:rPr>
          <w:rFonts w:hint="eastAsia"/>
        </w:rPr>
        <w:t>直运（即制造厂商直接向顾客装运货物）规则的某些方面的内容，并将规则的适用范围扩大到其他情况；</w:t>
      </w:r>
      <w:r>
        <w:rPr>
          <w:rFonts w:hint="eastAsia"/>
        </w:rPr>
        <w:t xml:space="preserve"> </w:t>
      </w:r>
    </w:p>
    <w:p w14:paraId="01E16968" w14:textId="77777777" w:rsidR="005519AF" w:rsidRDefault="00C21BCD">
      <w:pPr>
        <w:pStyle w:val="afd"/>
        <w:numPr>
          <w:ilvl w:val="0"/>
          <w:numId w:val="13"/>
        </w:numPr>
        <w:ind w:firstLineChars="0"/>
      </w:pPr>
      <w:r>
        <w:rPr>
          <w:rFonts w:hint="eastAsia"/>
        </w:rPr>
        <w:t>引入新的</w:t>
      </w:r>
      <w:r>
        <w:rPr>
          <w:rFonts w:hint="eastAsia"/>
        </w:rPr>
        <w:t>GST / HST</w:t>
      </w:r>
      <w:r>
        <w:rPr>
          <w:rFonts w:hint="eastAsia"/>
        </w:rPr>
        <w:t>措施，允许公共服务机构在现阶段折扣申请期中对前两年符合资格却未进行抵扣的部分进行抵扣。</w:t>
      </w:r>
    </w:p>
    <w:p w14:paraId="3F9569D6" w14:textId="5386E759" w:rsidR="005519AF" w:rsidRDefault="00444CF6">
      <w:pPr>
        <w:pStyle w:val="ae"/>
      </w:pPr>
      <w:r>
        <w:rPr>
          <w:rFonts w:hint="eastAsia"/>
        </w:rPr>
        <w:t>9</w:t>
      </w:r>
      <w:r w:rsidR="00C21BCD">
        <w:t>.5.1.</w:t>
      </w:r>
      <w:r w:rsidR="00C21BCD">
        <w:rPr>
          <w:rFonts w:hint="eastAsia"/>
        </w:rPr>
        <w:t>4</w:t>
      </w:r>
      <w:r w:rsidR="00C21BCD">
        <w:t xml:space="preserve"> </w:t>
      </w:r>
      <w:r w:rsidR="00C21BCD">
        <w:rPr>
          <w:rFonts w:hint="eastAsia"/>
        </w:rPr>
        <w:t>其他税收措施和法规变化</w:t>
      </w:r>
    </w:p>
    <w:p w14:paraId="620A1347" w14:textId="77777777" w:rsidR="005519AF" w:rsidRDefault="00C21BCD">
      <w:pPr>
        <w:ind w:firstLine="480"/>
      </w:pPr>
      <w:r>
        <w:rPr>
          <w:rFonts w:hint="eastAsia"/>
        </w:rPr>
        <w:t>联邦第</w:t>
      </w:r>
      <w:r>
        <w:rPr>
          <w:rFonts w:hint="eastAsia"/>
        </w:rPr>
        <w:t>C-63</w:t>
      </w:r>
      <w:r>
        <w:rPr>
          <w:rFonts w:hint="eastAsia"/>
        </w:rPr>
        <w:t>号法案中宣布的其他税收措施包括：</w:t>
      </w:r>
    </w:p>
    <w:p w14:paraId="37928826" w14:textId="77777777" w:rsidR="005519AF" w:rsidRDefault="00C21BCD">
      <w:pPr>
        <w:pStyle w:val="afd"/>
        <w:numPr>
          <w:ilvl w:val="0"/>
          <w:numId w:val="14"/>
        </w:numPr>
        <w:ind w:firstLineChars="0"/>
      </w:pPr>
      <w:r>
        <w:rPr>
          <w:rFonts w:hint="eastAsia"/>
        </w:rPr>
        <w:t>澄清有关</w:t>
      </w:r>
      <w:r>
        <w:t>科学研究及试验开发（</w:t>
      </w:r>
      <w:r>
        <w:t>SR</w:t>
      </w:r>
      <w:r>
        <w:t>＆</w:t>
      </w:r>
      <w:r>
        <w:t>ED</w:t>
      </w:r>
      <w:r>
        <w:t>，</w:t>
      </w:r>
      <w:r>
        <w:t>Scientific Research and Experimental Development</w:t>
      </w:r>
      <w:r>
        <w:t>）</w:t>
      </w:r>
      <w:r>
        <w:rPr>
          <w:rFonts w:hint="eastAsia"/>
        </w:rPr>
        <w:t>税收优惠的申请要求；</w:t>
      </w:r>
    </w:p>
    <w:p w14:paraId="0B7DEF3A" w14:textId="77777777" w:rsidR="005519AF" w:rsidRDefault="00C21BCD">
      <w:pPr>
        <w:pStyle w:val="afd"/>
        <w:numPr>
          <w:ilvl w:val="0"/>
          <w:numId w:val="15"/>
        </w:numPr>
        <w:ind w:firstLineChars="0"/>
      </w:pPr>
      <w:r>
        <w:rPr>
          <w:rFonts w:hint="eastAsia"/>
        </w:rPr>
        <w:t>澄清未能提供所要求的申请信息不会影响</w:t>
      </w:r>
      <w:r>
        <w:rPr>
          <w:rFonts w:hint="eastAsia"/>
        </w:rPr>
        <w:t>SR</w:t>
      </w:r>
      <w:r>
        <w:rPr>
          <w:rFonts w:hint="eastAsia"/>
        </w:rPr>
        <w:t>＆</w:t>
      </w:r>
      <w:r>
        <w:rPr>
          <w:rFonts w:hint="eastAsia"/>
        </w:rPr>
        <w:t>ED</w:t>
      </w:r>
      <w:r>
        <w:rPr>
          <w:rFonts w:hint="eastAsia"/>
        </w:rPr>
        <w:t>税收扣除；</w:t>
      </w:r>
    </w:p>
    <w:p w14:paraId="794F3A3E" w14:textId="77777777" w:rsidR="005519AF" w:rsidRDefault="00C21BCD">
      <w:pPr>
        <w:pStyle w:val="afd"/>
        <w:numPr>
          <w:ilvl w:val="0"/>
          <w:numId w:val="16"/>
        </w:numPr>
        <w:ind w:firstLineChars="0"/>
      </w:pPr>
      <w:r>
        <w:rPr>
          <w:rFonts w:hint="eastAsia"/>
        </w:rPr>
        <w:t>免除人寿保险；</w:t>
      </w:r>
    </w:p>
    <w:p w14:paraId="6F7A42DF" w14:textId="77777777" w:rsidR="005519AF" w:rsidRDefault="00C21BCD">
      <w:pPr>
        <w:pStyle w:val="afd"/>
        <w:numPr>
          <w:ilvl w:val="0"/>
          <w:numId w:val="16"/>
        </w:numPr>
        <w:ind w:firstLineChars="0"/>
      </w:pPr>
      <w:r>
        <w:rPr>
          <w:rFonts w:hint="eastAsia"/>
        </w:rPr>
        <w:t>银行和联邦信贷联盟（</w:t>
      </w:r>
      <w:r>
        <w:t>Bank and Federal Credit Union</w:t>
      </w:r>
      <w:r>
        <w:rPr>
          <w:rFonts w:hint="eastAsia"/>
        </w:rPr>
        <w:t>）在一个省份中获得的应税收入分配规则；</w:t>
      </w:r>
    </w:p>
    <w:p w14:paraId="40646A02" w14:textId="77777777" w:rsidR="005519AF" w:rsidRDefault="00C21BCD">
      <w:pPr>
        <w:pStyle w:val="afd"/>
        <w:numPr>
          <w:ilvl w:val="0"/>
          <w:numId w:val="16"/>
        </w:numPr>
        <w:ind w:firstLineChars="0"/>
      </w:pPr>
      <w:r>
        <w:rPr>
          <w:rFonts w:hint="eastAsia"/>
        </w:rPr>
        <w:t>规定的外国分拆分配；</w:t>
      </w:r>
    </w:p>
    <w:p w14:paraId="6743B873" w14:textId="77777777" w:rsidR="005519AF" w:rsidRDefault="00C21BCD">
      <w:pPr>
        <w:pStyle w:val="afd"/>
        <w:numPr>
          <w:ilvl w:val="0"/>
          <w:numId w:val="16"/>
        </w:numPr>
        <w:ind w:firstLineChars="0"/>
      </w:pPr>
      <w:r>
        <w:rPr>
          <w:rFonts w:hint="eastAsia"/>
        </w:rPr>
        <w:t>外国税收抵免对象（混合实体除外）；</w:t>
      </w:r>
      <w:r>
        <w:rPr>
          <w:rFonts w:hint="eastAsia"/>
        </w:rPr>
        <w:t xml:space="preserve"> </w:t>
      </w:r>
    </w:p>
    <w:p w14:paraId="2C07F8EF" w14:textId="77777777" w:rsidR="005519AF" w:rsidRDefault="00C21BCD">
      <w:pPr>
        <w:pStyle w:val="afd"/>
        <w:numPr>
          <w:ilvl w:val="0"/>
          <w:numId w:val="16"/>
        </w:numPr>
        <w:ind w:firstLineChars="0"/>
      </w:pPr>
      <w:r>
        <w:rPr>
          <w:rFonts w:hint="eastAsia"/>
        </w:rPr>
        <w:lastRenderedPageBreak/>
        <w:t>第</w:t>
      </w:r>
      <w:r>
        <w:rPr>
          <w:rFonts w:hint="eastAsia"/>
        </w:rPr>
        <w:t>110</w:t>
      </w:r>
      <w:r>
        <w:rPr>
          <w:rFonts w:hint="eastAsia"/>
        </w:rPr>
        <w:t>（</w:t>
      </w:r>
      <w:r>
        <w:rPr>
          <w:rFonts w:hint="eastAsia"/>
        </w:rPr>
        <w:t>1</w:t>
      </w:r>
      <w:r>
        <w:rPr>
          <w:rFonts w:hint="eastAsia"/>
        </w:rPr>
        <w:t>）（</w:t>
      </w:r>
      <w:r>
        <w:rPr>
          <w:rFonts w:hint="eastAsia"/>
        </w:rPr>
        <w:t>d</w:t>
      </w:r>
      <w:r>
        <w:rPr>
          <w:rFonts w:hint="eastAsia"/>
        </w:rPr>
        <w:t>）项规定的股份（股票期权扣除）。</w:t>
      </w:r>
    </w:p>
    <w:p w14:paraId="48E5A48B" w14:textId="77777777" w:rsidR="005519AF" w:rsidRDefault="00C21BCD">
      <w:pPr>
        <w:ind w:firstLine="480"/>
      </w:pPr>
      <w:r>
        <w:rPr>
          <w:rFonts w:hint="eastAsia"/>
        </w:rPr>
        <w:t>此外，</w:t>
      </w:r>
      <w:r>
        <w:rPr>
          <w:rFonts w:hint="eastAsia"/>
        </w:rPr>
        <w:t>C-63</w:t>
      </w:r>
      <w:r>
        <w:rPr>
          <w:rFonts w:hint="eastAsia"/>
        </w:rPr>
        <w:t>号法案还包括一些适用于个人和信托公司的附加措施。</w:t>
      </w:r>
    </w:p>
    <w:p w14:paraId="2CE6396C" w14:textId="150221B6" w:rsidR="005519AF" w:rsidRDefault="00444CF6">
      <w:pPr>
        <w:pStyle w:val="af3"/>
      </w:pPr>
      <w:r>
        <w:rPr>
          <w:rFonts w:hint="eastAsia"/>
        </w:rPr>
        <w:t>9</w:t>
      </w:r>
      <w:r w:rsidR="00C21BCD">
        <w:t xml:space="preserve">.5.2 </w:t>
      </w:r>
      <w:r w:rsidR="00C21BCD">
        <w:t>背景及评价</w:t>
      </w:r>
    </w:p>
    <w:p w14:paraId="17359E4E" w14:textId="1F03C68D" w:rsidR="005519AF" w:rsidRDefault="00444CF6">
      <w:pPr>
        <w:pStyle w:val="ae"/>
      </w:pPr>
      <w:r>
        <w:rPr>
          <w:rFonts w:hint="eastAsia"/>
        </w:rPr>
        <w:t>9</w:t>
      </w:r>
      <w:r w:rsidR="00C21BCD">
        <w:t xml:space="preserve">.5.2.1 </w:t>
      </w:r>
      <w:r w:rsidR="00C21BCD">
        <w:t>背景</w:t>
      </w:r>
    </w:p>
    <w:p w14:paraId="7F06E768" w14:textId="77777777" w:rsidR="005519AF" w:rsidRDefault="00C21BCD">
      <w:pPr>
        <w:ind w:firstLine="480"/>
      </w:pPr>
      <w:r>
        <w:rPr>
          <w:rFonts w:hint="eastAsia"/>
        </w:rPr>
        <w:t>2017</w:t>
      </w:r>
      <w:r>
        <w:rPr>
          <w:rFonts w:hint="eastAsia"/>
        </w:rPr>
        <w:t>年</w:t>
      </w:r>
      <w:r>
        <w:rPr>
          <w:rFonts w:hint="eastAsia"/>
        </w:rPr>
        <w:t>10</w:t>
      </w:r>
      <w:r>
        <w:rPr>
          <w:rFonts w:hint="eastAsia"/>
        </w:rPr>
        <w:t>月</w:t>
      </w:r>
      <w:r>
        <w:rPr>
          <w:rFonts w:hint="eastAsia"/>
        </w:rPr>
        <w:t>27</w:t>
      </w:r>
      <w:r>
        <w:rPr>
          <w:rFonts w:hint="eastAsia"/>
        </w:rPr>
        <w:t>日，加拿大</w:t>
      </w:r>
      <w:r>
        <w:rPr>
          <w:rFonts w:hint="eastAsia"/>
        </w:rPr>
        <w:t>2017</w:t>
      </w:r>
      <w:r>
        <w:rPr>
          <w:rFonts w:hint="eastAsia"/>
        </w:rPr>
        <w:t>年联邦第二个预算法案</w:t>
      </w:r>
      <w:r>
        <w:rPr>
          <w:rFonts w:hint="eastAsia"/>
        </w:rPr>
        <w:t>C-63</w:t>
      </w:r>
      <w:r>
        <w:rPr>
          <w:rFonts w:hint="eastAsia"/>
        </w:rPr>
        <w:t>号法案接受初审，法案包括</w:t>
      </w:r>
      <w:r>
        <w:t>2017</w:t>
      </w:r>
      <w:r>
        <w:rPr>
          <w:rFonts w:hint="eastAsia"/>
        </w:rPr>
        <w:t>年联邦第一个预算法案中提出的税收措施和</w:t>
      </w:r>
      <w:r>
        <w:t>2016</w:t>
      </w:r>
      <w:r>
        <w:rPr>
          <w:rFonts w:hint="eastAsia"/>
        </w:rPr>
        <w:t>年</w:t>
      </w:r>
      <w:r>
        <w:t>9</w:t>
      </w:r>
      <w:r>
        <w:rPr>
          <w:rFonts w:hint="eastAsia"/>
        </w:rPr>
        <w:t>月发布的立法草案中的企业所得税措施。</w:t>
      </w:r>
      <w:r>
        <w:t>C-63</w:t>
      </w:r>
      <w:r>
        <w:t>号法案于</w:t>
      </w:r>
      <w:r>
        <w:t>2017</w:t>
      </w:r>
      <w:r>
        <w:t>年</w:t>
      </w:r>
      <w:r>
        <w:t>10</w:t>
      </w:r>
      <w:r>
        <w:t>月</w:t>
      </w:r>
      <w:r>
        <w:t>27</w:t>
      </w:r>
      <w:r>
        <w:t>日开始初审，被视为实质上基于国际财务报告准（</w:t>
      </w:r>
      <w:r>
        <w:t>IFRS</w:t>
      </w:r>
      <w:r>
        <w:t>，</w:t>
      </w:r>
      <w:r>
        <w:t>International Financial Reporting Standards</w:t>
      </w:r>
      <w:r>
        <w:t>）和私营企业会计准则（</w:t>
      </w:r>
      <w:r>
        <w:t>ASPE</w:t>
      </w:r>
      <w:r>
        <w:t>，</w:t>
      </w:r>
      <w:r>
        <w:t>Accounting Standards for Private Enterprise</w:t>
      </w:r>
      <w:r>
        <w:t>）制定</w:t>
      </w:r>
      <w:r>
        <w:rPr>
          <w:rStyle w:val="af9"/>
          <w:rFonts w:eastAsiaTheme="minorEastAsia" w:cs="Times New Roman"/>
          <w:szCs w:val="24"/>
        </w:rPr>
        <w:footnoteReference w:id="59"/>
      </w:r>
      <w:r>
        <w:t>。</w:t>
      </w:r>
    </w:p>
    <w:p w14:paraId="5DFCF412" w14:textId="77777777" w:rsidR="005519AF" w:rsidRDefault="00C21BCD">
      <w:pPr>
        <w:ind w:firstLine="480"/>
      </w:pPr>
      <w:r>
        <w:rPr>
          <w:rFonts w:hint="eastAsia"/>
        </w:rPr>
        <w:t>而早在</w:t>
      </w:r>
      <w:r>
        <w:t>2017</w:t>
      </w:r>
      <w:r>
        <w:t>年</w:t>
      </w:r>
      <w:r>
        <w:t>3</w:t>
      </w:r>
      <w:r>
        <w:t>月，加拿大通过</w:t>
      </w:r>
      <w:r>
        <w:rPr>
          <w:rFonts w:hint="eastAsia"/>
        </w:rPr>
        <w:t>了</w:t>
      </w:r>
      <w:r>
        <w:t>2017</w:t>
      </w:r>
      <w:r>
        <w:t>年联邦第一个预算法案。根据该预算案，预计</w:t>
      </w:r>
      <w:r>
        <w:t>2016-2017</w:t>
      </w:r>
      <w:r>
        <w:t>财年财政赤字</w:t>
      </w:r>
      <w:r>
        <w:t>230</w:t>
      </w:r>
      <w:r>
        <w:t>亿加元，</w:t>
      </w:r>
      <w:r>
        <w:t>2017-2018</w:t>
      </w:r>
      <w:r>
        <w:t>财年增至</w:t>
      </w:r>
      <w:r>
        <w:t>285</w:t>
      </w:r>
      <w:r>
        <w:t>亿加元，</w:t>
      </w:r>
      <w:r>
        <w:t>2021-2022</w:t>
      </w:r>
      <w:r>
        <w:t>财年降至</w:t>
      </w:r>
      <w:r>
        <w:t>188</w:t>
      </w:r>
      <w:r>
        <w:t>亿加元。</w:t>
      </w:r>
      <w:r>
        <w:t>2021-2022</w:t>
      </w:r>
      <w:r>
        <w:t>财年债务与</w:t>
      </w:r>
      <w:r>
        <w:t>GDP</w:t>
      </w:r>
      <w:r>
        <w:t>比例将从今年的</w:t>
      </w:r>
      <w:r>
        <w:t>31.5%</w:t>
      </w:r>
      <w:r>
        <w:t>降至</w:t>
      </w:r>
      <w:r>
        <w:t>30.9%</w:t>
      </w:r>
      <w:r>
        <w:t>。预计</w:t>
      </w:r>
      <w:r>
        <w:t>2017</w:t>
      </w:r>
      <w:r>
        <w:t>年经济增长</w:t>
      </w:r>
      <w:r>
        <w:t>1.9%</w:t>
      </w:r>
      <w:r>
        <w:t>，</w:t>
      </w:r>
      <w:r>
        <w:t>2018</w:t>
      </w:r>
      <w:r>
        <w:t>年增长</w:t>
      </w:r>
      <w:r>
        <w:t>2%</w:t>
      </w:r>
      <w:r>
        <w:t>。自由党政府此前承诺对富人增税并没有出现在预算案中。评论认为，这主要是考虑特朗普政府税收政策不确定性可能带来的影响。预算指出，美国任何贸易和税收政策变动都可能对加拿大产生负面影响，成为加拿大经济面临的最大不确定外部因素</w:t>
      </w:r>
      <w:r>
        <w:rPr>
          <w:rStyle w:val="af9"/>
          <w:rFonts w:eastAsiaTheme="minorEastAsia" w:cs="Times New Roman"/>
          <w:szCs w:val="24"/>
        </w:rPr>
        <w:footnoteReference w:id="60"/>
      </w:r>
      <w:r>
        <w:rPr>
          <w:rFonts w:hint="eastAsia"/>
        </w:rPr>
        <w:t>。</w:t>
      </w:r>
    </w:p>
    <w:p w14:paraId="5A847A27" w14:textId="77777777" w:rsidR="005519AF" w:rsidRDefault="00C21BCD">
      <w:pPr>
        <w:ind w:firstLine="480"/>
      </w:pPr>
      <w:r>
        <w:rPr>
          <w:rFonts w:hint="eastAsia"/>
        </w:rPr>
        <w:t>新增项目中，加拿大</w:t>
      </w:r>
      <w:r>
        <w:rPr>
          <w:rFonts w:hint="eastAsia"/>
        </w:rPr>
        <w:t>2017</w:t>
      </w:r>
      <w:r>
        <w:rPr>
          <w:rFonts w:hint="eastAsia"/>
        </w:rPr>
        <w:t>财年预算中将拨付</w:t>
      </w:r>
      <w:r>
        <w:rPr>
          <w:rFonts w:hint="eastAsia"/>
        </w:rPr>
        <w:t>11.8</w:t>
      </w:r>
      <w:r>
        <w:rPr>
          <w:rFonts w:hint="eastAsia"/>
        </w:rPr>
        <w:t>亿加元用于技能培训和推动创新，其中“创新加拿大”计划将在未来</w:t>
      </w:r>
      <w:r>
        <w:rPr>
          <w:rFonts w:hint="eastAsia"/>
        </w:rPr>
        <w:t>5</w:t>
      </w:r>
      <w:r>
        <w:rPr>
          <w:rFonts w:hint="eastAsia"/>
        </w:rPr>
        <w:t>年内拨款</w:t>
      </w:r>
      <w:r>
        <w:rPr>
          <w:rFonts w:hint="eastAsia"/>
        </w:rPr>
        <w:t>9.5</w:t>
      </w:r>
      <w:r>
        <w:rPr>
          <w:rFonts w:hint="eastAsia"/>
        </w:rPr>
        <w:t>亿加元用于支持创新人员、构建“超级创新平台”；未来</w:t>
      </w:r>
      <w:r>
        <w:rPr>
          <w:rFonts w:hint="eastAsia"/>
        </w:rPr>
        <w:t>5</w:t>
      </w:r>
      <w:r>
        <w:rPr>
          <w:rFonts w:hint="eastAsia"/>
        </w:rPr>
        <w:t>年内拨付</w:t>
      </w:r>
      <w:r>
        <w:rPr>
          <w:rFonts w:hint="eastAsia"/>
        </w:rPr>
        <w:t>34</w:t>
      </w:r>
      <w:r>
        <w:rPr>
          <w:rFonts w:hint="eastAsia"/>
        </w:rPr>
        <w:t>亿加元用于与原住民相关的基建、卫生和教育；其他新设项目包括儿童护理、社会福利住宅，以及培训无业青年和原住民并使其适应转型经济等；与女性相关的举措包括支持女性企业家、扩大受孕治疗退税范围、允许延长产假至</w:t>
      </w:r>
      <w:r>
        <w:rPr>
          <w:rFonts w:hint="eastAsia"/>
        </w:rPr>
        <w:t>18</w:t>
      </w:r>
      <w:r>
        <w:rPr>
          <w:rFonts w:hint="eastAsia"/>
        </w:rPr>
        <w:t>个月等。</w:t>
      </w:r>
    </w:p>
    <w:p w14:paraId="274F16D1" w14:textId="77777777" w:rsidR="005519AF" w:rsidRDefault="00C21BCD">
      <w:pPr>
        <w:ind w:firstLine="480"/>
      </w:pPr>
      <w:r>
        <w:rPr>
          <w:rFonts w:hint="eastAsia"/>
        </w:rPr>
        <w:t>开源方面，加拿大联邦政府决定对优步（</w:t>
      </w:r>
      <w:r>
        <w:rPr>
          <w:rFonts w:hint="eastAsia"/>
        </w:rPr>
        <w:t>Uber</w:t>
      </w:r>
      <w:r>
        <w:rPr>
          <w:rFonts w:hint="eastAsia"/>
        </w:rPr>
        <w:t>）等共享乘车服务征税，税率与现有出租车服务一致；此外还小幅调升烟酒税，</w:t>
      </w:r>
      <w:r>
        <w:t>将烟草税从</w:t>
      </w:r>
      <w:r>
        <w:t>21.03</w:t>
      </w:r>
      <w:r>
        <w:t>元增加到</w:t>
      </w:r>
      <w:r>
        <w:t>21.56</w:t>
      </w:r>
      <w:r>
        <w:t>元</w:t>
      </w:r>
      <w:r>
        <w:t>;</w:t>
      </w:r>
      <w:r>
        <w:t>酒税则增加了</w:t>
      </w:r>
      <w:r>
        <w:t>2%</w:t>
      </w:r>
      <w:r>
        <w:t>，直接换算的话是</w:t>
      </w:r>
      <w:r>
        <w:rPr>
          <w:rFonts w:hint="eastAsia"/>
        </w:rPr>
        <w:t>“</w:t>
      </w:r>
      <w:r>
        <w:t>每瓶葡萄酒多收</w:t>
      </w:r>
      <w:r>
        <w:t>1</w:t>
      </w:r>
      <w:r>
        <w:t>分，每</w:t>
      </w:r>
      <w:r>
        <w:t>24</w:t>
      </w:r>
      <w:r>
        <w:t>罐装</w:t>
      </w:r>
      <w:r>
        <w:lastRenderedPageBreak/>
        <w:t>啤酒收</w:t>
      </w:r>
      <w:r>
        <w:t>5</w:t>
      </w:r>
      <w:r>
        <w:t>分</w:t>
      </w:r>
      <w:r>
        <w:rPr>
          <w:rFonts w:hint="eastAsia"/>
        </w:rPr>
        <w:t>”</w:t>
      </w:r>
      <w:r>
        <w:rPr>
          <w:rStyle w:val="af9"/>
          <w:rFonts w:eastAsiaTheme="minorEastAsia" w:cs="Times New Roman"/>
          <w:szCs w:val="24"/>
        </w:rPr>
        <w:footnoteReference w:id="61"/>
      </w:r>
      <w:r>
        <w:rPr>
          <w:rFonts w:hint="eastAsia"/>
        </w:rPr>
        <w:t>。节流方面，加联邦政府决定取消加拿大储蓄债券（</w:t>
      </w:r>
      <w:r>
        <w:rPr>
          <w:rFonts w:hint="eastAsia"/>
        </w:rPr>
        <w:t>Canada</w:t>
      </w:r>
      <w:r>
        <w:t xml:space="preserve"> </w:t>
      </w:r>
      <w:r>
        <w:rPr>
          <w:rFonts w:hint="eastAsia"/>
        </w:rPr>
        <w:t>Savings</w:t>
      </w:r>
      <w:r>
        <w:t xml:space="preserve"> </w:t>
      </w:r>
      <w:r>
        <w:rPr>
          <w:rFonts w:hint="eastAsia"/>
        </w:rPr>
        <w:t>Bond</w:t>
      </w:r>
      <w:r>
        <w:rPr>
          <w:rFonts w:hint="eastAsia"/>
        </w:rPr>
        <w:t>），并停止公交车费退税；此外，境外游客的住宿和餐饮消费、包价旅游支出等将不能申请退税</w:t>
      </w:r>
      <w:r>
        <w:rPr>
          <w:rStyle w:val="af9"/>
          <w:rFonts w:eastAsiaTheme="minorEastAsia" w:cs="Times New Roman"/>
          <w:szCs w:val="24"/>
        </w:rPr>
        <w:footnoteReference w:id="62"/>
      </w:r>
      <w:r>
        <w:rPr>
          <w:rFonts w:hint="eastAsia"/>
        </w:rPr>
        <w:t>。</w:t>
      </w:r>
    </w:p>
    <w:p w14:paraId="77528288" w14:textId="00F48375" w:rsidR="005519AF" w:rsidRDefault="00444CF6">
      <w:pPr>
        <w:pStyle w:val="ae"/>
      </w:pPr>
      <w:r>
        <w:rPr>
          <w:rFonts w:hint="eastAsia"/>
        </w:rPr>
        <w:t>9</w:t>
      </w:r>
      <w:r w:rsidR="00C21BCD">
        <w:t xml:space="preserve">.5.2.2 </w:t>
      </w:r>
      <w:r w:rsidR="00C21BCD">
        <w:t>评价</w:t>
      </w:r>
    </w:p>
    <w:p w14:paraId="33668BF3" w14:textId="77777777" w:rsidR="005519AF" w:rsidRDefault="00C21BCD">
      <w:pPr>
        <w:ind w:firstLine="480"/>
      </w:pPr>
      <w:r>
        <w:rPr>
          <w:rFonts w:hint="eastAsia"/>
        </w:rPr>
        <w:t>此次加拿大</w:t>
      </w:r>
      <w:r>
        <w:rPr>
          <w:rFonts w:hint="eastAsia"/>
        </w:rPr>
        <w:t>2017</w:t>
      </w:r>
      <w:r>
        <w:rPr>
          <w:rFonts w:hint="eastAsia"/>
        </w:rPr>
        <w:t>年联邦第二个预算法案是对其春季预算法案和上一年度提出的立法草案的修订与完善，继</w:t>
      </w:r>
      <w:r>
        <w:rPr>
          <w:rFonts w:hint="eastAsia"/>
        </w:rPr>
        <w:t>1</w:t>
      </w:r>
      <w:r>
        <w:t>0</w:t>
      </w:r>
      <w:r>
        <w:rPr>
          <w:rFonts w:hint="eastAsia"/>
        </w:rPr>
        <w:t>月份通过一读后，该法案在</w:t>
      </w:r>
      <w:r>
        <w:rPr>
          <w:rFonts w:hint="eastAsia"/>
        </w:rPr>
        <w:t>1</w:t>
      </w:r>
      <w:r>
        <w:t>2</w:t>
      </w:r>
      <w:r>
        <w:rPr>
          <w:rFonts w:hint="eastAsia"/>
        </w:rPr>
        <w:t>月</w:t>
      </w:r>
      <w:r>
        <w:rPr>
          <w:rFonts w:hint="eastAsia"/>
        </w:rPr>
        <w:t>1</w:t>
      </w:r>
      <w:r>
        <w:t>4</w:t>
      </w:r>
      <w:r>
        <w:rPr>
          <w:rFonts w:hint="eastAsia"/>
        </w:rPr>
        <w:t>日最终产生法律效力。目前国际上尤其是</w:t>
      </w:r>
      <w:r>
        <w:rPr>
          <w:rFonts w:hint="eastAsia"/>
        </w:rPr>
        <w:t>O</w:t>
      </w:r>
      <w:r>
        <w:t>ECD</w:t>
      </w:r>
      <w:r>
        <w:rPr>
          <w:rFonts w:hint="eastAsia"/>
        </w:rPr>
        <w:t>组织正大力推进</w:t>
      </w:r>
      <w:r>
        <w:rPr>
          <w:rFonts w:hint="eastAsia"/>
        </w:rPr>
        <w:t>BEPS</w:t>
      </w:r>
      <w:r>
        <w:rPr>
          <w:rFonts w:hint="eastAsia"/>
        </w:rPr>
        <w:t>项目，致力于减少双重征税、税基侵蚀和利润转移，而此次加拿大通过的联邦预算法案中又引入新的反避税措施，比如将</w:t>
      </w:r>
      <w:r>
        <w:rPr>
          <w:rFonts w:hint="eastAsia"/>
        </w:rPr>
        <w:t>FAPI</w:t>
      </w:r>
      <w:r>
        <w:rPr>
          <w:rFonts w:hint="eastAsia"/>
        </w:rPr>
        <w:t>税基侵蚀和反避税规定适用范围扩大到境外保险公司的分支机构等等，表明了加拿大政府在反避税问题上的决心。同时，该法案中对于许多定义有了清晰的解释，例如特定企业收入、资本红利账户、相关即期汇率等等，也澄清了一些重要概念，这对于法律的完善和权威性起到了重要的作用。此外，该法案放宽了</w:t>
      </w:r>
      <w:r>
        <w:rPr>
          <w:rFonts w:ascii="宋体" w:hAnsi="宋体"/>
        </w:rPr>
        <w:t>科学研究及试验开发</w:t>
      </w:r>
      <w:r>
        <w:rPr>
          <w:rFonts w:ascii="宋体" w:hAnsi="宋体" w:hint="eastAsia"/>
        </w:rPr>
        <w:t>税收优惠规定，说明</w:t>
      </w:r>
      <w:r>
        <w:rPr>
          <w:rFonts w:hint="eastAsia"/>
        </w:rPr>
        <w:t>政府也正在大力支持创新产业的发展，这给投资者们提供了更多的商机，同时也将进一步提高加拿大经济竞争力与活力。</w:t>
      </w:r>
    </w:p>
    <w:p w14:paraId="0013BC87" w14:textId="77777777" w:rsidR="005519AF" w:rsidRDefault="005519AF">
      <w:pPr>
        <w:ind w:firstLine="480"/>
        <w:rPr>
          <w:rFonts w:eastAsiaTheme="minorEastAsia" w:cs="Times New Roman"/>
          <w:szCs w:val="24"/>
        </w:rPr>
      </w:pPr>
    </w:p>
    <w:p w14:paraId="103432F4" w14:textId="08D9C885" w:rsidR="005519AF" w:rsidRDefault="00C21BCD">
      <w:pPr>
        <w:pStyle w:val="1"/>
      </w:pPr>
      <w:bookmarkStart w:id="36" w:name="_Toc503949353"/>
      <w:r>
        <w:rPr>
          <w:rFonts w:hint="eastAsia"/>
        </w:rPr>
        <w:t>1</w:t>
      </w:r>
      <w:r w:rsidR="003770F8">
        <w:rPr>
          <w:rFonts w:hint="eastAsia"/>
        </w:rPr>
        <w:t>0</w:t>
      </w:r>
      <w:r>
        <w:t xml:space="preserve"> </w:t>
      </w:r>
      <w:r>
        <w:rPr>
          <w:rFonts w:hint="eastAsia"/>
        </w:rPr>
        <w:t>巴拿马</w:t>
      </w:r>
      <w:bookmarkEnd w:id="36"/>
    </w:p>
    <w:p w14:paraId="3D937F0D" w14:textId="77777777" w:rsidR="005519AF" w:rsidRDefault="005519AF">
      <w:pPr>
        <w:ind w:firstLine="480"/>
        <w:rPr>
          <w:rFonts w:eastAsiaTheme="minorEastAsia" w:cs="Times New Roman"/>
          <w:szCs w:val="24"/>
        </w:rPr>
      </w:pPr>
    </w:p>
    <w:p w14:paraId="5E7DF6FF" w14:textId="264E8838" w:rsidR="005519AF" w:rsidRDefault="00C21BCD">
      <w:pPr>
        <w:pStyle w:val="2"/>
        <w:rPr>
          <w:b w:val="0"/>
        </w:rPr>
      </w:pPr>
      <w:bookmarkStart w:id="37" w:name="_Toc503949354"/>
      <w:r>
        <w:rPr>
          <w:rFonts w:hint="eastAsia"/>
        </w:rPr>
        <w:t>1</w:t>
      </w:r>
      <w:r w:rsidR="003770F8">
        <w:rPr>
          <w:rFonts w:hint="eastAsia"/>
        </w:rPr>
        <w:t>0</w:t>
      </w:r>
      <w:r>
        <w:t xml:space="preserve">.1 </w:t>
      </w:r>
      <w:r>
        <w:rPr>
          <w:rFonts w:hint="eastAsia"/>
        </w:rPr>
        <w:t>新的财产税规定</w:t>
      </w:r>
      <w:bookmarkEnd w:id="37"/>
    </w:p>
    <w:p w14:paraId="21798422" w14:textId="32632917" w:rsidR="005519AF" w:rsidRDefault="00C21BCD">
      <w:pPr>
        <w:pStyle w:val="af3"/>
      </w:pPr>
      <w:r>
        <w:rPr>
          <w:rFonts w:hint="eastAsia"/>
        </w:rPr>
        <w:t>1</w:t>
      </w:r>
      <w:r w:rsidR="003770F8">
        <w:rPr>
          <w:rFonts w:hint="eastAsia"/>
        </w:rPr>
        <w:t>0</w:t>
      </w:r>
      <w:r>
        <w:t xml:space="preserve">.1.1 </w:t>
      </w:r>
      <w:r>
        <w:t>内容</w:t>
      </w:r>
      <w:r>
        <w:rPr>
          <w:rStyle w:val="af9"/>
          <w:rFonts w:eastAsiaTheme="minorEastAsia" w:cs="Times New Roman"/>
          <w:szCs w:val="24"/>
        </w:rPr>
        <w:footnoteReference w:id="63"/>
      </w:r>
    </w:p>
    <w:p w14:paraId="113FE711" w14:textId="77777777" w:rsidR="005519AF" w:rsidRDefault="00C21BCD">
      <w:pPr>
        <w:ind w:firstLine="480"/>
      </w:pPr>
      <w:r>
        <w:rPr>
          <w:rFonts w:hint="eastAsia"/>
        </w:rPr>
        <w:t>巴拿马于</w:t>
      </w:r>
      <w:r>
        <w:t>2017</w:t>
      </w:r>
      <w:r>
        <w:rPr>
          <w:rFonts w:hint="eastAsia"/>
        </w:rPr>
        <w:t>年</w:t>
      </w:r>
      <w:r>
        <w:rPr>
          <w:rFonts w:hint="eastAsia"/>
        </w:rPr>
        <w:t>10</w:t>
      </w:r>
      <w:r>
        <w:rPr>
          <w:rFonts w:hint="eastAsia"/>
        </w:rPr>
        <w:t>月</w:t>
      </w:r>
      <w:r>
        <w:rPr>
          <w:rFonts w:hint="eastAsia"/>
        </w:rPr>
        <w:t>17</w:t>
      </w:r>
      <w:r>
        <w:rPr>
          <w:rFonts w:hint="eastAsia"/>
        </w:rPr>
        <w:t>日通过的第</w:t>
      </w:r>
      <w:r>
        <w:rPr>
          <w:rFonts w:hint="eastAsia"/>
        </w:rPr>
        <w:t>66</w:t>
      </w:r>
      <w:r>
        <w:rPr>
          <w:rFonts w:hint="eastAsia"/>
        </w:rPr>
        <w:t>号法案，对适用于住宅，工业和商业物业的财产税制定了新的规定，主要有如下几个方面：</w:t>
      </w:r>
    </w:p>
    <w:p w14:paraId="5B903E95" w14:textId="77777777" w:rsidR="005519AF" w:rsidRDefault="00C21BCD">
      <w:pPr>
        <w:ind w:firstLine="480"/>
      </w:pPr>
      <w:r>
        <w:rPr>
          <w:rFonts w:hint="eastAsia"/>
        </w:rPr>
        <w:t>首先，对某些符合条件的家庭住宅免征财产税。适用该条豁免规定的家庭住房需要满足包括改建在内的税基不超过</w:t>
      </w:r>
      <w:r>
        <w:rPr>
          <w:rFonts w:hint="eastAsia"/>
        </w:rPr>
        <w:t>12</w:t>
      </w:r>
      <w:r>
        <w:rPr>
          <w:rFonts w:hint="eastAsia"/>
        </w:rPr>
        <w:t>万巴波亚以及构成家庭财产或主要住所两个条件。同时，为了获得这一税收优惠，纳税人必须向经济财政部提交一个简单的申请，财政部将在三个月内处理申请，如果在上述法定期限内没有得到回</w:t>
      </w:r>
      <w:r>
        <w:rPr>
          <w:rFonts w:hint="eastAsia"/>
        </w:rPr>
        <w:lastRenderedPageBreak/>
        <w:t>复，则会被默认为通过申请。除此之外，构成家庭财产或主要住所的房产，不得以任何国家机构非正式评估的评估结果为依据进行物业税的计算。</w:t>
      </w:r>
    </w:p>
    <w:p w14:paraId="47BDB7F0" w14:textId="77777777" w:rsidR="005519AF" w:rsidRDefault="00C21BCD">
      <w:pPr>
        <w:ind w:firstLine="480"/>
      </w:pPr>
      <w:r>
        <w:rPr>
          <w:rFonts w:hint="eastAsia"/>
        </w:rPr>
        <w:t>其次，建立了新的扣缴义务人规定。新的代理机构包括银行、金融机构、合作社、以及其他机构，一般为收购房屋或房地产担保信贷提供融资服务。这些代理机构作为扣缴义务人，必须为纳税家庭申报其应税财产或主要住所，并通知纳税人有关物业税的未结余额，但是扣缴义务人的这项义务并不对其实体产生连带责任。税务总局将对这些实体给予税收抵免优惠，以弥补其作为扣缴义务人所发生的费用。</w:t>
      </w:r>
    </w:p>
    <w:p w14:paraId="54465BE9" w14:textId="77777777" w:rsidR="005519AF" w:rsidRDefault="00C21BCD">
      <w:pPr>
        <w:ind w:firstLine="480"/>
      </w:pPr>
      <w:r>
        <w:rPr>
          <w:rFonts w:hint="eastAsia"/>
        </w:rPr>
        <w:t>最后，法案公布了新的财产税率。以下为财产税新的税率表：</w:t>
      </w:r>
    </w:p>
    <w:p w14:paraId="2A40DECD" w14:textId="77777777" w:rsidR="005519AF" w:rsidRDefault="00C21BCD">
      <w:pPr>
        <w:pStyle w:val="afd"/>
        <w:numPr>
          <w:ilvl w:val="0"/>
          <w:numId w:val="17"/>
        </w:numPr>
        <w:ind w:firstLineChars="0"/>
      </w:pPr>
      <w:r>
        <w:rPr>
          <w:rFonts w:hint="eastAsia"/>
        </w:rPr>
        <w:t>家庭住宅综合累进税率</w:t>
      </w:r>
    </w:p>
    <w:tbl>
      <w:tblPr>
        <w:tblStyle w:val="afa"/>
        <w:tblW w:w="8296" w:type="dxa"/>
        <w:tblLayout w:type="fixed"/>
        <w:tblLook w:val="04A0" w:firstRow="1" w:lastRow="0" w:firstColumn="1" w:lastColumn="0" w:noHBand="0" w:noVBand="1"/>
      </w:tblPr>
      <w:tblGrid>
        <w:gridCol w:w="4148"/>
        <w:gridCol w:w="4148"/>
      </w:tblGrid>
      <w:tr w:rsidR="005519AF" w14:paraId="5FE18BA3" w14:textId="77777777">
        <w:tc>
          <w:tcPr>
            <w:tcW w:w="4148" w:type="dxa"/>
            <w:shd w:val="clear" w:color="auto" w:fill="D9D9D9" w:themeFill="background1" w:themeFillShade="D9"/>
            <w:vAlign w:val="center"/>
          </w:tcPr>
          <w:p w14:paraId="15B01A32" w14:textId="77777777" w:rsidR="005519AF" w:rsidRDefault="00C21BCD">
            <w:pPr>
              <w:spacing w:line="240" w:lineRule="auto"/>
              <w:ind w:firstLineChars="0" w:firstLine="0"/>
              <w:jc w:val="center"/>
              <w:rPr>
                <w:rFonts w:eastAsiaTheme="minorEastAsia" w:cs="Times New Roman"/>
                <w:b/>
                <w:sz w:val="21"/>
                <w:szCs w:val="24"/>
              </w:rPr>
            </w:pPr>
            <w:r>
              <w:rPr>
                <w:rFonts w:eastAsiaTheme="minorEastAsia" w:cs="Times New Roman" w:hint="eastAsia"/>
                <w:b/>
                <w:sz w:val="21"/>
                <w:szCs w:val="24"/>
              </w:rPr>
              <w:t>税率</w:t>
            </w:r>
          </w:p>
        </w:tc>
        <w:tc>
          <w:tcPr>
            <w:tcW w:w="4148" w:type="dxa"/>
            <w:shd w:val="clear" w:color="auto" w:fill="D9D9D9" w:themeFill="background1" w:themeFillShade="D9"/>
            <w:vAlign w:val="center"/>
          </w:tcPr>
          <w:p w14:paraId="1FE99ABA" w14:textId="77777777" w:rsidR="005519AF" w:rsidRDefault="00C21BCD">
            <w:pPr>
              <w:spacing w:line="240" w:lineRule="auto"/>
              <w:ind w:firstLineChars="0" w:firstLine="0"/>
              <w:jc w:val="center"/>
              <w:rPr>
                <w:rFonts w:eastAsiaTheme="minorEastAsia" w:cs="Times New Roman"/>
                <w:b/>
                <w:sz w:val="21"/>
                <w:szCs w:val="24"/>
              </w:rPr>
            </w:pPr>
            <w:r>
              <w:rPr>
                <w:rFonts w:eastAsiaTheme="minorEastAsia" w:cs="Times New Roman" w:hint="eastAsia"/>
                <w:b/>
                <w:sz w:val="21"/>
                <w:szCs w:val="24"/>
              </w:rPr>
              <w:t>税基</w:t>
            </w:r>
          </w:p>
        </w:tc>
      </w:tr>
      <w:tr w:rsidR="005519AF" w14:paraId="40A5C6AE" w14:textId="77777777">
        <w:tc>
          <w:tcPr>
            <w:tcW w:w="4148" w:type="dxa"/>
            <w:vAlign w:val="center"/>
          </w:tcPr>
          <w:p w14:paraId="6AB6E3A6"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0%</w:t>
            </w:r>
          </w:p>
        </w:tc>
        <w:tc>
          <w:tcPr>
            <w:tcW w:w="4148" w:type="dxa"/>
            <w:vAlign w:val="center"/>
          </w:tcPr>
          <w:p w14:paraId="054845AE"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120000</w:t>
            </w:r>
            <w:r>
              <w:rPr>
                <w:rFonts w:eastAsiaTheme="minorEastAsia" w:cs="Times New Roman" w:hint="eastAsia"/>
                <w:sz w:val="21"/>
                <w:szCs w:val="24"/>
              </w:rPr>
              <w:t>（含）</w:t>
            </w:r>
          </w:p>
        </w:tc>
      </w:tr>
      <w:tr w:rsidR="005519AF" w14:paraId="4350D403" w14:textId="77777777">
        <w:tc>
          <w:tcPr>
            <w:tcW w:w="4148" w:type="dxa"/>
            <w:vAlign w:val="center"/>
          </w:tcPr>
          <w:p w14:paraId="32C3C9F8"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0.5%</w:t>
            </w:r>
          </w:p>
        </w:tc>
        <w:tc>
          <w:tcPr>
            <w:tcW w:w="4148" w:type="dxa"/>
            <w:vAlign w:val="center"/>
          </w:tcPr>
          <w:p w14:paraId="1C27F0E2"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120000-</w:t>
            </w:r>
            <w:r>
              <w:rPr>
                <w:rFonts w:eastAsiaTheme="minorEastAsia" w:cs="Times New Roman"/>
                <w:sz w:val="21"/>
                <w:szCs w:val="24"/>
              </w:rPr>
              <w:t>700000</w:t>
            </w:r>
          </w:p>
        </w:tc>
      </w:tr>
      <w:tr w:rsidR="005519AF" w14:paraId="664DB55F" w14:textId="77777777">
        <w:tc>
          <w:tcPr>
            <w:tcW w:w="4148" w:type="dxa"/>
            <w:vAlign w:val="center"/>
          </w:tcPr>
          <w:p w14:paraId="0EE23CA0"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0.7%</w:t>
            </w:r>
          </w:p>
        </w:tc>
        <w:tc>
          <w:tcPr>
            <w:tcW w:w="4148" w:type="dxa"/>
            <w:vAlign w:val="center"/>
          </w:tcPr>
          <w:p w14:paraId="183C8F2F"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超过</w:t>
            </w:r>
            <w:r>
              <w:rPr>
                <w:rFonts w:eastAsiaTheme="minorEastAsia" w:cs="Times New Roman" w:hint="eastAsia"/>
                <w:sz w:val="21"/>
                <w:szCs w:val="24"/>
              </w:rPr>
              <w:t>700000</w:t>
            </w:r>
          </w:p>
        </w:tc>
      </w:tr>
    </w:tbl>
    <w:p w14:paraId="4E33D94C" w14:textId="77777777" w:rsidR="005519AF" w:rsidRDefault="00C21BCD">
      <w:pPr>
        <w:pStyle w:val="afd"/>
        <w:numPr>
          <w:ilvl w:val="0"/>
          <w:numId w:val="17"/>
        </w:numPr>
        <w:ind w:firstLineChars="0"/>
      </w:pPr>
      <w:r>
        <w:rPr>
          <w:rFonts w:hint="eastAsia"/>
        </w:rPr>
        <w:t>商业、工业及其他土地的综合累进率</w:t>
      </w:r>
    </w:p>
    <w:tbl>
      <w:tblPr>
        <w:tblStyle w:val="afa"/>
        <w:tblW w:w="8296" w:type="dxa"/>
        <w:tblLayout w:type="fixed"/>
        <w:tblLook w:val="04A0" w:firstRow="1" w:lastRow="0" w:firstColumn="1" w:lastColumn="0" w:noHBand="0" w:noVBand="1"/>
      </w:tblPr>
      <w:tblGrid>
        <w:gridCol w:w="4148"/>
        <w:gridCol w:w="4148"/>
      </w:tblGrid>
      <w:tr w:rsidR="005519AF" w14:paraId="6A5CE5A1" w14:textId="77777777">
        <w:tc>
          <w:tcPr>
            <w:tcW w:w="4148" w:type="dxa"/>
            <w:shd w:val="clear" w:color="auto" w:fill="D9D9D9" w:themeFill="background1" w:themeFillShade="D9"/>
            <w:vAlign w:val="center"/>
          </w:tcPr>
          <w:p w14:paraId="36242601" w14:textId="77777777" w:rsidR="005519AF" w:rsidRDefault="00C21BCD">
            <w:pPr>
              <w:spacing w:line="240" w:lineRule="auto"/>
              <w:ind w:firstLineChars="0" w:firstLine="0"/>
              <w:jc w:val="center"/>
              <w:rPr>
                <w:rFonts w:eastAsiaTheme="minorEastAsia" w:cs="Times New Roman"/>
                <w:b/>
                <w:sz w:val="21"/>
                <w:szCs w:val="24"/>
              </w:rPr>
            </w:pPr>
            <w:r>
              <w:rPr>
                <w:rFonts w:eastAsiaTheme="minorEastAsia" w:cs="Times New Roman" w:hint="eastAsia"/>
                <w:b/>
                <w:sz w:val="21"/>
                <w:szCs w:val="24"/>
              </w:rPr>
              <w:t>税率</w:t>
            </w:r>
          </w:p>
        </w:tc>
        <w:tc>
          <w:tcPr>
            <w:tcW w:w="4148" w:type="dxa"/>
            <w:shd w:val="clear" w:color="auto" w:fill="D9D9D9" w:themeFill="background1" w:themeFillShade="D9"/>
            <w:vAlign w:val="center"/>
          </w:tcPr>
          <w:p w14:paraId="23D2D5B2" w14:textId="77777777" w:rsidR="005519AF" w:rsidRDefault="00C21BCD">
            <w:pPr>
              <w:spacing w:line="240" w:lineRule="auto"/>
              <w:ind w:firstLineChars="0" w:firstLine="0"/>
              <w:jc w:val="center"/>
              <w:rPr>
                <w:rFonts w:eastAsiaTheme="minorEastAsia" w:cs="Times New Roman"/>
                <w:b/>
                <w:sz w:val="21"/>
                <w:szCs w:val="24"/>
              </w:rPr>
            </w:pPr>
            <w:r>
              <w:rPr>
                <w:rFonts w:eastAsiaTheme="minorEastAsia" w:cs="Times New Roman" w:hint="eastAsia"/>
                <w:b/>
                <w:sz w:val="21"/>
                <w:szCs w:val="24"/>
              </w:rPr>
              <w:t>税基</w:t>
            </w:r>
          </w:p>
        </w:tc>
      </w:tr>
      <w:tr w:rsidR="005519AF" w14:paraId="07B9B40E" w14:textId="77777777">
        <w:tc>
          <w:tcPr>
            <w:tcW w:w="4148" w:type="dxa"/>
            <w:vAlign w:val="center"/>
          </w:tcPr>
          <w:p w14:paraId="08E234C6"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0%</w:t>
            </w:r>
          </w:p>
        </w:tc>
        <w:tc>
          <w:tcPr>
            <w:tcW w:w="4148" w:type="dxa"/>
            <w:vAlign w:val="center"/>
          </w:tcPr>
          <w:p w14:paraId="690F36E4"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sz w:val="21"/>
                <w:szCs w:val="24"/>
              </w:rPr>
              <w:t>3</w:t>
            </w:r>
            <w:r>
              <w:rPr>
                <w:rFonts w:eastAsiaTheme="minorEastAsia" w:cs="Times New Roman" w:hint="eastAsia"/>
                <w:sz w:val="21"/>
                <w:szCs w:val="24"/>
              </w:rPr>
              <w:t>0000</w:t>
            </w:r>
            <w:r>
              <w:rPr>
                <w:rFonts w:eastAsiaTheme="minorEastAsia" w:cs="Times New Roman" w:hint="eastAsia"/>
                <w:sz w:val="21"/>
                <w:szCs w:val="24"/>
              </w:rPr>
              <w:t>（含）</w:t>
            </w:r>
          </w:p>
        </w:tc>
      </w:tr>
      <w:tr w:rsidR="005519AF" w14:paraId="17FCB00F" w14:textId="77777777">
        <w:tc>
          <w:tcPr>
            <w:tcW w:w="4148" w:type="dxa"/>
            <w:vAlign w:val="center"/>
          </w:tcPr>
          <w:p w14:paraId="7A3D2DC9"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0.6%</w:t>
            </w:r>
          </w:p>
        </w:tc>
        <w:tc>
          <w:tcPr>
            <w:tcW w:w="4148" w:type="dxa"/>
            <w:vAlign w:val="center"/>
          </w:tcPr>
          <w:p w14:paraId="18127AC6"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sz w:val="21"/>
                <w:szCs w:val="24"/>
              </w:rPr>
              <w:t>3</w:t>
            </w:r>
            <w:r>
              <w:rPr>
                <w:rFonts w:eastAsiaTheme="minorEastAsia" w:cs="Times New Roman" w:hint="eastAsia"/>
                <w:sz w:val="21"/>
                <w:szCs w:val="24"/>
              </w:rPr>
              <w:t>0000-</w:t>
            </w:r>
            <w:r>
              <w:rPr>
                <w:rFonts w:eastAsiaTheme="minorEastAsia" w:cs="Times New Roman"/>
                <w:sz w:val="21"/>
                <w:szCs w:val="24"/>
              </w:rPr>
              <w:t>250000</w:t>
            </w:r>
          </w:p>
        </w:tc>
      </w:tr>
      <w:tr w:rsidR="005519AF" w14:paraId="16104EFC" w14:textId="77777777">
        <w:tc>
          <w:tcPr>
            <w:tcW w:w="4148" w:type="dxa"/>
            <w:vAlign w:val="center"/>
          </w:tcPr>
          <w:p w14:paraId="53FAF6C8"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0.8%</w:t>
            </w:r>
          </w:p>
        </w:tc>
        <w:tc>
          <w:tcPr>
            <w:tcW w:w="4148" w:type="dxa"/>
            <w:vAlign w:val="center"/>
          </w:tcPr>
          <w:p w14:paraId="5DDA2D7F"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sz w:val="21"/>
                <w:szCs w:val="24"/>
              </w:rPr>
              <w:t>25</w:t>
            </w:r>
            <w:r>
              <w:rPr>
                <w:rFonts w:eastAsiaTheme="minorEastAsia" w:cs="Times New Roman" w:hint="eastAsia"/>
                <w:sz w:val="21"/>
                <w:szCs w:val="24"/>
              </w:rPr>
              <w:t>0000-</w:t>
            </w:r>
            <w:r>
              <w:rPr>
                <w:rFonts w:eastAsiaTheme="minorEastAsia" w:cs="Times New Roman"/>
                <w:sz w:val="21"/>
                <w:szCs w:val="24"/>
              </w:rPr>
              <w:t>5000000</w:t>
            </w:r>
          </w:p>
        </w:tc>
      </w:tr>
      <w:tr w:rsidR="005519AF" w14:paraId="3737589F" w14:textId="77777777">
        <w:tc>
          <w:tcPr>
            <w:tcW w:w="4148" w:type="dxa"/>
            <w:vAlign w:val="center"/>
          </w:tcPr>
          <w:p w14:paraId="0AB2D7F7"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1.0%</w:t>
            </w:r>
          </w:p>
        </w:tc>
        <w:tc>
          <w:tcPr>
            <w:tcW w:w="4148" w:type="dxa"/>
            <w:vAlign w:val="center"/>
          </w:tcPr>
          <w:p w14:paraId="0A13DDF9" w14:textId="77777777" w:rsidR="005519AF" w:rsidRDefault="00C21BCD">
            <w:pPr>
              <w:spacing w:line="240" w:lineRule="auto"/>
              <w:ind w:firstLineChars="0" w:firstLine="0"/>
              <w:jc w:val="center"/>
              <w:rPr>
                <w:rFonts w:eastAsiaTheme="minorEastAsia" w:cs="Times New Roman"/>
                <w:sz w:val="21"/>
                <w:szCs w:val="24"/>
              </w:rPr>
            </w:pPr>
            <w:r>
              <w:rPr>
                <w:rFonts w:eastAsiaTheme="minorEastAsia" w:cs="Times New Roman" w:hint="eastAsia"/>
                <w:sz w:val="21"/>
                <w:szCs w:val="24"/>
              </w:rPr>
              <w:t>超过</w:t>
            </w:r>
            <w:r>
              <w:rPr>
                <w:rFonts w:eastAsiaTheme="minorEastAsia" w:cs="Times New Roman" w:hint="eastAsia"/>
                <w:sz w:val="21"/>
                <w:szCs w:val="24"/>
              </w:rPr>
              <w:t>5000000</w:t>
            </w:r>
          </w:p>
        </w:tc>
      </w:tr>
    </w:tbl>
    <w:p w14:paraId="614FAA52" w14:textId="77777777" w:rsidR="005519AF" w:rsidRDefault="005519AF">
      <w:pPr>
        <w:pStyle w:val="af3"/>
      </w:pPr>
    </w:p>
    <w:p w14:paraId="4845EE78" w14:textId="3A7E47BC" w:rsidR="005519AF" w:rsidRDefault="00C21BCD">
      <w:pPr>
        <w:pStyle w:val="af3"/>
      </w:pPr>
      <w:r>
        <w:rPr>
          <w:rFonts w:hint="eastAsia"/>
        </w:rPr>
        <w:t>1</w:t>
      </w:r>
      <w:r w:rsidR="003770F8">
        <w:rPr>
          <w:rFonts w:hint="eastAsia"/>
        </w:rPr>
        <w:t>0</w:t>
      </w:r>
      <w:r>
        <w:t xml:space="preserve">.1.2 </w:t>
      </w:r>
      <w:r>
        <w:t>背景及评价</w:t>
      </w:r>
    </w:p>
    <w:p w14:paraId="3DDA53E6" w14:textId="2801005D" w:rsidR="005519AF" w:rsidRDefault="00C21BCD">
      <w:pPr>
        <w:pStyle w:val="ae"/>
      </w:pPr>
      <w:r>
        <w:rPr>
          <w:rFonts w:hint="eastAsia"/>
        </w:rPr>
        <w:t>1</w:t>
      </w:r>
      <w:r w:rsidR="003770F8">
        <w:rPr>
          <w:rFonts w:hint="eastAsia"/>
        </w:rPr>
        <w:t>0</w:t>
      </w:r>
      <w:r>
        <w:t xml:space="preserve">.1.2.1 </w:t>
      </w:r>
      <w:r>
        <w:t>背景</w:t>
      </w:r>
      <w:r>
        <w:rPr>
          <w:rStyle w:val="af9"/>
          <w:rFonts w:eastAsiaTheme="minorEastAsia" w:cs="Times New Roman"/>
          <w:szCs w:val="24"/>
        </w:rPr>
        <w:footnoteReference w:id="64"/>
      </w:r>
    </w:p>
    <w:p w14:paraId="2FD077AC" w14:textId="77777777" w:rsidR="005519AF" w:rsidRDefault="00C21BCD">
      <w:pPr>
        <w:ind w:firstLine="480"/>
      </w:pPr>
      <w:r>
        <w:rPr>
          <w:rFonts w:hint="eastAsia"/>
        </w:rPr>
        <w:t>巴拿马实行属地征税原则，主要税种有企业所得税、个人所得税、增值税、经营许可税以及市政税。纳税年度为每年的</w:t>
      </w:r>
      <w:r>
        <w:rPr>
          <w:rFonts w:hint="eastAsia"/>
        </w:rPr>
        <w:t>1</w:t>
      </w:r>
      <w:r>
        <w:rPr>
          <w:rFonts w:hint="eastAsia"/>
        </w:rPr>
        <w:t>月</w:t>
      </w:r>
      <w:r>
        <w:rPr>
          <w:rFonts w:hint="eastAsia"/>
        </w:rPr>
        <w:t>1</w:t>
      </w:r>
      <w:r>
        <w:rPr>
          <w:rFonts w:hint="eastAsia"/>
        </w:rPr>
        <w:t>日</w:t>
      </w:r>
      <w:r>
        <w:rPr>
          <w:rFonts w:hint="eastAsia"/>
        </w:rPr>
        <w:t>~12</w:t>
      </w:r>
      <w:r>
        <w:rPr>
          <w:rFonts w:hint="eastAsia"/>
        </w:rPr>
        <w:t>月</w:t>
      </w:r>
      <w:r>
        <w:rPr>
          <w:rFonts w:hint="eastAsia"/>
        </w:rPr>
        <w:t>31</w:t>
      </w:r>
      <w:r>
        <w:rPr>
          <w:rFonts w:hint="eastAsia"/>
        </w:rPr>
        <w:t>日，纳税人可以向管理当局申请适用特殊纳税年度。根据巴拿马税收法规，所有取得来源于巴拿马境内的所得的自然人和企业都是所得税纳税人。对年营业额超过</w:t>
      </w:r>
      <w:r>
        <w:rPr>
          <w:rFonts w:hint="eastAsia"/>
        </w:rPr>
        <w:t>150</w:t>
      </w:r>
      <w:r>
        <w:rPr>
          <w:rFonts w:hint="eastAsia"/>
        </w:rPr>
        <w:t>万美元的纳税人，来源于巴拿马的收入适用于</w:t>
      </w:r>
      <w:r>
        <w:rPr>
          <w:rFonts w:hint="eastAsia"/>
        </w:rPr>
        <w:t>25%</w:t>
      </w:r>
      <w:r>
        <w:rPr>
          <w:rFonts w:hint="eastAsia"/>
        </w:rPr>
        <w:t>的企业所得税税率，税基为以下两者中的较高者：实际净应税所得、总应税收入的</w:t>
      </w:r>
      <w:r>
        <w:rPr>
          <w:rFonts w:hint="eastAsia"/>
        </w:rPr>
        <w:t>4.67%</w:t>
      </w:r>
      <w:r>
        <w:rPr>
          <w:rFonts w:hint="eastAsia"/>
        </w:rPr>
        <w:t>（减除豁免、非税和外国收入）。</w:t>
      </w:r>
    </w:p>
    <w:p w14:paraId="6B8BD3D4" w14:textId="77777777" w:rsidR="005519AF" w:rsidRDefault="00C21BCD">
      <w:pPr>
        <w:ind w:firstLine="480"/>
      </w:pPr>
      <w:r>
        <w:rPr>
          <w:rFonts w:hint="eastAsia"/>
        </w:rPr>
        <w:t>同时，投资者需要了解的是，巴拿马增值税法定税率为</w:t>
      </w:r>
      <w:r>
        <w:rPr>
          <w:rFonts w:hint="eastAsia"/>
        </w:rPr>
        <w:t>7%</w:t>
      </w:r>
      <w:r>
        <w:rPr>
          <w:rFonts w:hint="eastAsia"/>
        </w:rPr>
        <w:t>；含酒精饮料适</w:t>
      </w:r>
      <w:r>
        <w:rPr>
          <w:rFonts w:hint="eastAsia"/>
        </w:rPr>
        <w:lastRenderedPageBreak/>
        <w:t>用</w:t>
      </w:r>
      <w:r>
        <w:rPr>
          <w:rFonts w:hint="eastAsia"/>
        </w:rPr>
        <w:t>10%</w:t>
      </w:r>
      <w:r>
        <w:rPr>
          <w:rFonts w:hint="eastAsia"/>
        </w:rPr>
        <w:t>税率；烟草制品适用</w:t>
      </w:r>
      <w:r>
        <w:rPr>
          <w:rFonts w:hint="eastAsia"/>
        </w:rPr>
        <w:t>15%</w:t>
      </w:r>
      <w:r>
        <w:rPr>
          <w:rFonts w:hint="eastAsia"/>
        </w:rPr>
        <w:t>税率；金融服务和出口货物免税。基于环境问题的税种，巴拿马对具有进口和销售石油产品权力的企业征收石油税，税率约</w:t>
      </w:r>
      <w:r>
        <w:rPr>
          <w:rFonts w:hint="eastAsia"/>
        </w:rPr>
        <w:t>0.13</w:t>
      </w:r>
      <w:r>
        <w:rPr>
          <w:rFonts w:hint="eastAsia"/>
        </w:rPr>
        <w:t>美元</w:t>
      </w:r>
      <w:r>
        <w:rPr>
          <w:rFonts w:hint="eastAsia"/>
        </w:rPr>
        <w:t>~0.60</w:t>
      </w:r>
      <w:r>
        <w:rPr>
          <w:rFonts w:hint="eastAsia"/>
        </w:rPr>
        <w:t>美元每加仑。</w:t>
      </w:r>
    </w:p>
    <w:p w14:paraId="6E4A5DC1" w14:textId="7E8987B4" w:rsidR="005519AF" w:rsidRDefault="00C21BCD">
      <w:pPr>
        <w:pStyle w:val="ae"/>
      </w:pPr>
      <w:r>
        <w:rPr>
          <w:rFonts w:hint="eastAsia"/>
        </w:rPr>
        <w:t>1</w:t>
      </w:r>
      <w:r w:rsidR="003770F8">
        <w:rPr>
          <w:rFonts w:hint="eastAsia"/>
        </w:rPr>
        <w:t>0</w:t>
      </w:r>
      <w:r>
        <w:t xml:space="preserve">.1.2.2 </w:t>
      </w:r>
      <w:r>
        <w:t>评价</w:t>
      </w:r>
    </w:p>
    <w:p w14:paraId="35FBAB20" w14:textId="59FE3339" w:rsidR="005519AF" w:rsidRDefault="00C21BCD">
      <w:pPr>
        <w:ind w:firstLine="480"/>
      </w:pPr>
      <w:r>
        <w:t>2017</w:t>
      </w:r>
      <w:r>
        <w:rPr>
          <w:rFonts w:hint="eastAsia"/>
        </w:rPr>
        <w:t>年</w:t>
      </w:r>
      <w:r>
        <w:rPr>
          <w:rFonts w:hint="eastAsia"/>
        </w:rPr>
        <w:t>6</w:t>
      </w:r>
      <w:r>
        <w:rPr>
          <w:rFonts w:hint="eastAsia"/>
        </w:rPr>
        <w:t>月</w:t>
      </w:r>
      <w:r>
        <w:rPr>
          <w:rFonts w:hint="eastAsia"/>
        </w:rPr>
        <w:t>13</w:t>
      </w:r>
      <w:r>
        <w:rPr>
          <w:rFonts w:hint="eastAsia"/>
        </w:rPr>
        <w:t>日中国与巴拿马正式建立外交关系，预计将会有越来越多的中资企业赴巴拿马考察、投资兴业。增强对巴拿马税制情况的了解，减低赴巴拿马投资税务风险，对企业来说尤为重要。因此，已经在巴拿马投资和准备在巴拿马投资的中国企业，更应充分掌握巴拿马税制，做到稳健投资，最大限度获取税收利益。而此次巴拿马公布新的财产税制规定，巴拿马本地居民也要注意是否承担纳税义务，商业工业企业也需要对自身房产土地进行核算或进行税收筹划，按照规定履行纳税义务。</w:t>
      </w:r>
    </w:p>
    <w:p w14:paraId="07FFF032" w14:textId="65E7D62D" w:rsidR="005D1B80" w:rsidRDefault="005D1B80">
      <w:pPr>
        <w:ind w:firstLine="480"/>
      </w:pPr>
    </w:p>
    <w:p w14:paraId="52D19347" w14:textId="60F82B07" w:rsidR="005D1B80" w:rsidRDefault="005D1B80" w:rsidP="003770F8">
      <w:pPr>
        <w:pStyle w:val="1"/>
      </w:pPr>
      <w:bookmarkStart w:id="38" w:name="_Toc503949355"/>
      <w:r w:rsidRPr="003770F8">
        <w:rPr>
          <w:rFonts w:eastAsiaTheme="minorEastAsia" w:cs="Times New Roman"/>
        </w:rPr>
        <w:t>1</w:t>
      </w:r>
      <w:r w:rsidR="003770F8" w:rsidRPr="003770F8">
        <w:rPr>
          <w:rFonts w:eastAsiaTheme="minorEastAsia" w:cs="Times New Roman"/>
        </w:rPr>
        <w:t>1</w:t>
      </w:r>
      <w:r>
        <w:rPr>
          <w:rFonts w:hint="eastAsia"/>
        </w:rPr>
        <w:t xml:space="preserve"> </w:t>
      </w:r>
      <w:r>
        <w:rPr>
          <w:rFonts w:hint="eastAsia"/>
        </w:rPr>
        <w:t>欧盟</w:t>
      </w:r>
      <w:bookmarkEnd w:id="38"/>
    </w:p>
    <w:p w14:paraId="4D0BFDCF" w14:textId="77777777" w:rsidR="005D1B80" w:rsidRPr="007653E7" w:rsidRDefault="005D1B80" w:rsidP="005D1B80">
      <w:pPr>
        <w:ind w:firstLine="480"/>
      </w:pPr>
    </w:p>
    <w:p w14:paraId="6014C111" w14:textId="1B99E74A" w:rsidR="005D1B80" w:rsidRDefault="005D1B80" w:rsidP="003770F8">
      <w:pPr>
        <w:pStyle w:val="2"/>
      </w:pPr>
      <w:bookmarkStart w:id="39" w:name="_Toc503949356"/>
      <w:r>
        <w:rPr>
          <w:rFonts w:hint="eastAsia"/>
        </w:rPr>
        <w:t>1</w:t>
      </w:r>
      <w:r w:rsidR="003770F8">
        <w:rPr>
          <w:rFonts w:hint="eastAsia"/>
        </w:rPr>
        <w:t>1</w:t>
      </w:r>
      <w:r>
        <w:rPr>
          <w:rFonts w:hint="eastAsia"/>
        </w:rPr>
        <w:t xml:space="preserve">.1 </w:t>
      </w:r>
      <w:r>
        <w:rPr>
          <w:rFonts w:hint="eastAsia"/>
        </w:rPr>
        <w:t>欧盟</w:t>
      </w:r>
      <w:r w:rsidRPr="00E25242">
        <w:rPr>
          <w:rFonts w:hint="eastAsia"/>
        </w:rPr>
        <w:t>欧盟制定跨境在线电商增值税征收新办法</w:t>
      </w:r>
      <w:r>
        <w:rPr>
          <w:rStyle w:val="af9"/>
        </w:rPr>
        <w:footnoteReference w:id="65"/>
      </w:r>
      <w:bookmarkEnd w:id="39"/>
    </w:p>
    <w:p w14:paraId="173FA556" w14:textId="6D5BA9BE" w:rsidR="005D1B80" w:rsidRDefault="005D1B80" w:rsidP="003770F8">
      <w:pPr>
        <w:pStyle w:val="3"/>
      </w:pPr>
      <w:r>
        <w:rPr>
          <w:rFonts w:hint="eastAsia"/>
        </w:rPr>
        <w:t>1</w:t>
      </w:r>
      <w:r w:rsidR="003770F8">
        <w:rPr>
          <w:rFonts w:hint="eastAsia"/>
        </w:rPr>
        <w:t>1</w:t>
      </w:r>
      <w:r w:rsidRPr="007653E7">
        <w:rPr>
          <w:rFonts w:hint="eastAsia"/>
        </w:rPr>
        <w:t xml:space="preserve">.1.1 </w:t>
      </w:r>
      <w:r w:rsidRPr="007653E7">
        <w:rPr>
          <w:rFonts w:hint="eastAsia"/>
        </w:rPr>
        <w:t>内容</w:t>
      </w:r>
    </w:p>
    <w:p w14:paraId="7FB686E4" w14:textId="77777777" w:rsidR="005D1B80" w:rsidRPr="007653E7" w:rsidRDefault="005D1B80" w:rsidP="005D1B80">
      <w:pPr>
        <w:ind w:firstLine="480"/>
      </w:pPr>
      <w:r w:rsidRPr="007653E7">
        <w:rPr>
          <w:rFonts w:hint="eastAsia"/>
        </w:rPr>
        <w:t>根据欧盟委员会的新闻报道，新的增值税规则将分阶段进行为期，到</w:t>
      </w:r>
      <w:r w:rsidRPr="007653E7">
        <w:rPr>
          <w:rFonts w:hint="eastAsia"/>
        </w:rPr>
        <w:t>2021</w:t>
      </w:r>
      <w:r w:rsidRPr="007653E7">
        <w:rPr>
          <w:rFonts w:hint="eastAsia"/>
        </w:rPr>
        <w:t>年将实现以下的新措施：</w:t>
      </w:r>
    </w:p>
    <w:p w14:paraId="1861D0F1" w14:textId="77777777" w:rsidR="005D1B80" w:rsidRPr="007653E7" w:rsidRDefault="005D1B80" w:rsidP="005D1B80">
      <w:pPr>
        <w:ind w:firstLine="480"/>
      </w:pPr>
      <w:r>
        <w:rPr>
          <w:rFonts w:hint="eastAsia"/>
        </w:rPr>
        <w:t>（</w:t>
      </w:r>
      <w:r w:rsidRPr="007653E7">
        <w:rPr>
          <w:rFonts w:hint="eastAsia"/>
        </w:rPr>
        <w:t>1</w:t>
      </w:r>
      <w:r w:rsidRPr="007653E7">
        <w:rPr>
          <w:rFonts w:hint="eastAsia"/>
        </w:rPr>
        <w:t>）简化初创企业、微型企业和中小型企业向欧盟的其他成员国的消费者在线销售商品时的增值税征收办法。跨境销售额低于</w:t>
      </w:r>
      <w:r w:rsidRPr="007653E7">
        <w:rPr>
          <w:rFonts w:hint="eastAsia"/>
        </w:rPr>
        <w:t>10000</w:t>
      </w:r>
      <w:r w:rsidRPr="007653E7">
        <w:rPr>
          <w:rFonts w:hint="eastAsia"/>
        </w:rPr>
        <w:t>欧元的将按照本国的最小型企业的标准来征收增值税。每年在线跨境销售额超过</w:t>
      </w:r>
      <w:r w:rsidRPr="007653E7">
        <w:rPr>
          <w:rFonts w:hint="eastAsia"/>
        </w:rPr>
        <w:t>10000</w:t>
      </w:r>
      <w:r w:rsidRPr="007653E7">
        <w:rPr>
          <w:rFonts w:hint="eastAsia"/>
        </w:rPr>
        <w:t>欧元的中小型企业将受益于更简化的增值税征收规则。这些新办法将在</w:t>
      </w:r>
      <w:r w:rsidRPr="007653E7">
        <w:rPr>
          <w:rFonts w:hint="eastAsia"/>
        </w:rPr>
        <w:t>2019</w:t>
      </w:r>
      <w:r w:rsidRPr="007653E7">
        <w:rPr>
          <w:rFonts w:hint="eastAsia"/>
        </w:rPr>
        <w:t>年</w:t>
      </w:r>
      <w:r w:rsidRPr="007653E7">
        <w:rPr>
          <w:rFonts w:hint="eastAsia"/>
        </w:rPr>
        <w:t>1</w:t>
      </w:r>
      <w:r w:rsidRPr="007653E7">
        <w:rPr>
          <w:rFonts w:hint="eastAsia"/>
        </w:rPr>
        <w:t>月</w:t>
      </w:r>
      <w:r w:rsidRPr="007653E7">
        <w:rPr>
          <w:rFonts w:hint="eastAsia"/>
        </w:rPr>
        <w:t>1</w:t>
      </w:r>
      <w:r w:rsidRPr="007653E7">
        <w:rPr>
          <w:rFonts w:hint="eastAsia"/>
        </w:rPr>
        <w:t>日开始施行。</w:t>
      </w:r>
    </w:p>
    <w:p w14:paraId="7B99679E" w14:textId="77777777" w:rsidR="005D1B80" w:rsidRPr="007653E7" w:rsidRDefault="005D1B80" w:rsidP="005D1B80">
      <w:pPr>
        <w:ind w:firstLine="480"/>
      </w:pPr>
      <w:r>
        <w:rPr>
          <w:rFonts w:hint="eastAsia"/>
        </w:rPr>
        <w:t>（</w:t>
      </w:r>
      <w:r w:rsidRPr="007653E7">
        <w:rPr>
          <w:rFonts w:hint="eastAsia"/>
        </w:rPr>
        <w:t>2</w:t>
      </w:r>
      <w:r w:rsidRPr="007653E7">
        <w:rPr>
          <w:rFonts w:hint="eastAsia"/>
        </w:rPr>
        <w:t>）允许所有的进行在线销售的公司在一个易于使用的本国</w:t>
      </w:r>
      <w:r>
        <w:rPr>
          <w:rFonts w:hint="eastAsia"/>
        </w:rPr>
        <w:t>语言</w:t>
      </w:r>
      <w:r w:rsidRPr="007653E7">
        <w:rPr>
          <w:rFonts w:hint="eastAsia"/>
        </w:rPr>
        <w:t>的在线平台上处理他们的增值税缴纳义务。如果没有在线平台，增值税登记则需要在他们销售物品的那个欧盟成员国内。</w:t>
      </w:r>
    </w:p>
    <w:p w14:paraId="47290FD6" w14:textId="77777777" w:rsidR="005D1B80" w:rsidRPr="007653E7" w:rsidRDefault="005D1B80" w:rsidP="005D1B80">
      <w:pPr>
        <w:ind w:firstLine="480"/>
      </w:pPr>
      <w:r>
        <w:rPr>
          <w:rFonts w:hint="eastAsia"/>
        </w:rPr>
        <w:t>（</w:t>
      </w:r>
      <w:r w:rsidRPr="007653E7">
        <w:rPr>
          <w:rFonts w:hint="eastAsia"/>
        </w:rPr>
        <w:t>3</w:t>
      </w:r>
      <w:r w:rsidRPr="007653E7">
        <w:rPr>
          <w:rFonts w:hint="eastAsia"/>
        </w:rPr>
        <w:t>）建立一个大型的在线市场平台来负责确定那些非欧盟国家的公司销售物品给欧盟成员国的消费者而产生的增值税。这包括那些将仓库建立在欧盟地区</w:t>
      </w:r>
      <w:r w:rsidRPr="007653E7">
        <w:rPr>
          <w:rFonts w:hint="eastAsia"/>
        </w:rPr>
        <w:lastRenderedPageBreak/>
        <w:t>并</w:t>
      </w:r>
      <w:r>
        <w:rPr>
          <w:rFonts w:hint="eastAsia"/>
        </w:rPr>
        <w:t>向</w:t>
      </w:r>
      <w:r w:rsidRPr="007653E7">
        <w:rPr>
          <w:rFonts w:hint="eastAsia"/>
        </w:rPr>
        <w:t>欧盟的消费者销售免增值税物品的非欧盟国家的公司。</w:t>
      </w:r>
    </w:p>
    <w:p w14:paraId="0D514CE7" w14:textId="77777777" w:rsidR="005D1B80" w:rsidRPr="007653E7" w:rsidRDefault="005D1B80" w:rsidP="005D1B80">
      <w:pPr>
        <w:ind w:firstLine="480"/>
      </w:pPr>
      <w:r>
        <w:rPr>
          <w:rFonts w:hint="eastAsia"/>
        </w:rPr>
        <w:t>（</w:t>
      </w:r>
      <w:r w:rsidRPr="007653E7">
        <w:rPr>
          <w:rFonts w:hint="eastAsia"/>
        </w:rPr>
        <w:t>4</w:t>
      </w:r>
      <w:r w:rsidRPr="007653E7">
        <w:rPr>
          <w:rFonts w:hint="eastAsia"/>
        </w:rPr>
        <w:t>）解决之前存在的对于来自欧盟之外的低于</w:t>
      </w:r>
      <w:r w:rsidRPr="007653E7">
        <w:rPr>
          <w:rFonts w:hint="eastAsia"/>
        </w:rPr>
        <w:t>22</w:t>
      </w:r>
      <w:r w:rsidRPr="007653E7">
        <w:rPr>
          <w:rFonts w:hint="eastAsia"/>
        </w:rPr>
        <w:t>欧元的商品上滥用增值税免征办法的问题，这也将解决高价值货物被错帖</w:t>
      </w:r>
      <w:r w:rsidRPr="007653E7">
        <w:rPr>
          <w:rFonts w:hint="eastAsia"/>
        </w:rPr>
        <w:t>22</w:t>
      </w:r>
      <w:r w:rsidRPr="007653E7">
        <w:rPr>
          <w:rFonts w:hint="eastAsia"/>
        </w:rPr>
        <w:t>欧元以下物品的标签而逃避增值税的情况（导致欧盟成员国收入损失）。</w:t>
      </w:r>
    </w:p>
    <w:p w14:paraId="02FFEA53" w14:textId="3375C38A" w:rsidR="005D1B80" w:rsidRDefault="005D1B80" w:rsidP="005D1B80">
      <w:pPr>
        <w:pStyle w:val="3"/>
      </w:pPr>
      <w:r>
        <w:rPr>
          <w:rFonts w:hint="eastAsia"/>
        </w:rPr>
        <w:t>1</w:t>
      </w:r>
      <w:r w:rsidR="003770F8">
        <w:rPr>
          <w:rFonts w:hint="eastAsia"/>
        </w:rPr>
        <w:t>1</w:t>
      </w:r>
      <w:r>
        <w:rPr>
          <w:rFonts w:hint="eastAsia"/>
        </w:rPr>
        <w:t xml:space="preserve">.1.2 </w:t>
      </w:r>
      <w:r>
        <w:rPr>
          <w:rFonts w:hint="eastAsia"/>
        </w:rPr>
        <w:t>背景与评价</w:t>
      </w:r>
    </w:p>
    <w:p w14:paraId="2ECD32AB" w14:textId="38D2C110" w:rsidR="005D1B80" w:rsidRDefault="005D1B80" w:rsidP="005D1B80">
      <w:pPr>
        <w:pStyle w:val="3"/>
      </w:pPr>
      <w:r>
        <w:rPr>
          <w:rFonts w:hint="eastAsia"/>
        </w:rPr>
        <w:t>1</w:t>
      </w:r>
      <w:r w:rsidR="003770F8">
        <w:rPr>
          <w:rFonts w:hint="eastAsia"/>
        </w:rPr>
        <w:t>1</w:t>
      </w:r>
      <w:r>
        <w:rPr>
          <w:rFonts w:hint="eastAsia"/>
        </w:rPr>
        <w:t xml:space="preserve">.1.2 </w:t>
      </w:r>
      <w:r>
        <w:rPr>
          <w:rFonts w:hint="eastAsia"/>
        </w:rPr>
        <w:t>背景</w:t>
      </w:r>
      <w:r>
        <w:rPr>
          <w:rStyle w:val="af9"/>
        </w:rPr>
        <w:footnoteReference w:id="66"/>
      </w:r>
    </w:p>
    <w:p w14:paraId="111D8CAA" w14:textId="77777777" w:rsidR="005D1B80" w:rsidRPr="007653E7" w:rsidRDefault="005D1B80" w:rsidP="005D1B80">
      <w:pPr>
        <w:ind w:firstLine="480"/>
      </w:pPr>
      <w:r w:rsidRPr="007653E7">
        <w:rPr>
          <w:rFonts w:hint="eastAsia"/>
        </w:rPr>
        <w:t>目前，欧盟不同国家都有自己的税率标准。对于向欧洲出口产品的中国卖家来说，需缴纳的实际</w:t>
      </w:r>
      <w:r w:rsidRPr="007653E7">
        <w:rPr>
          <w:rFonts w:hint="eastAsia"/>
        </w:rPr>
        <w:t>VAT=</w:t>
      </w:r>
      <w:r w:rsidRPr="007653E7">
        <w:rPr>
          <w:rFonts w:hint="eastAsia"/>
        </w:rPr>
        <w:t>销售税</w:t>
      </w:r>
      <w:r w:rsidRPr="007653E7">
        <w:rPr>
          <w:rFonts w:hint="eastAsia"/>
        </w:rPr>
        <w:t>VAT</w:t>
      </w:r>
      <w:r w:rsidRPr="007653E7">
        <w:rPr>
          <w:rFonts w:hint="eastAsia"/>
        </w:rPr>
        <w:t>—进口增值税</w:t>
      </w:r>
      <w:r w:rsidRPr="007653E7">
        <w:rPr>
          <w:rFonts w:hint="eastAsia"/>
        </w:rPr>
        <w:t>(IMPORT VAT)</w:t>
      </w:r>
      <w:r w:rsidRPr="007653E7">
        <w:rPr>
          <w:rFonts w:hint="eastAsia"/>
        </w:rPr>
        <w:t>。进口增值税</w:t>
      </w:r>
      <w:r w:rsidRPr="007653E7">
        <w:rPr>
          <w:rFonts w:hint="eastAsia"/>
        </w:rPr>
        <w:t>(IMPORT VAT)=(</w:t>
      </w:r>
      <w:r w:rsidRPr="007653E7">
        <w:rPr>
          <w:rFonts w:hint="eastAsia"/>
        </w:rPr>
        <w:t>申报的货物价值</w:t>
      </w:r>
      <w:r w:rsidRPr="007653E7">
        <w:rPr>
          <w:rFonts w:hint="eastAsia"/>
        </w:rPr>
        <w:t>+</w:t>
      </w:r>
      <w:r w:rsidRPr="007653E7">
        <w:rPr>
          <w:rFonts w:hint="eastAsia"/>
        </w:rPr>
        <w:t>头程运费</w:t>
      </w:r>
      <w:r w:rsidRPr="007653E7">
        <w:rPr>
          <w:rFonts w:hint="eastAsia"/>
        </w:rPr>
        <w:t>+</w:t>
      </w:r>
      <w:r w:rsidRPr="007653E7">
        <w:rPr>
          <w:rFonts w:hint="eastAsia"/>
        </w:rPr>
        <w:t>关税</w:t>
      </w:r>
      <w:r w:rsidRPr="007653E7">
        <w:rPr>
          <w:rFonts w:hint="eastAsia"/>
        </w:rPr>
        <w:t>)</w:t>
      </w:r>
      <w:r w:rsidRPr="007653E7">
        <w:rPr>
          <w:rFonts w:hint="eastAsia"/>
        </w:rPr>
        <w:t>×</w:t>
      </w:r>
      <w:r w:rsidRPr="007653E7">
        <w:rPr>
          <w:rFonts w:hint="eastAsia"/>
        </w:rPr>
        <w:t>20%(</w:t>
      </w:r>
      <w:r w:rsidRPr="007653E7">
        <w:rPr>
          <w:rFonts w:hint="eastAsia"/>
        </w:rPr>
        <w:t>进口增值税卖家是可以申请退回的</w:t>
      </w:r>
      <w:r w:rsidRPr="007653E7">
        <w:rPr>
          <w:rFonts w:hint="eastAsia"/>
        </w:rPr>
        <w:t>)</w:t>
      </w:r>
      <w:r w:rsidRPr="007653E7">
        <w:rPr>
          <w:rFonts w:hint="eastAsia"/>
        </w:rPr>
        <w:t>。而通常销售税</w:t>
      </w:r>
      <w:r w:rsidRPr="007653E7">
        <w:rPr>
          <w:rFonts w:hint="eastAsia"/>
        </w:rPr>
        <w:t>VAT</w:t>
      </w:r>
      <w:r w:rsidRPr="007653E7">
        <w:rPr>
          <w:rFonts w:hint="eastAsia"/>
        </w:rPr>
        <w:t>是指货物卖出后，要上缴的售后税，不同类别的产品收取的增值税费率也不同，绝大多类产品按</w:t>
      </w:r>
      <w:r w:rsidRPr="007653E7">
        <w:rPr>
          <w:rFonts w:hint="eastAsia"/>
        </w:rPr>
        <w:t>20%</w:t>
      </w:r>
      <w:r w:rsidRPr="007653E7">
        <w:rPr>
          <w:rFonts w:hint="eastAsia"/>
        </w:rPr>
        <w:t>计。在欧盟市场，一般销售税</w:t>
      </w:r>
      <w:r w:rsidRPr="007653E7">
        <w:rPr>
          <w:rFonts w:hint="eastAsia"/>
        </w:rPr>
        <w:t>VAT</w:t>
      </w:r>
      <w:r w:rsidRPr="007653E7">
        <w:rPr>
          <w:rFonts w:hint="eastAsia"/>
        </w:rPr>
        <w:t>由客户承担的，即：销售税</w:t>
      </w:r>
      <w:r w:rsidRPr="007653E7">
        <w:rPr>
          <w:rFonts w:hint="eastAsia"/>
        </w:rPr>
        <w:t>VAT=</w:t>
      </w:r>
      <w:r w:rsidRPr="007653E7">
        <w:rPr>
          <w:rFonts w:hint="eastAsia"/>
        </w:rPr>
        <w:t>产品定价</w:t>
      </w:r>
      <w:r w:rsidRPr="007653E7">
        <w:rPr>
          <w:rFonts w:hint="eastAsia"/>
        </w:rPr>
        <w:t>(</w:t>
      </w:r>
      <w:r w:rsidRPr="007653E7">
        <w:rPr>
          <w:rFonts w:hint="eastAsia"/>
        </w:rPr>
        <w:t>税前价格</w:t>
      </w:r>
      <w:r w:rsidRPr="007653E7">
        <w:rPr>
          <w:rFonts w:hint="eastAsia"/>
        </w:rPr>
        <w:t>)</w:t>
      </w:r>
      <w:r w:rsidRPr="007653E7">
        <w:rPr>
          <w:rFonts w:hint="eastAsia"/>
        </w:rPr>
        <w:t>×</w:t>
      </w:r>
      <w:r w:rsidRPr="007653E7">
        <w:rPr>
          <w:rFonts w:hint="eastAsia"/>
        </w:rPr>
        <w:t>20%(</w:t>
      </w:r>
      <w:r w:rsidRPr="007653E7">
        <w:rPr>
          <w:rFonts w:hint="eastAsia"/>
        </w:rPr>
        <w:t>这是客户承担的</w:t>
      </w:r>
      <w:r w:rsidRPr="007653E7">
        <w:rPr>
          <w:rFonts w:hint="eastAsia"/>
        </w:rPr>
        <w:t>)</w:t>
      </w:r>
      <w:r w:rsidRPr="007653E7">
        <w:rPr>
          <w:rFonts w:hint="eastAsia"/>
        </w:rPr>
        <w:t>。</w:t>
      </w:r>
    </w:p>
    <w:p w14:paraId="35AA0543" w14:textId="77777777" w:rsidR="005D1B80" w:rsidRPr="007653E7" w:rsidRDefault="005D1B80" w:rsidP="005D1B80">
      <w:pPr>
        <w:ind w:firstLine="480"/>
      </w:pPr>
      <w:r w:rsidRPr="007653E7">
        <w:rPr>
          <w:rFonts w:hint="eastAsia"/>
        </w:rPr>
        <w:t>欧盟委员会方面认为，有不少国外公司通过在</w:t>
      </w:r>
      <w:r w:rsidRPr="007653E7">
        <w:rPr>
          <w:rFonts w:hint="eastAsia"/>
        </w:rPr>
        <w:t>Amazon</w:t>
      </w:r>
      <w:r w:rsidRPr="007653E7">
        <w:rPr>
          <w:rFonts w:hint="eastAsia"/>
        </w:rPr>
        <w:t>和</w:t>
      </w:r>
      <w:r w:rsidRPr="007653E7">
        <w:rPr>
          <w:rFonts w:hint="eastAsia"/>
        </w:rPr>
        <w:t>eBay</w:t>
      </w:r>
      <w:r w:rsidRPr="007653E7">
        <w:rPr>
          <w:rFonts w:hint="eastAsia"/>
        </w:rPr>
        <w:t>等电商平台将产品销往欧洲，导致欧盟产生巨大的</w:t>
      </w:r>
      <w:r w:rsidRPr="007653E7">
        <w:rPr>
          <w:rFonts w:hint="eastAsia"/>
        </w:rPr>
        <w:t>VAT</w:t>
      </w:r>
      <w:r w:rsidRPr="007653E7">
        <w:rPr>
          <w:rFonts w:hint="eastAsia"/>
        </w:rPr>
        <w:t>税收缺口。</w:t>
      </w:r>
      <w:r w:rsidRPr="007653E7">
        <w:rPr>
          <w:rFonts w:hint="eastAsia"/>
        </w:rPr>
        <w:t>HDE</w:t>
      </w:r>
      <w:r w:rsidRPr="007653E7">
        <w:rPr>
          <w:rFonts w:hint="eastAsia"/>
        </w:rPr>
        <w:t>（德国贸易协会）主席</w:t>
      </w:r>
      <w:r w:rsidRPr="007653E7">
        <w:rPr>
          <w:rFonts w:hint="eastAsia"/>
        </w:rPr>
        <w:t>Stefan Genth</w:t>
      </w:r>
      <w:r w:rsidRPr="007653E7">
        <w:rPr>
          <w:rFonts w:hint="eastAsia"/>
        </w:rPr>
        <w:t>曾在公开场合中指出，每年因跨境电商贸易损失的税额已高达</w:t>
      </w:r>
      <w:r w:rsidRPr="007653E7">
        <w:rPr>
          <w:rFonts w:hint="eastAsia"/>
        </w:rPr>
        <w:t>50</w:t>
      </w:r>
      <w:r w:rsidRPr="007653E7">
        <w:rPr>
          <w:rFonts w:hint="eastAsia"/>
        </w:rPr>
        <w:t>亿欧元。</w:t>
      </w:r>
    </w:p>
    <w:p w14:paraId="5698BB52" w14:textId="34D79BA0" w:rsidR="005D1B80" w:rsidRDefault="005D1B80" w:rsidP="005D1B80">
      <w:pPr>
        <w:pStyle w:val="3"/>
      </w:pPr>
      <w:r>
        <w:rPr>
          <w:rFonts w:hint="eastAsia"/>
        </w:rPr>
        <w:t>1</w:t>
      </w:r>
      <w:r w:rsidR="003770F8">
        <w:rPr>
          <w:rFonts w:hint="eastAsia"/>
        </w:rPr>
        <w:t>1</w:t>
      </w:r>
      <w:r>
        <w:rPr>
          <w:rFonts w:hint="eastAsia"/>
        </w:rPr>
        <w:t xml:space="preserve">.1.2.2 </w:t>
      </w:r>
      <w:r>
        <w:rPr>
          <w:rFonts w:hint="eastAsia"/>
        </w:rPr>
        <w:t>评价</w:t>
      </w:r>
    </w:p>
    <w:p w14:paraId="3C572CC7" w14:textId="53A3B732" w:rsidR="005D1B80" w:rsidRDefault="005D1B80" w:rsidP="005D1B80">
      <w:pPr>
        <w:ind w:firstLine="480"/>
      </w:pPr>
      <w:r w:rsidRPr="007653E7">
        <w:rPr>
          <w:rFonts w:hint="eastAsia"/>
        </w:rPr>
        <w:t>欧盟提供了一套最终消费者属于欧盟成员国的跨境电商增值税征收办法，帮助消费者和企业更容易在线买卖跨境商品</w:t>
      </w:r>
      <w:r w:rsidRPr="007653E7">
        <w:rPr>
          <w:rFonts w:hint="eastAsia"/>
        </w:rPr>
        <w:t>,</w:t>
      </w:r>
      <w:r w:rsidRPr="007653E7">
        <w:rPr>
          <w:rFonts w:hint="eastAsia"/>
        </w:rPr>
        <w:t>同时它将帮助欧盟成员国每年收回大约</w:t>
      </w:r>
      <w:r w:rsidRPr="007653E7">
        <w:rPr>
          <w:rFonts w:hint="eastAsia"/>
        </w:rPr>
        <w:t>50</w:t>
      </w:r>
      <w:r w:rsidRPr="007653E7">
        <w:rPr>
          <w:rFonts w:hint="eastAsia"/>
        </w:rPr>
        <w:t>亿欧元的跨境在线电商增值税。</w:t>
      </w:r>
    </w:p>
    <w:p w14:paraId="37156DAD" w14:textId="79665686" w:rsidR="003770F8" w:rsidRDefault="003770F8" w:rsidP="003770F8">
      <w:pPr>
        <w:pStyle w:val="2"/>
      </w:pPr>
      <w:bookmarkStart w:id="40" w:name="_Toc503949357"/>
      <w:r>
        <w:rPr>
          <w:rFonts w:hint="eastAsia"/>
        </w:rPr>
        <w:t>1</w:t>
      </w:r>
      <w:r>
        <w:rPr>
          <w:rFonts w:hint="eastAsia"/>
        </w:rPr>
        <w:t>1</w:t>
      </w:r>
      <w:r>
        <w:rPr>
          <w:rFonts w:hint="eastAsia"/>
        </w:rPr>
        <w:t>.2</w:t>
      </w:r>
      <w:r w:rsidRPr="00862CE7">
        <w:rPr>
          <w:rFonts w:hint="eastAsia"/>
        </w:rPr>
        <w:t>理事会和欧洲议会就第五次反洗钱指令达成协议</w:t>
      </w:r>
      <w:r>
        <w:rPr>
          <w:rStyle w:val="af9"/>
        </w:rPr>
        <w:footnoteReference w:id="67"/>
      </w:r>
      <w:bookmarkEnd w:id="40"/>
    </w:p>
    <w:p w14:paraId="4C1D5340" w14:textId="3D53120A" w:rsidR="003770F8" w:rsidRDefault="003770F8" w:rsidP="003770F8">
      <w:pPr>
        <w:pStyle w:val="3"/>
      </w:pPr>
      <w:r>
        <w:rPr>
          <w:rFonts w:hint="eastAsia"/>
        </w:rPr>
        <w:t>1</w:t>
      </w:r>
      <w:r>
        <w:rPr>
          <w:rFonts w:hint="eastAsia"/>
        </w:rPr>
        <w:t>1</w:t>
      </w:r>
      <w:r>
        <w:rPr>
          <w:rFonts w:hint="eastAsia"/>
        </w:rPr>
        <w:t xml:space="preserve">.2.1 </w:t>
      </w:r>
      <w:r>
        <w:rPr>
          <w:rFonts w:hint="eastAsia"/>
        </w:rPr>
        <w:t>内容</w:t>
      </w:r>
    </w:p>
    <w:p w14:paraId="1C0F8A14" w14:textId="77777777" w:rsidR="003770F8" w:rsidRPr="004A4974" w:rsidRDefault="003770F8" w:rsidP="003770F8">
      <w:pPr>
        <w:ind w:firstLine="480"/>
      </w:pPr>
      <w:r w:rsidRPr="004A4974">
        <w:rPr>
          <w:rFonts w:hint="eastAsia"/>
        </w:rPr>
        <w:t>根据毕马威的欧洲税务中心的报道，</w:t>
      </w:r>
      <w:r w:rsidRPr="004A4974">
        <w:rPr>
          <w:rFonts w:hint="eastAsia"/>
        </w:rPr>
        <w:t>2017</w:t>
      </w:r>
      <w:r w:rsidRPr="004A4974">
        <w:rPr>
          <w:rFonts w:hint="eastAsia"/>
        </w:rPr>
        <w:t>年</w:t>
      </w:r>
      <w:r w:rsidRPr="004A4974">
        <w:rPr>
          <w:rFonts w:hint="eastAsia"/>
        </w:rPr>
        <w:t>12</w:t>
      </w:r>
      <w:r w:rsidRPr="004A4974">
        <w:rPr>
          <w:rFonts w:hint="eastAsia"/>
        </w:rPr>
        <w:t>月</w:t>
      </w:r>
      <w:r w:rsidRPr="004A4974">
        <w:rPr>
          <w:rFonts w:hint="eastAsia"/>
        </w:rPr>
        <w:t>20</w:t>
      </w:r>
      <w:r w:rsidRPr="004A4974">
        <w:rPr>
          <w:rFonts w:hint="eastAsia"/>
        </w:rPr>
        <w:t>日，欧盟大使证实，欧洲议会和欧盟理事会已于</w:t>
      </w:r>
      <w:r w:rsidRPr="004A4974">
        <w:rPr>
          <w:rFonts w:hint="eastAsia"/>
        </w:rPr>
        <w:t>2016</w:t>
      </w:r>
      <w:r w:rsidRPr="004A4974">
        <w:rPr>
          <w:rFonts w:hint="eastAsia"/>
        </w:rPr>
        <w:t>年</w:t>
      </w:r>
      <w:r w:rsidRPr="004A4974">
        <w:rPr>
          <w:rFonts w:hint="eastAsia"/>
        </w:rPr>
        <w:t>7</w:t>
      </w:r>
      <w:r w:rsidRPr="004A4974">
        <w:rPr>
          <w:rFonts w:hint="eastAsia"/>
        </w:rPr>
        <w:t>月就欧盟委员会提出的反洗钱指令（</w:t>
      </w:r>
      <w:r w:rsidRPr="004A4974">
        <w:rPr>
          <w:rFonts w:hint="eastAsia"/>
        </w:rPr>
        <w:t>AMLD5</w:t>
      </w:r>
      <w:r w:rsidRPr="004A4974">
        <w:rPr>
          <w:rFonts w:hint="eastAsia"/>
        </w:rPr>
        <w:t>）的最新修订达成一致。经修订的指令特别包含有关欧盟内最终权益所有权登记册的实施和设计的延伸条款。</w:t>
      </w:r>
    </w:p>
    <w:p w14:paraId="1B30F437" w14:textId="77777777" w:rsidR="003770F8" w:rsidRPr="004A4974" w:rsidRDefault="003770F8" w:rsidP="003770F8">
      <w:pPr>
        <w:ind w:firstLine="480"/>
      </w:pPr>
      <w:r w:rsidRPr="004A4974">
        <w:rPr>
          <w:rFonts w:hint="eastAsia"/>
        </w:rPr>
        <w:lastRenderedPageBreak/>
        <w:t>最新的指示旨在防止利用金融系统为犯罪活动提供资金，并加强透明度规则，以防止大规模隐瞒资金。为了加强对受益所有权信息的获取，将采取以下措施</w:t>
      </w:r>
      <w:r w:rsidRPr="004A4974">
        <w:rPr>
          <w:rFonts w:hint="eastAsia"/>
        </w:rPr>
        <w:t>:</w:t>
      </w:r>
    </w:p>
    <w:p w14:paraId="40159861" w14:textId="77777777" w:rsidR="003770F8" w:rsidRPr="004A4974" w:rsidRDefault="003770F8" w:rsidP="003770F8">
      <w:pPr>
        <w:ind w:firstLine="480"/>
      </w:pPr>
      <w:r w:rsidRPr="004A4974">
        <w:rPr>
          <w:rFonts w:hint="eastAsia"/>
        </w:rPr>
        <w:t>（</w:t>
      </w:r>
      <w:r w:rsidRPr="004A4974">
        <w:rPr>
          <w:rFonts w:hint="eastAsia"/>
        </w:rPr>
        <w:t>1</w:t>
      </w:r>
      <w:r w:rsidRPr="004A4974">
        <w:rPr>
          <w:rFonts w:hint="eastAsia"/>
        </w:rPr>
        <w:t>）在欧盟范围内运营的公司的受益所有人登记册将公开发布，国家登记册随后将更好地相互联系，以促进成员国之间的合作。</w:t>
      </w:r>
    </w:p>
    <w:p w14:paraId="17839623" w14:textId="77777777" w:rsidR="003770F8" w:rsidRPr="004A4974" w:rsidRDefault="003770F8" w:rsidP="003770F8">
      <w:pPr>
        <w:ind w:firstLine="480"/>
      </w:pPr>
      <w:r w:rsidRPr="004A4974">
        <w:rPr>
          <w:rFonts w:hint="eastAsia"/>
        </w:rPr>
        <w:t>（</w:t>
      </w:r>
      <w:r w:rsidRPr="004A4974">
        <w:rPr>
          <w:rFonts w:hint="eastAsia"/>
        </w:rPr>
        <w:t>2</w:t>
      </w:r>
      <w:r w:rsidRPr="004A4974">
        <w:rPr>
          <w:rFonts w:hint="eastAsia"/>
        </w:rPr>
        <w:t>）信托的受益所有权登记和类似的法律安排只有在有合法利益的情况下才能公开进入。由于认识到信托也可以用于非商业目的（例如慈善或家庭资产的使用），可获得性将限于基本数据。此外，如果信托拥有未在欧盟注册的公司，则可以书面申请获得有关信托的所有权信息。</w:t>
      </w:r>
    </w:p>
    <w:p w14:paraId="2E236879" w14:textId="77777777" w:rsidR="003770F8" w:rsidRPr="004A4974" w:rsidRDefault="003770F8" w:rsidP="003770F8">
      <w:pPr>
        <w:ind w:firstLine="480"/>
      </w:pPr>
      <w:r w:rsidRPr="004A4974">
        <w:rPr>
          <w:rFonts w:hint="eastAsia"/>
        </w:rPr>
        <w:t>（</w:t>
      </w:r>
      <w:r w:rsidRPr="004A4974">
        <w:rPr>
          <w:rFonts w:hint="eastAsia"/>
        </w:rPr>
        <w:t>3</w:t>
      </w:r>
      <w:r w:rsidRPr="004A4974">
        <w:rPr>
          <w:rFonts w:hint="eastAsia"/>
        </w:rPr>
        <w:t>）关于国家银行账户和保管箱的信息将被登记，以及有关房地产所有权的信息，尽管后者只能由公共当局查阅。</w:t>
      </w:r>
    </w:p>
    <w:p w14:paraId="1F6BC6CC" w14:textId="77777777" w:rsidR="003770F8" w:rsidRPr="00570504" w:rsidRDefault="003770F8" w:rsidP="003770F8">
      <w:pPr>
        <w:ind w:firstLine="480"/>
      </w:pPr>
      <w:r w:rsidRPr="004A4974">
        <w:rPr>
          <w:rFonts w:hint="eastAsia"/>
        </w:rPr>
        <w:t>（</w:t>
      </w:r>
      <w:r w:rsidRPr="004A4974">
        <w:rPr>
          <w:rFonts w:hint="eastAsia"/>
        </w:rPr>
        <w:t>4</w:t>
      </w:r>
      <w:r w:rsidRPr="004A4974">
        <w:rPr>
          <w:rFonts w:hint="eastAsia"/>
        </w:rPr>
        <w:t>）成员国将保留根据本国法律提供更广泛信息的权利</w:t>
      </w:r>
    </w:p>
    <w:p w14:paraId="04B6359D" w14:textId="77777777" w:rsidR="003770F8" w:rsidRPr="00570504" w:rsidRDefault="003770F8" w:rsidP="003770F8">
      <w:pPr>
        <w:ind w:firstLine="480"/>
      </w:pPr>
      <w:r w:rsidRPr="00570504">
        <w:rPr>
          <w:rFonts w:hint="eastAsia"/>
        </w:rPr>
        <w:t>虽然有关收集人寿保险合同和金融工具的受益所有权信息的可能性已经在小组谈判期间进行了讨论，但是该指令的新规定将不会涵盖这一点。</w:t>
      </w:r>
    </w:p>
    <w:p w14:paraId="5D336FAC" w14:textId="77777777" w:rsidR="003770F8" w:rsidRPr="00570504" w:rsidRDefault="003770F8" w:rsidP="003770F8">
      <w:pPr>
        <w:ind w:firstLine="480"/>
      </w:pPr>
      <w:r w:rsidRPr="00570504">
        <w:rPr>
          <w:rFonts w:hint="eastAsia"/>
        </w:rPr>
        <w:t>为了解决预付卡和虚拟货币带来的风险，该指令的范围将扩大到电子钱包提供商和虚拟货币兑换服务提供商。此外，识别预付卡持卡人的门槛将从</w:t>
      </w:r>
      <w:r w:rsidRPr="00570504">
        <w:rPr>
          <w:rFonts w:hint="eastAsia"/>
        </w:rPr>
        <w:t>250</w:t>
      </w:r>
      <w:r w:rsidRPr="00570504">
        <w:rPr>
          <w:rFonts w:hint="eastAsia"/>
        </w:rPr>
        <w:t>欧元降至</w:t>
      </w:r>
      <w:r w:rsidRPr="00570504">
        <w:rPr>
          <w:rFonts w:hint="eastAsia"/>
        </w:rPr>
        <w:t>150</w:t>
      </w:r>
      <w:r w:rsidRPr="00570504">
        <w:rPr>
          <w:rFonts w:hint="eastAsia"/>
        </w:rPr>
        <w:t>欧元。</w:t>
      </w:r>
    </w:p>
    <w:p w14:paraId="194FF6B3" w14:textId="77777777" w:rsidR="003770F8" w:rsidRPr="00570504" w:rsidRDefault="003770F8" w:rsidP="003770F8">
      <w:pPr>
        <w:ind w:firstLine="480"/>
      </w:pPr>
      <w:r w:rsidRPr="00570504">
        <w:rPr>
          <w:rFonts w:hint="eastAsia"/>
        </w:rPr>
        <w:t>拟议修正案还强调了国家金融情报室的作用，这些金融情报机构收集和分析国家一级有关洗钱或恐怖主义融资的可疑交易的信息。修订后的指令规定了扩大责任和报告义务，并为国家金融情报机构和银行监管者之间就信息交流提供便利合作。因此，国家金融情报机构将能够访问集中的银行和支付账户登记簿中的信息，使他们能够识别账户持有人。</w:t>
      </w:r>
    </w:p>
    <w:p w14:paraId="2BB7E302" w14:textId="77777777" w:rsidR="003770F8" w:rsidRPr="00570504" w:rsidRDefault="003770F8" w:rsidP="003770F8">
      <w:pPr>
        <w:ind w:firstLine="480"/>
      </w:pPr>
      <w:r w:rsidRPr="00570504">
        <w:rPr>
          <w:rFonts w:hint="eastAsia"/>
        </w:rPr>
        <w:t>关于欧盟委员会认定的与第三国进行的洗钱风险增加的交易，修订后的指令对报告可疑交易的义务提出了更为严格的标准，并规定了对违规行为可能进行的制裁。</w:t>
      </w:r>
    </w:p>
    <w:p w14:paraId="488C7D1F" w14:textId="77777777" w:rsidR="003770F8" w:rsidRPr="00570504" w:rsidRDefault="003770F8" w:rsidP="003770F8">
      <w:pPr>
        <w:ind w:firstLine="480"/>
      </w:pPr>
      <w:r w:rsidRPr="00570504">
        <w:rPr>
          <w:rFonts w:hint="eastAsia"/>
        </w:rPr>
        <w:t>最后的妥协案文在欧盟官方刊物上发表之前，仍然需要得到欧盟理事会和欧洲议会的正式批准和签署。修订后的指令预计将于</w:t>
      </w:r>
      <w:r w:rsidRPr="00570504">
        <w:rPr>
          <w:rFonts w:hint="eastAsia"/>
        </w:rPr>
        <w:t>2019</w:t>
      </w:r>
      <w:r w:rsidRPr="00570504">
        <w:rPr>
          <w:rFonts w:hint="eastAsia"/>
        </w:rPr>
        <w:t>年底生效，即预计在</w:t>
      </w:r>
      <w:r w:rsidRPr="00570504">
        <w:rPr>
          <w:rFonts w:hint="eastAsia"/>
        </w:rPr>
        <w:t>2018</w:t>
      </w:r>
      <w:r w:rsidRPr="00570504">
        <w:rPr>
          <w:rFonts w:hint="eastAsia"/>
        </w:rPr>
        <w:t>年中期发布</w:t>
      </w:r>
      <w:r w:rsidRPr="00570504">
        <w:rPr>
          <w:rFonts w:hint="eastAsia"/>
        </w:rPr>
        <w:t>18</w:t>
      </w:r>
      <w:r w:rsidRPr="00570504">
        <w:rPr>
          <w:rFonts w:hint="eastAsia"/>
        </w:rPr>
        <w:t>个月后生效。关于“指令”的具体规定，可以预见的是，公司受益所有人的国家登记册将在</w:t>
      </w:r>
      <w:r w:rsidRPr="00570504">
        <w:rPr>
          <w:rFonts w:hint="eastAsia"/>
        </w:rPr>
        <w:t>2019</w:t>
      </w:r>
      <w:r w:rsidRPr="00570504">
        <w:rPr>
          <w:rFonts w:hint="eastAsia"/>
        </w:rPr>
        <w:t>年底之前公开，而国家信托受益所有权登记簿</w:t>
      </w:r>
      <w:r w:rsidRPr="00570504">
        <w:rPr>
          <w:rFonts w:hint="eastAsia"/>
        </w:rPr>
        <w:lastRenderedPageBreak/>
        <w:t>将在</w:t>
      </w:r>
      <w:r w:rsidRPr="00570504">
        <w:rPr>
          <w:rFonts w:hint="eastAsia"/>
        </w:rPr>
        <w:t>2020</w:t>
      </w:r>
      <w:r w:rsidRPr="00570504">
        <w:rPr>
          <w:rFonts w:hint="eastAsia"/>
        </w:rPr>
        <w:t>年初期向有合法权益的人士此外，国家银行账户登记册的实施预计从</w:t>
      </w:r>
      <w:r w:rsidRPr="00570504">
        <w:rPr>
          <w:rFonts w:hint="eastAsia"/>
        </w:rPr>
        <w:t>2020</w:t>
      </w:r>
      <w:r w:rsidRPr="00570504">
        <w:rPr>
          <w:rFonts w:hint="eastAsia"/>
        </w:rPr>
        <w:t>年开始，而所有国家登记册的互连将从</w:t>
      </w:r>
      <w:r w:rsidRPr="00570504">
        <w:rPr>
          <w:rFonts w:hint="eastAsia"/>
        </w:rPr>
        <w:t>2021</w:t>
      </w:r>
      <w:r w:rsidRPr="00570504">
        <w:rPr>
          <w:rFonts w:hint="eastAsia"/>
        </w:rPr>
        <w:t>年开始。</w:t>
      </w:r>
    </w:p>
    <w:p w14:paraId="50A8ED58" w14:textId="0E425A9F" w:rsidR="003770F8" w:rsidRDefault="003770F8" w:rsidP="003770F8">
      <w:pPr>
        <w:pStyle w:val="3"/>
      </w:pPr>
      <w:r>
        <w:rPr>
          <w:rFonts w:hint="eastAsia"/>
        </w:rPr>
        <w:t>1</w:t>
      </w:r>
      <w:r>
        <w:t>1</w:t>
      </w:r>
      <w:r>
        <w:rPr>
          <w:rFonts w:hint="eastAsia"/>
        </w:rPr>
        <w:t>.2.2</w:t>
      </w:r>
      <w:r>
        <w:rPr>
          <w:rFonts w:hint="eastAsia"/>
        </w:rPr>
        <w:t>背景与评价</w:t>
      </w:r>
      <w:r>
        <w:rPr>
          <w:rStyle w:val="af9"/>
        </w:rPr>
        <w:footnoteReference w:id="68"/>
      </w:r>
    </w:p>
    <w:p w14:paraId="7BA63610" w14:textId="7F33096C" w:rsidR="003770F8" w:rsidRDefault="003770F8" w:rsidP="003770F8">
      <w:pPr>
        <w:pStyle w:val="3"/>
      </w:pPr>
      <w:r>
        <w:rPr>
          <w:rFonts w:hint="eastAsia"/>
        </w:rPr>
        <w:t>1</w:t>
      </w:r>
      <w:r>
        <w:t>1</w:t>
      </w:r>
      <w:r>
        <w:rPr>
          <w:rFonts w:hint="eastAsia"/>
        </w:rPr>
        <w:t xml:space="preserve">.2.2.1 </w:t>
      </w:r>
      <w:r>
        <w:rPr>
          <w:rFonts w:hint="eastAsia"/>
        </w:rPr>
        <w:t>背景</w:t>
      </w:r>
    </w:p>
    <w:p w14:paraId="3274EFA3" w14:textId="77777777" w:rsidR="003770F8" w:rsidRPr="00570504" w:rsidRDefault="003770F8" w:rsidP="003770F8">
      <w:pPr>
        <w:ind w:firstLine="480"/>
      </w:pPr>
      <w:r w:rsidRPr="00570504">
        <w:rPr>
          <w:rFonts w:hint="eastAsia"/>
        </w:rPr>
        <w:t>2016</w:t>
      </w:r>
      <w:r w:rsidRPr="00570504">
        <w:rPr>
          <w:rFonts w:hint="eastAsia"/>
        </w:rPr>
        <w:t>年</w:t>
      </w:r>
      <w:r w:rsidRPr="00570504">
        <w:rPr>
          <w:rFonts w:hint="eastAsia"/>
        </w:rPr>
        <w:t>7</w:t>
      </w:r>
      <w:r w:rsidRPr="00570504">
        <w:rPr>
          <w:rFonts w:hint="eastAsia"/>
        </w:rPr>
        <w:t>月</w:t>
      </w:r>
      <w:r w:rsidRPr="00570504">
        <w:rPr>
          <w:rFonts w:hint="eastAsia"/>
        </w:rPr>
        <w:t>5</w:t>
      </w:r>
      <w:r w:rsidRPr="00570504">
        <w:rPr>
          <w:rFonts w:hint="eastAsia"/>
        </w:rPr>
        <w:t>日，欧盟委员会提出了“反洗钱指令”的第五次修订，作为</w:t>
      </w:r>
      <w:r w:rsidRPr="00570504">
        <w:rPr>
          <w:rFonts w:hint="eastAsia"/>
        </w:rPr>
        <w:t>2016</w:t>
      </w:r>
      <w:r w:rsidRPr="00570504">
        <w:rPr>
          <w:rFonts w:hint="eastAsia"/>
        </w:rPr>
        <w:t>年</w:t>
      </w:r>
      <w:r w:rsidRPr="00570504">
        <w:rPr>
          <w:rFonts w:hint="eastAsia"/>
        </w:rPr>
        <w:t>2</w:t>
      </w:r>
      <w:r w:rsidRPr="00570504">
        <w:rPr>
          <w:rFonts w:hint="eastAsia"/>
        </w:rPr>
        <w:t>月宣布的加强打击恐怖主义融资行动计划的一部分。该提案特别包括若干提高欧盟金融情报机构权力的措施，对来自高风险国家的资金流动实行更严格的保障措施，并处理与虚拟货币和匿名预付工具挂钩的风险。作为对</w:t>
      </w:r>
      <w:r w:rsidRPr="00570504">
        <w:rPr>
          <w:rFonts w:hint="eastAsia"/>
        </w:rPr>
        <w:t>2016</w:t>
      </w:r>
      <w:r w:rsidRPr="00570504">
        <w:rPr>
          <w:rFonts w:hint="eastAsia"/>
        </w:rPr>
        <w:t>年</w:t>
      </w:r>
      <w:r w:rsidRPr="00570504">
        <w:rPr>
          <w:rFonts w:hint="eastAsia"/>
        </w:rPr>
        <w:t>4</w:t>
      </w:r>
      <w:r w:rsidRPr="00570504">
        <w:rPr>
          <w:rFonts w:hint="eastAsia"/>
        </w:rPr>
        <w:t>月巴拿马文件揭露的反应，欧盟委员会的提案还包含了增加欧盟内部透明度的规定，即允许公众获取公司和与业务有关的信托的受益所有权登记簿，将国家登记册相互联系起来，以促进成员国之间的合作，以及向国家当局提供信息。</w:t>
      </w:r>
    </w:p>
    <w:p w14:paraId="4B1A0260" w14:textId="77777777" w:rsidR="003770F8" w:rsidRPr="00570504" w:rsidRDefault="003770F8" w:rsidP="003770F8">
      <w:pPr>
        <w:ind w:firstLine="480"/>
      </w:pPr>
      <w:r w:rsidRPr="00570504">
        <w:rPr>
          <w:rFonts w:hint="eastAsia"/>
        </w:rPr>
        <w:t>法律文本的更新是根据普通立法程序提出的，需要欧洲议会和理事会通过。</w:t>
      </w:r>
      <w:r w:rsidRPr="00570504">
        <w:rPr>
          <w:rFonts w:hint="eastAsia"/>
        </w:rPr>
        <w:t>2017</w:t>
      </w:r>
      <w:r w:rsidRPr="00570504">
        <w:rPr>
          <w:rFonts w:hint="eastAsia"/>
        </w:rPr>
        <w:t>年</w:t>
      </w:r>
      <w:r w:rsidRPr="00570504">
        <w:rPr>
          <w:rFonts w:hint="eastAsia"/>
        </w:rPr>
        <w:t>2</w:t>
      </w:r>
      <w:r w:rsidRPr="00570504">
        <w:rPr>
          <w:rFonts w:hint="eastAsia"/>
        </w:rPr>
        <w:t>月</w:t>
      </w:r>
      <w:r w:rsidRPr="00570504">
        <w:rPr>
          <w:rFonts w:hint="eastAsia"/>
        </w:rPr>
        <w:t>28</w:t>
      </w:r>
      <w:r w:rsidRPr="00570504">
        <w:rPr>
          <w:rFonts w:hint="eastAsia"/>
        </w:rPr>
        <w:t>日，欧洲议会通过了一份报告，建议对委员会的提议进行几次修正，并授权与安理会进行谈判。安理会主席在</w:t>
      </w:r>
      <w:r w:rsidRPr="00570504">
        <w:rPr>
          <w:rFonts w:hint="eastAsia"/>
        </w:rPr>
        <w:t>2016</w:t>
      </w:r>
      <w:r w:rsidRPr="00570504">
        <w:rPr>
          <w:rFonts w:hint="eastAsia"/>
        </w:rPr>
        <w:t>年最后一个季度提出了几条折衷案文，并最终在</w:t>
      </w:r>
      <w:r w:rsidRPr="00570504">
        <w:rPr>
          <w:rFonts w:hint="eastAsia"/>
        </w:rPr>
        <w:t>2016</w:t>
      </w:r>
      <w:r w:rsidRPr="00570504">
        <w:rPr>
          <w:rFonts w:hint="eastAsia"/>
        </w:rPr>
        <w:t>年</w:t>
      </w:r>
      <w:r w:rsidRPr="00570504">
        <w:rPr>
          <w:rFonts w:hint="eastAsia"/>
        </w:rPr>
        <w:t>12</w:t>
      </w:r>
      <w:r w:rsidRPr="00570504">
        <w:rPr>
          <w:rFonts w:hint="eastAsia"/>
        </w:rPr>
        <w:t>月</w:t>
      </w:r>
      <w:r w:rsidRPr="00570504">
        <w:rPr>
          <w:rFonts w:hint="eastAsia"/>
        </w:rPr>
        <w:t>20</w:t>
      </w:r>
      <w:r w:rsidRPr="00570504">
        <w:rPr>
          <w:rFonts w:hint="eastAsia"/>
        </w:rPr>
        <w:t>日</w:t>
      </w:r>
      <w:r w:rsidRPr="00570504">
        <w:rPr>
          <w:rFonts w:hint="eastAsia"/>
        </w:rPr>
        <w:t>(</w:t>
      </w:r>
      <w:r w:rsidRPr="00570504">
        <w:rPr>
          <w:rFonts w:hint="eastAsia"/>
        </w:rPr>
        <w:t>奥地利、波兰和斯洛文尼亚对安理会立场草案表示关切</w:t>
      </w:r>
      <w:r w:rsidRPr="00570504">
        <w:rPr>
          <w:rFonts w:hint="eastAsia"/>
        </w:rPr>
        <w:t>)</w:t>
      </w:r>
      <w:r w:rsidRPr="00570504">
        <w:rPr>
          <w:rFonts w:hint="eastAsia"/>
        </w:rPr>
        <w:t>达成协议。</w:t>
      </w:r>
    </w:p>
    <w:p w14:paraId="3FDA05A0" w14:textId="77777777" w:rsidR="003770F8" w:rsidRPr="00570504" w:rsidRDefault="003770F8" w:rsidP="003770F8">
      <w:pPr>
        <w:ind w:firstLine="480"/>
      </w:pPr>
      <w:r w:rsidRPr="00570504">
        <w:rPr>
          <w:rFonts w:hint="eastAsia"/>
        </w:rPr>
        <w:t>安理会和欧洲议会各自的立场，随后在双方代表和欧盟委员会（“三章”）的非正式会议上进行了讨论。</w:t>
      </w:r>
      <w:r w:rsidRPr="00570504">
        <w:rPr>
          <w:rFonts w:hint="eastAsia"/>
        </w:rPr>
        <w:t>2017</w:t>
      </w:r>
      <w:r w:rsidRPr="00570504">
        <w:rPr>
          <w:rFonts w:hint="eastAsia"/>
        </w:rPr>
        <w:t>年</w:t>
      </w:r>
      <w:r w:rsidRPr="00570504">
        <w:rPr>
          <w:rFonts w:hint="eastAsia"/>
        </w:rPr>
        <w:t>12</w:t>
      </w:r>
      <w:r w:rsidRPr="00570504">
        <w:rPr>
          <w:rFonts w:hint="eastAsia"/>
        </w:rPr>
        <w:t>月</w:t>
      </w:r>
      <w:r w:rsidRPr="00570504">
        <w:rPr>
          <w:rFonts w:hint="eastAsia"/>
        </w:rPr>
        <w:t>20</w:t>
      </w:r>
      <w:r w:rsidRPr="00570504">
        <w:rPr>
          <w:rFonts w:hint="eastAsia"/>
        </w:rPr>
        <w:t>日，双方就妥协文本达成了一致，并将通过三个机构各自适用的正式程序予以批准。</w:t>
      </w:r>
    </w:p>
    <w:p w14:paraId="2A16A26B" w14:textId="7A5E3A06" w:rsidR="003770F8" w:rsidRDefault="003770F8" w:rsidP="003770F8">
      <w:pPr>
        <w:pStyle w:val="3"/>
      </w:pPr>
      <w:r>
        <w:rPr>
          <w:rFonts w:hint="eastAsia"/>
        </w:rPr>
        <w:t>1</w:t>
      </w:r>
      <w:r>
        <w:t>1</w:t>
      </w:r>
      <w:r>
        <w:rPr>
          <w:rFonts w:hint="eastAsia"/>
        </w:rPr>
        <w:t xml:space="preserve">.2.2.2 </w:t>
      </w:r>
      <w:r>
        <w:rPr>
          <w:rFonts w:hint="eastAsia"/>
        </w:rPr>
        <w:t>评价</w:t>
      </w:r>
    </w:p>
    <w:p w14:paraId="4161ADCD" w14:textId="77777777" w:rsidR="003770F8" w:rsidRPr="00570504" w:rsidRDefault="003770F8" w:rsidP="003770F8">
      <w:pPr>
        <w:ind w:firstLine="480"/>
      </w:pPr>
      <w:r w:rsidRPr="00570504">
        <w:rPr>
          <w:rFonts w:hint="eastAsia"/>
        </w:rPr>
        <w:t>与税收领域不同，按照普通立法程序提出的建议并不需要成员国之间的一致同意，欧洲议会和欧盟理事会共同立法，拥有平等的权利和义务。达成协议的时间相对较短，反映了爱沙尼亚总统在打击资助恐怖主义和洗钱方面的积极性，以及欧洲议会对透明度举措的政治压力越来越大。</w:t>
      </w:r>
    </w:p>
    <w:p w14:paraId="5B555D86" w14:textId="77777777" w:rsidR="003770F8" w:rsidRDefault="003770F8" w:rsidP="003770F8">
      <w:pPr>
        <w:ind w:firstLine="480"/>
      </w:pPr>
      <w:r w:rsidRPr="00570504">
        <w:rPr>
          <w:rFonts w:hint="eastAsia"/>
        </w:rPr>
        <w:t>然而，在</w:t>
      </w:r>
      <w:r w:rsidRPr="00570504">
        <w:rPr>
          <w:rFonts w:hint="eastAsia"/>
        </w:rPr>
        <w:t>2019</w:t>
      </w:r>
      <w:r w:rsidRPr="00570504">
        <w:rPr>
          <w:rFonts w:hint="eastAsia"/>
        </w:rPr>
        <w:t>年年底之前，成员国能够在多大程度上将修改意见转换，修订后的指令生效的预计日期还有待观察。一些成员国仍然需要执行指令的第四次修订，因为欧盟委员会已经向几个成员国因为没有把案文正确地转化为国家立法而发出警告。</w:t>
      </w:r>
    </w:p>
    <w:p w14:paraId="4AB7DAB8" w14:textId="47633922" w:rsidR="005D1B80" w:rsidRPr="003770F8" w:rsidRDefault="005D1B80" w:rsidP="003770F8">
      <w:pPr>
        <w:ind w:firstLineChars="0" w:firstLine="0"/>
        <w:rPr>
          <w:rFonts w:hint="eastAsia"/>
        </w:rPr>
      </w:pPr>
    </w:p>
    <w:p w14:paraId="5CB66613" w14:textId="47A2234A" w:rsidR="003770F8" w:rsidRDefault="003770F8" w:rsidP="003770F8">
      <w:pPr>
        <w:pStyle w:val="1"/>
      </w:pPr>
      <w:bookmarkStart w:id="41" w:name="_Toc503949358"/>
      <w:r>
        <w:rPr>
          <w:rFonts w:hint="eastAsia"/>
        </w:rPr>
        <w:t>1</w:t>
      </w:r>
      <w:r>
        <w:t>2</w:t>
      </w:r>
      <w:r>
        <w:rPr>
          <w:rFonts w:hint="eastAsia"/>
        </w:rPr>
        <w:t xml:space="preserve"> </w:t>
      </w:r>
      <w:r>
        <w:rPr>
          <w:rFonts w:hint="eastAsia"/>
        </w:rPr>
        <w:t>德国</w:t>
      </w:r>
      <w:bookmarkEnd w:id="41"/>
    </w:p>
    <w:p w14:paraId="5C76D7D1" w14:textId="77777777" w:rsidR="003770F8" w:rsidRPr="00532FCE" w:rsidRDefault="003770F8" w:rsidP="003770F8">
      <w:pPr>
        <w:ind w:firstLine="480"/>
      </w:pPr>
    </w:p>
    <w:p w14:paraId="564262DD" w14:textId="6EE65F3F" w:rsidR="003770F8" w:rsidRDefault="003770F8" w:rsidP="003770F8">
      <w:pPr>
        <w:pStyle w:val="2"/>
      </w:pPr>
      <w:bookmarkStart w:id="42" w:name="_Toc503949359"/>
      <w:r>
        <w:rPr>
          <w:rFonts w:hint="eastAsia"/>
        </w:rPr>
        <w:t>1</w:t>
      </w:r>
      <w:r>
        <w:t>2</w:t>
      </w:r>
      <w:r>
        <w:rPr>
          <w:rFonts w:hint="eastAsia"/>
        </w:rPr>
        <w:t>.1</w:t>
      </w:r>
      <w:r w:rsidRPr="00B15DE7">
        <w:rPr>
          <w:rFonts w:hint="eastAsia"/>
        </w:rPr>
        <w:t>欧洲法院对德国反条约购物规定的</w:t>
      </w:r>
      <w:r w:rsidRPr="00862CE7">
        <w:rPr>
          <w:rFonts w:hint="eastAsia"/>
        </w:rPr>
        <w:t>德斯特控股公司</w:t>
      </w:r>
      <w:r w:rsidRPr="00B15DE7">
        <w:rPr>
          <w:rFonts w:hint="eastAsia"/>
        </w:rPr>
        <w:t>案件作出裁决</w:t>
      </w:r>
      <w:r>
        <w:rPr>
          <w:rStyle w:val="af9"/>
        </w:rPr>
        <w:footnoteReference w:id="69"/>
      </w:r>
      <w:bookmarkEnd w:id="42"/>
    </w:p>
    <w:p w14:paraId="4BD78E61" w14:textId="70C040D9" w:rsidR="003770F8" w:rsidRDefault="003770F8" w:rsidP="003770F8">
      <w:pPr>
        <w:pStyle w:val="3"/>
      </w:pPr>
      <w:r>
        <w:rPr>
          <w:rFonts w:hint="eastAsia"/>
        </w:rPr>
        <w:t>1</w:t>
      </w:r>
      <w:r>
        <w:t>2</w:t>
      </w:r>
      <w:r>
        <w:rPr>
          <w:rFonts w:hint="eastAsia"/>
        </w:rPr>
        <w:t xml:space="preserve">.1.1 </w:t>
      </w:r>
      <w:r>
        <w:rPr>
          <w:rFonts w:hint="eastAsia"/>
        </w:rPr>
        <w:t>内容</w:t>
      </w:r>
    </w:p>
    <w:p w14:paraId="277DEDC4" w14:textId="77777777" w:rsidR="003770F8" w:rsidRPr="00570504" w:rsidRDefault="003770F8" w:rsidP="003770F8">
      <w:pPr>
        <w:ind w:firstLine="480"/>
      </w:pPr>
      <w:r w:rsidRPr="00570504">
        <w:rPr>
          <w:rFonts w:hint="eastAsia"/>
        </w:rPr>
        <w:t>根据毕马威的欧洲税务中心的报道，</w:t>
      </w:r>
      <w:r w:rsidRPr="00570504">
        <w:rPr>
          <w:rFonts w:hint="eastAsia"/>
        </w:rPr>
        <w:t>2017</w:t>
      </w:r>
      <w:r w:rsidRPr="00570504">
        <w:rPr>
          <w:rFonts w:hint="eastAsia"/>
        </w:rPr>
        <w:t>年</w:t>
      </w:r>
      <w:r w:rsidRPr="00570504">
        <w:rPr>
          <w:rFonts w:hint="eastAsia"/>
        </w:rPr>
        <w:t>12</w:t>
      </w:r>
      <w:r w:rsidRPr="00570504">
        <w:rPr>
          <w:rFonts w:hint="eastAsia"/>
        </w:rPr>
        <w:t>月</w:t>
      </w:r>
      <w:r w:rsidRPr="00570504">
        <w:rPr>
          <w:rFonts w:hint="eastAsia"/>
        </w:rPr>
        <w:t>20</w:t>
      </w:r>
      <w:r w:rsidRPr="00570504">
        <w:rPr>
          <w:rFonts w:hint="eastAsia"/>
        </w:rPr>
        <w:t>日，欧盟法院对德斯特控股公司（</w:t>
      </w:r>
      <w:r w:rsidRPr="00570504">
        <w:rPr>
          <w:rFonts w:hint="eastAsia"/>
        </w:rPr>
        <w:t>C-504/16</w:t>
      </w:r>
      <w:r w:rsidRPr="00570504">
        <w:rPr>
          <w:rFonts w:hint="eastAsia"/>
        </w:rPr>
        <w:t>）和</w:t>
      </w:r>
      <w:r w:rsidRPr="00570504">
        <w:rPr>
          <w:rFonts w:hint="eastAsia"/>
        </w:rPr>
        <w:t>Juhler</w:t>
      </w:r>
      <w:r w:rsidRPr="00570504">
        <w:rPr>
          <w:rFonts w:hint="eastAsia"/>
        </w:rPr>
        <w:t>控股公司（</w:t>
      </w:r>
      <w:r w:rsidRPr="00570504">
        <w:rPr>
          <w:rFonts w:hint="eastAsia"/>
        </w:rPr>
        <w:t>C-613/16</w:t>
      </w:r>
      <w:r w:rsidRPr="00570504">
        <w:rPr>
          <w:rFonts w:hint="eastAsia"/>
        </w:rPr>
        <w:t>）就德国反条约购物规定的案件作出了裁决。这些案件是共同处理的因为它们都涉及受到德国反条约购物规则的负面影响的外国母公司，因为这涉及到从德国子公司收到的股息。欧洲法院裁定，德国的这些条款构成了对欧盟建立自由的侵犯。</w:t>
      </w:r>
    </w:p>
    <w:p w14:paraId="25173978" w14:textId="77777777" w:rsidR="003770F8" w:rsidRPr="00570504" w:rsidRDefault="003770F8" w:rsidP="003770F8">
      <w:pPr>
        <w:ind w:firstLine="480"/>
      </w:pPr>
      <w:r w:rsidRPr="00570504">
        <w:rPr>
          <w:rFonts w:hint="eastAsia"/>
        </w:rPr>
        <w:t>法院首先认定这两个案件属于母子公司法令的范围，原则上禁止对外国母公司进行利润分配的预扣税。根据“母子公司法令”第</w:t>
      </w:r>
      <w:r w:rsidRPr="00570504">
        <w:rPr>
          <w:rFonts w:hint="eastAsia"/>
        </w:rPr>
        <w:t>1</w:t>
      </w:r>
      <w:r w:rsidRPr="00570504">
        <w:rPr>
          <w:rFonts w:hint="eastAsia"/>
        </w:rPr>
        <w:t>（</w:t>
      </w:r>
      <w:r w:rsidRPr="00570504">
        <w:rPr>
          <w:rFonts w:hint="eastAsia"/>
        </w:rPr>
        <w:t>2</w:t>
      </w:r>
      <w:r w:rsidRPr="00570504">
        <w:rPr>
          <w:rFonts w:hint="eastAsia"/>
        </w:rPr>
        <w:t>）条的规定，成员国只能为防止偷税漏税背离这一规定。法院认为，根据“法令”的含义，防止逃税和滥用的措施必须狭义解释。。因此，只有特定的目标是防止人为的结构偏离经济现实和针对不合理的税收优势的规定在法令的范围内属于例外。法院的结论是，德国的这些规则通常排除了一个特殊的纳税人集团适用“母子公司法令”，这就形成了一个普遍而无可辩驳的滥用推定，因此超出了防止偷税漏税的必要性。在这方面，法院强调，一个集团的特殊股权结构本身并不表示存在一个完全人为的安排。因此，法院裁定，有争议的德国条款不符合母子公司法令。</w:t>
      </w:r>
    </w:p>
    <w:p w14:paraId="07046C17" w14:textId="77777777" w:rsidR="003770F8" w:rsidRPr="00570504" w:rsidRDefault="003770F8" w:rsidP="003770F8">
      <w:pPr>
        <w:ind w:firstLine="480"/>
      </w:pPr>
      <w:r w:rsidRPr="00570504">
        <w:rPr>
          <w:rFonts w:hint="eastAsia"/>
        </w:rPr>
        <w:t>关于是否存在对基本自由的限制，法院指出，建立的自由适用于当前的案件。注意到只有本地公司将利润分配给非本地母公司扣缴所得税的豁免受一定条件限制，法院接着根据已确定的判例法得出结论，认为这种处理上的差异可能阻止非本地母公司在德国从事经济活动，因此构成了欧盟设立自由的限制。得出结论认为，这样的限制既不能以打击逃税和避税为目的，也不能保证权力分配的平衡。</w:t>
      </w:r>
    </w:p>
    <w:p w14:paraId="4FB36A5F" w14:textId="2350D5D5" w:rsidR="003770F8" w:rsidRDefault="003770F8" w:rsidP="003770F8">
      <w:pPr>
        <w:pStyle w:val="3"/>
      </w:pPr>
      <w:r>
        <w:rPr>
          <w:rFonts w:hint="eastAsia"/>
        </w:rPr>
        <w:lastRenderedPageBreak/>
        <w:t>1</w:t>
      </w:r>
      <w:r>
        <w:t>2</w:t>
      </w:r>
      <w:r>
        <w:rPr>
          <w:rFonts w:hint="eastAsia"/>
        </w:rPr>
        <w:t xml:space="preserve">.1.2 </w:t>
      </w:r>
      <w:r>
        <w:rPr>
          <w:rFonts w:hint="eastAsia"/>
        </w:rPr>
        <w:t>背景与评价</w:t>
      </w:r>
      <w:r>
        <w:rPr>
          <w:rStyle w:val="af9"/>
        </w:rPr>
        <w:footnoteReference w:id="70"/>
      </w:r>
    </w:p>
    <w:p w14:paraId="3104AB4F" w14:textId="12E544B1" w:rsidR="003770F8" w:rsidRDefault="003770F8" w:rsidP="003770F8">
      <w:pPr>
        <w:pStyle w:val="3"/>
      </w:pPr>
      <w:r>
        <w:rPr>
          <w:rFonts w:hint="eastAsia"/>
        </w:rPr>
        <w:t>1</w:t>
      </w:r>
      <w:r>
        <w:t>2</w:t>
      </w:r>
      <w:r>
        <w:rPr>
          <w:rFonts w:hint="eastAsia"/>
        </w:rPr>
        <w:t xml:space="preserve">.1.2.1 </w:t>
      </w:r>
      <w:r>
        <w:rPr>
          <w:rFonts w:hint="eastAsia"/>
        </w:rPr>
        <w:t>背景</w:t>
      </w:r>
    </w:p>
    <w:p w14:paraId="1B2CC5A6" w14:textId="77777777" w:rsidR="003770F8" w:rsidRPr="00570504" w:rsidRDefault="003770F8" w:rsidP="003770F8">
      <w:pPr>
        <w:ind w:firstLine="480"/>
      </w:pPr>
      <w:r w:rsidRPr="00570504">
        <w:rPr>
          <w:rFonts w:hint="eastAsia"/>
        </w:rPr>
        <w:t>这两起案件都涉及非本地控股公司从一家德国子公司获得股息。</w:t>
      </w:r>
      <w:r w:rsidRPr="00570504">
        <w:rPr>
          <w:rFonts w:hint="eastAsia"/>
        </w:rPr>
        <w:t>DeisterHolding</w:t>
      </w:r>
      <w:r w:rsidRPr="00570504">
        <w:rPr>
          <w:rFonts w:hint="eastAsia"/>
        </w:rPr>
        <w:t>案涉及一家荷兰公司，该公司持有</w:t>
      </w:r>
      <w:r w:rsidRPr="00570504">
        <w:rPr>
          <w:rFonts w:hint="eastAsia"/>
        </w:rPr>
        <w:t>26.5</w:t>
      </w:r>
      <w:r w:rsidRPr="00570504">
        <w:rPr>
          <w:rFonts w:hint="eastAsia"/>
        </w:rPr>
        <w:t>％的股份参与一家德国运营公司。这家荷兰公司本身就是德国纳税人的全资子公司。</w:t>
      </w:r>
      <w:r w:rsidRPr="00570504">
        <w:rPr>
          <w:rFonts w:hint="eastAsia"/>
        </w:rPr>
        <w:t>JuhlerHolding</w:t>
      </w:r>
      <w:r w:rsidRPr="00570504">
        <w:rPr>
          <w:rFonts w:hint="eastAsia"/>
        </w:rPr>
        <w:t>案件与</w:t>
      </w:r>
      <w:r w:rsidRPr="00570504">
        <w:rPr>
          <w:rFonts w:hint="eastAsia"/>
        </w:rPr>
        <w:t>DeisterHolding</w:t>
      </w:r>
      <w:r w:rsidRPr="00570504">
        <w:rPr>
          <w:rFonts w:hint="eastAsia"/>
        </w:rPr>
        <w:t>案件的不同之处在于，德国全资子公司的控股公司位于丹麦，而该集团的股东是新加坡本地的私人投资者。</w:t>
      </w:r>
    </w:p>
    <w:p w14:paraId="1FA743E1" w14:textId="77777777" w:rsidR="003770F8" w:rsidRPr="00570504" w:rsidRDefault="003770F8" w:rsidP="003770F8">
      <w:pPr>
        <w:ind w:firstLine="480"/>
      </w:pPr>
      <w:r w:rsidRPr="00570504">
        <w:rPr>
          <w:rFonts w:hint="eastAsia"/>
        </w:rPr>
        <w:t>这两个案件的共同之处在于，控股公司从德国子公司获得利润分配，并对此征收股息预提税。参考母子公司法令后，两家公司都要求退还扣缴的税款。在这两种情况下，德国税务部门根据德国的反条约购物规则否认了这一要求。根据当时的规定（</w:t>
      </w:r>
      <w:r w:rsidRPr="00570504">
        <w:rPr>
          <w:rFonts w:hint="eastAsia"/>
        </w:rPr>
        <w:t>2007</w:t>
      </w:r>
      <w:r w:rsidRPr="00570504">
        <w:rPr>
          <w:rFonts w:hint="eastAsia"/>
        </w:rPr>
        <w:t>年和</w:t>
      </w:r>
      <w:r w:rsidRPr="00570504">
        <w:rPr>
          <w:rFonts w:hint="eastAsia"/>
        </w:rPr>
        <w:t>2011</w:t>
      </w:r>
      <w:r w:rsidRPr="00570504">
        <w:rPr>
          <w:rFonts w:hint="eastAsia"/>
        </w:rPr>
        <w:t>年），在公司获得从德国子公司获得的股息资格之前，必须遵守有关外国母公司的功能和实质的特殊要求，如果直接收到股息，母公司股东不能获得减税。税务机关认为所提供的文件和资料不足以使其避开有关规定。</w:t>
      </w:r>
    </w:p>
    <w:p w14:paraId="6EE3C8A8" w14:textId="77777777" w:rsidR="003770F8" w:rsidRPr="00570504" w:rsidRDefault="003770F8" w:rsidP="003770F8">
      <w:pPr>
        <w:ind w:firstLine="480"/>
      </w:pPr>
      <w:r w:rsidRPr="00570504">
        <w:rPr>
          <w:rFonts w:hint="eastAsia"/>
        </w:rPr>
        <w:t>控股公司对这一评估提出质疑，认为德国的规定不符合母公司的法令，与欧盟的设立自由相反，因为这些要求并不适用于当地的母公司。</w:t>
      </w:r>
    </w:p>
    <w:p w14:paraId="3395BE88" w14:textId="1E683FCC" w:rsidR="003770F8" w:rsidRDefault="003770F8" w:rsidP="003770F8">
      <w:pPr>
        <w:pStyle w:val="3"/>
      </w:pPr>
      <w:r>
        <w:rPr>
          <w:rFonts w:hint="eastAsia"/>
        </w:rPr>
        <w:t>1</w:t>
      </w:r>
      <w:r>
        <w:t>2</w:t>
      </w:r>
      <w:r>
        <w:rPr>
          <w:rFonts w:hint="eastAsia"/>
        </w:rPr>
        <w:t xml:space="preserve">.1.2.2 </w:t>
      </w:r>
      <w:r>
        <w:rPr>
          <w:rFonts w:hint="eastAsia"/>
        </w:rPr>
        <w:t>评价</w:t>
      </w:r>
    </w:p>
    <w:p w14:paraId="12BB37A8" w14:textId="2E556C3F" w:rsidR="003770F8" w:rsidRDefault="003770F8" w:rsidP="003770F8">
      <w:pPr>
        <w:ind w:firstLine="480"/>
      </w:pPr>
      <w:r w:rsidRPr="00570504">
        <w:rPr>
          <w:rFonts w:hint="eastAsia"/>
        </w:rPr>
        <w:t>这两起案件的结果</w:t>
      </w:r>
      <w:r>
        <w:rPr>
          <w:rFonts w:hint="eastAsia"/>
        </w:rPr>
        <w:t>并不令人惊讶，因为它反映了有关母子公司法令的案例法和设立自由。为了</w:t>
      </w:r>
      <w:r w:rsidRPr="00570504">
        <w:rPr>
          <w:rFonts w:hint="eastAsia"/>
        </w:rPr>
        <w:t>回应欧盟委员会的侵权程序，</w:t>
      </w:r>
      <w:r w:rsidRPr="00570504">
        <w:rPr>
          <w:rFonts w:hint="eastAsia"/>
        </w:rPr>
        <w:t>2012</w:t>
      </w:r>
      <w:r w:rsidRPr="00570504">
        <w:rPr>
          <w:rFonts w:hint="eastAsia"/>
        </w:rPr>
        <w:t>年的德国规则已经被修改。虽然程序于</w:t>
      </w:r>
      <w:r w:rsidRPr="00570504">
        <w:rPr>
          <w:rFonts w:hint="eastAsia"/>
        </w:rPr>
        <w:t>2012</w:t>
      </w:r>
      <w:r w:rsidRPr="00570504">
        <w:rPr>
          <w:rFonts w:hint="eastAsia"/>
        </w:rPr>
        <w:t>年</w:t>
      </w:r>
      <w:r w:rsidRPr="00570504">
        <w:rPr>
          <w:rFonts w:hint="eastAsia"/>
        </w:rPr>
        <w:t>9</w:t>
      </w:r>
      <w:r w:rsidRPr="00570504">
        <w:rPr>
          <w:rFonts w:hint="eastAsia"/>
        </w:rPr>
        <w:t>月结束，但修改后的条款是否可以视为与欧盟法律相一致还有待观察。</w:t>
      </w:r>
    </w:p>
    <w:p w14:paraId="1E267E56" w14:textId="03382423" w:rsidR="003770F8" w:rsidRDefault="003770F8" w:rsidP="003770F8">
      <w:pPr>
        <w:ind w:firstLine="480"/>
      </w:pPr>
    </w:p>
    <w:p w14:paraId="1BCF152E" w14:textId="4D2DF523" w:rsidR="003770F8" w:rsidRDefault="003770F8" w:rsidP="003770F8">
      <w:pPr>
        <w:pStyle w:val="1"/>
      </w:pPr>
      <w:bookmarkStart w:id="43" w:name="_Toc503949360"/>
      <w:r>
        <w:rPr>
          <w:rFonts w:hint="eastAsia"/>
        </w:rPr>
        <w:t>1</w:t>
      </w:r>
      <w:r>
        <w:t xml:space="preserve">3 </w:t>
      </w:r>
      <w:r>
        <w:rPr>
          <w:rFonts w:hint="eastAsia"/>
        </w:rPr>
        <w:t>法国</w:t>
      </w:r>
      <w:bookmarkEnd w:id="43"/>
    </w:p>
    <w:p w14:paraId="77221AAD" w14:textId="77777777" w:rsidR="003770F8" w:rsidRPr="003770F8" w:rsidRDefault="003770F8" w:rsidP="003770F8">
      <w:pPr>
        <w:ind w:firstLine="480"/>
        <w:rPr>
          <w:rFonts w:hint="eastAsia"/>
        </w:rPr>
      </w:pPr>
    </w:p>
    <w:p w14:paraId="49AAC7F9" w14:textId="78214DE0" w:rsidR="003770F8" w:rsidRDefault="003770F8" w:rsidP="003770F8">
      <w:pPr>
        <w:pStyle w:val="2"/>
      </w:pPr>
      <w:bookmarkStart w:id="44" w:name="_Toc503949361"/>
      <w:r>
        <w:rPr>
          <w:rFonts w:hint="eastAsia"/>
        </w:rPr>
        <w:lastRenderedPageBreak/>
        <w:t>1</w:t>
      </w:r>
      <w:r>
        <w:t>3</w:t>
      </w:r>
      <w:r>
        <w:rPr>
          <w:rFonts w:hint="eastAsia"/>
        </w:rPr>
        <w:t>.1</w:t>
      </w:r>
      <w:r w:rsidRPr="00092300">
        <w:rPr>
          <w:rFonts w:hint="eastAsia"/>
        </w:rPr>
        <w:t>法国</w:t>
      </w:r>
      <w:r>
        <w:rPr>
          <w:rFonts w:hint="eastAsia"/>
        </w:rPr>
        <w:t>通过</w:t>
      </w:r>
      <w:r w:rsidRPr="00092300">
        <w:rPr>
          <w:rFonts w:hint="eastAsia"/>
        </w:rPr>
        <w:t>大型企业公司税的“额外附加费条款”</w:t>
      </w:r>
      <w:r>
        <w:rPr>
          <w:rStyle w:val="af9"/>
        </w:rPr>
        <w:footnoteReference w:id="71"/>
      </w:r>
      <w:bookmarkEnd w:id="44"/>
    </w:p>
    <w:p w14:paraId="37C66962" w14:textId="77777777" w:rsidR="003770F8" w:rsidRDefault="003770F8" w:rsidP="003770F8">
      <w:pPr>
        <w:pStyle w:val="3"/>
      </w:pPr>
      <w:r>
        <w:rPr>
          <w:rFonts w:hint="eastAsia"/>
        </w:rPr>
        <w:t>1</w:t>
      </w:r>
      <w:r>
        <w:t>3</w:t>
      </w:r>
      <w:r>
        <w:rPr>
          <w:rFonts w:hint="eastAsia"/>
        </w:rPr>
        <w:t xml:space="preserve">.1.1 </w:t>
      </w:r>
      <w:r>
        <w:rPr>
          <w:rFonts w:hint="eastAsia"/>
        </w:rPr>
        <w:t>内容</w:t>
      </w:r>
    </w:p>
    <w:p w14:paraId="51C5AAD8" w14:textId="77777777" w:rsidR="003770F8" w:rsidRPr="00570504" w:rsidRDefault="003770F8" w:rsidP="003770F8">
      <w:pPr>
        <w:ind w:firstLine="480"/>
      </w:pPr>
      <w:r>
        <w:rPr>
          <w:rFonts w:hint="eastAsia"/>
        </w:rPr>
        <w:t>根据毕马威的报道，</w:t>
      </w:r>
      <w:r>
        <w:rPr>
          <w:rFonts w:hint="eastAsia"/>
        </w:rPr>
        <w:t>2017</w:t>
      </w:r>
      <w:r>
        <w:rPr>
          <w:rFonts w:hint="eastAsia"/>
        </w:rPr>
        <w:t>年</w:t>
      </w:r>
      <w:r>
        <w:rPr>
          <w:rFonts w:hint="eastAsia"/>
        </w:rPr>
        <w:t>12</w:t>
      </w:r>
      <w:r>
        <w:rPr>
          <w:rFonts w:hint="eastAsia"/>
        </w:rPr>
        <w:t>月</w:t>
      </w:r>
      <w:r>
        <w:rPr>
          <w:rFonts w:hint="eastAsia"/>
        </w:rPr>
        <w:t>15</w:t>
      </w:r>
      <w:r>
        <w:rPr>
          <w:rFonts w:hint="eastAsia"/>
        </w:rPr>
        <w:t>日法国宪法委员会通过</w:t>
      </w:r>
      <w:r w:rsidRPr="00055C0D">
        <w:rPr>
          <w:rFonts w:hint="eastAsia"/>
        </w:rPr>
        <w:t>大型企业公司税的“额外附加费条款”</w:t>
      </w:r>
      <w:r>
        <w:rPr>
          <w:rFonts w:hint="eastAsia"/>
        </w:rPr>
        <w:t>来对原有的税收进行补充。</w:t>
      </w:r>
      <w:r w:rsidRPr="00570504">
        <w:rPr>
          <w:rFonts w:hint="eastAsia"/>
        </w:rPr>
        <w:t>这项额外附加税提案</w:t>
      </w:r>
      <w:r>
        <w:rPr>
          <w:rFonts w:hint="eastAsia"/>
        </w:rPr>
        <w:t>的对象为</w:t>
      </w:r>
      <w:r w:rsidRPr="00570504">
        <w:rPr>
          <w:rFonts w:hint="eastAsia"/>
        </w:rPr>
        <w:t>适用于企业所得税征收办法并且总收入超过</w:t>
      </w:r>
      <w:r w:rsidRPr="00570504">
        <w:rPr>
          <w:rFonts w:hint="eastAsia"/>
        </w:rPr>
        <w:t>10</w:t>
      </w:r>
      <w:r w:rsidRPr="00570504">
        <w:rPr>
          <w:rFonts w:hint="eastAsia"/>
        </w:rPr>
        <w:t>亿欧元的企业。这项提案将同时适用于满足于收入要求的其他国家企业在法国的分支企业。对于法国的企业来讲，</w:t>
      </w:r>
      <w:r w:rsidRPr="00570504">
        <w:rPr>
          <w:rFonts w:hint="eastAsia"/>
        </w:rPr>
        <w:t>10</w:t>
      </w:r>
      <w:r w:rsidRPr="00570504">
        <w:rPr>
          <w:rFonts w:hint="eastAsia"/>
        </w:rPr>
        <w:t>亿欧元的收入门槛将对他们进行税收层级上的划分。据估计，目前大约有</w:t>
      </w:r>
      <w:r w:rsidRPr="00570504">
        <w:rPr>
          <w:rFonts w:hint="eastAsia"/>
        </w:rPr>
        <w:t>320</w:t>
      </w:r>
      <w:r w:rsidRPr="00570504">
        <w:rPr>
          <w:rFonts w:hint="eastAsia"/>
        </w:rPr>
        <w:t>家公司将受到这个附加费条款的影响。</w:t>
      </w:r>
    </w:p>
    <w:p w14:paraId="2737FCEF" w14:textId="77777777" w:rsidR="003770F8" w:rsidRPr="00570504" w:rsidRDefault="003770F8" w:rsidP="003770F8">
      <w:pPr>
        <w:ind w:firstLine="480"/>
      </w:pPr>
      <w:r w:rsidRPr="00570504">
        <w:rPr>
          <w:rFonts w:hint="eastAsia"/>
        </w:rPr>
        <w:t>（</w:t>
      </w:r>
      <w:r w:rsidRPr="00570504">
        <w:rPr>
          <w:rFonts w:hint="eastAsia"/>
        </w:rPr>
        <w:t>1</w:t>
      </w:r>
      <w:r w:rsidRPr="00570504">
        <w:rPr>
          <w:rFonts w:hint="eastAsia"/>
        </w:rPr>
        <w:t>）该附加费将在会计年度（在</w:t>
      </w:r>
      <w:r w:rsidRPr="00570504">
        <w:rPr>
          <w:rFonts w:hint="eastAsia"/>
        </w:rPr>
        <w:t>2017</w:t>
      </w:r>
      <w:r w:rsidRPr="00570504">
        <w:rPr>
          <w:rFonts w:hint="eastAsia"/>
        </w:rPr>
        <w:t>年</w:t>
      </w:r>
      <w:r w:rsidRPr="00570504">
        <w:rPr>
          <w:rFonts w:hint="eastAsia"/>
        </w:rPr>
        <w:t>12</w:t>
      </w:r>
      <w:r w:rsidRPr="00570504">
        <w:rPr>
          <w:rFonts w:hint="eastAsia"/>
        </w:rPr>
        <w:t>月</w:t>
      </w:r>
      <w:r w:rsidRPr="00570504">
        <w:rPr>
          <w:rFonts w:hint="eastAsia"/>
        </w:rPr>
        <w:t>31</w:t>
      </w:r>
      <w:r w:rsidRPr="00570504">
        <w:rPr>
          <w:rFonts w:hint="eastAsia"/>
        </w:rPr>
        <w:t>日至</w:t>
      </w:r>
      <w:r w:rsidRPr="00570504">
        <w:rPr>
          <w:rFonts w:hint="eastAsia"/>
        </w:rPr>
        <w:t>2018</w:t>
      </w:r>
      <w:r w:rsidRPr="00570504">
        <w:rPr>
          <w:rFonts w:hint="eastAsia"/>
        </w:rPr>
        <w:t>年</w:t>
      </w:r>
      <w:r w:rsidRPr="00570504">
        <w:rPr>
          <w:rFonts w:hint="eastAsia"/>
        </w:rPr>
        <w:t>12</w:t>
      </w:r>
      <w:r w:rsidRPr="00570504">
        <w:rPr>
          <w:rFonts w:hint="eastAsia"/>
        </w:rPr>
        <w:t>月</w:t>
      </w:r>
      <w:r w:rsidRPr="00570504">
        <w:rPr>
          <w:rFonts w:hint="eastAsia"/>
        </w:rPr>
        <w:t>31</w:t>
      </w:r>
      <w:r w:rsidRPr="00570504">
        <w:rPr>
          <w:rFonts w:hint="eastAsia"/>
        </w:rPr>
        <w:t>日之间结束）的企业所得税的基础上进行征收。</w:t>
      </w:r>
    </w:p>
    <w:p w14:paraId="29EF15D9" w14:textId="77777777" w:rsidR="003770F8" w:rsidRPr="00570504" w:rsidRDefault="003770F8" w:rsidP="003770F8">
      <w:pPr>
        <w:ind w:firstLine="480"/>
      </w:pPr>
      <w:r w:rsidRPr="00570504">
        <w:rPr>
          <w:rFonts w:hint="eastAsia"/>
        </w:rPr>
        <w:t>（</w:t>
      </w:r>
      <w:r w:rsidRPr="00570504">
        <w:rPr>
          <w:rFonts w:hint="eastAsia"/>
        </w:rPr>
        <w:t>2</w:t>
      </w:r>
      <w:r w:rsidRPr="00570504">
        <w:rPr>
          <w:rFonts w:hint="eastAsia"/>
        </w:rPr>
        <w:t>）该项“额外的贡献”的数目将会是在任何税收抵免之前的企业所得税的</w:t>
      </w:r>
      <w:r w:rsidRPr="00570504">
        <w:rPr>
          <w:rFonts w:hint="eastAsia"/>
        </w:rPr>
        <w:t>15%</w:t>
      </w:r>
      <w:r w:rsidRPr="00570504">
        <w:rPr>
          <w:rFonts w:hint="eastAsia"/>
        </w:rPr>
        <w:t>。</w:t>
      </w:r>
    </w:p>
    <w:p w14:paraId="5425E213" w14:textId="77777777" w:rsidR="003770F8" w:rsidRPr="00570504" w:rsidRDefault="003770F8" w:rsidP="003770F8">
      <w:pPr>
        <w:ind w:firstLine="480"/>
      </w:pPr>
      <w:r w:rsidRPr="00570504">
        <w:rPr>
          <w:rFonts w:hint="eastAsia"/>
        </w:rPr>
        <w:t>（</w:t>
      </w:r>
      <w:r w:rsidRPr="00570504">
        <w:rPr>
          <w:rFonts w:hint="eastAsia"/>
        </w:rPr>
        <w:t>3</w:t>
      </w:r>
      <w:r w:rsidRPr="00570504">
        <w:rPr>
          <w:rFonts w:hint="eastAsia"/>
        </w:rPr>
        <w:t>）收入（按照之前定义的）超过</w:t>
      </w:r>
      <w:r w:rsidRPr="00570504">
        <w:rPr>
          <w:rFonts w:hint="eastAsia"/>
        </w:rPr>
        <w:t>30</w:t>
      </w:r>
      <w:r w:rsidRPr="00570504">
        <w:rPr>
          <w:rFonts w:hint="eastAsia"/>
        </w:rPr>
        <w:t>亿欧元的公司将收到一个“额外贡献”的缴费义务，需要额外缴纳企业在任何税收抵免之前的应缴税款的</w:t>
      </w:r>
      <w:r w:rsidRPr="00570504">
        <w:rPr>
          <w:rFonts w:hint="eastAsia"/>
        </w:rPr>
        <w:t>15%</w:t>
      </w:r>
      <w:r w:rsidRPr="00570504">
        <w:rPr>
          <w:rFonts w:hint="eastAsia"/>
        </w:rPr>
        <w:t>的费用。也就是说，这些公司将被要求缴纳他们原本应缴税收总额的</w:t>
      </w:r>
      <w:r w:rsidRPr="00570504">
        <w:rPr>
          <w:rFonts w:hint="eastAsia"/>
        </w:rPr>
        <w:t>30%</w:t>
      </w:r>
      <w:r w:rsidRPr="00570504">
        <w:rPr>
          <w:rFonts w:hint="eastAsia"/>
        </w:rPr>
        <w:t>的额外附加费。</w:t>
      </w:r>
    </w:p>
    <w:p w14:paraId="4C5ECE3D" w14:textId="65765059" w:rsidR="003770F8" w:rsidRDefault="003770F8" w:rsidP="003770F8">
      <w:pPr>
        <w:pStyle w:val="3"/>
      </w:pPr>
      <w:r>
        <w:rPr>
          <w:rFonts w:hint="eastAsia"/>
        </w:rPr>
        <w:t>1</w:t>
      </w:r>
      <w:r>
        <w:t>3</w:t>
      </w:r>
      <w:r>
        <w:rPr>
          <w:rFonts w:hint="eastAsia"/>
        </w:rPr>
        <w:t xml:space="preserve">.1.2 </w:t>
      </w:r>
      <w:r>
        <w:rPr>
          <w:rFonts w:hint="eastAsia"/>
        </w:rPr>
        <w:t>背景与评价</w:t>
      </w:r>
      <w:r>
        <w:rPr>
          <w:rStyle w:val="af9"/>
        </w:rPr>
        <w:footnoteReference w:id="72"/>
      </w:r>
    </w:p>
    <w:p w14:paraId="6C1AE41B" w14:textId="77777777" w:rsidR="003770F8" w:rsidRDefault="003770F8" w:rsidP="003770F8">
      <w:pPr>
        <w:pStyle w:val="3"/>
      </w:pPr>
      <w:r>
        <w:rPr>
          <w:rFonts w:hint="eastAsia"/>
        </w:rPr>
        <w:t>1</w:t>
      </w:r>
      <w:r>
        <w:t>3</w:t>
      </w:r>
      <w:r>
        <w:rPr>
          <w:rFonts w:hint="eastAsia"/>
        </w:rPr>
        <w:t xml:space="preserve">.1.2.1 </w:t>
      </w:r>
      <w:r>
        <w:rPr>
          <w:rFonts w:hint="eastAsia"/>
        </w:rPr>
        <w:t>背景</w:t>
      </w:r>
    </w:p>
    <w:p w14:paraId="5EADD9DE" w14:textId="77777777" w:rsidR="003770F8" w:rsidRPr="008C0CEB" w:rsidRDefault="003770F8" w:rsidP="003770F8">
      <w:pPr>
        <w:ind w:firstLine="480"/>
      </w:pPr>
      <w:r w:rsidRPr="008C0CEB">
        <w:rPr>
          <w:rFonts w:hint="eastAsia"/>
        </w:rPr>
        <w:t>法国大约三分之一的企业属于缴纳公司税的范畴，涉及资本型企业（主要指股份有限公司（</w:t>
      </w:r>
      <w:r w:rsidRPr="008C0CEB">
        <w:rPr>
          <w:rFonts w:hint="eastAsia"/>
        </w:rPr>
        <w:t>SA</w:t>
      </w:r>
      <w:r w:rsidRPr="008C0CEB">
        <w:rPr>
          <w:rFonts w:hint="eastAsia"/>
        </w:rPr>
        <w:t>）、简易股份有限公司（</w:t>
      </w:r>
      <w:r w:rsidRPr="008C0CEB">
        <w:rPr>
          <w:rFonts w:hint="eastAsia"/>
        </w:rPr>
        <w:t>SAS</w:t>
      </w:r>
      <w:r w:rsidRPr="008C0CEB">
        <w:rPr>
          <w:rFonts w:hint="eastAsia"/>
        </w:rPr>
        <w:t>）、有限责任公司（</w:t>
      </w:r>
      <w:r w:rsidRPr="008C0CEB">
        <w:rPr>
          <w:rFonts w:hint="eastAsia"/>
        </w:rPr>
        <w:t>SARL</w:t>
      </w:r>
      <w:r w:rsidRPr="008C0CEB">
        <w:rPr>
          <w:rFonts w:hint="eastAsia"/>
        </w:rPr>
        <w:t>）、个人股份有限责任公司（</w:t>
      </w:r>
      <w:r w:rsidRPr="008C0CEB">
        <w:rPr>
          <w:rFonts w:hint="eastAsia"/>
        </w:rPr>
        <w:t>EURL</w:t>
      </w:r>
      <w:r w:rsidRPr="008C0CEB">
        <w:rPr>
          <w:rFonts w:hint="eastAsia"/>
        </w:rPr>
        <w:t>）、股份两合公司（</w:t>
      </w:r>
      <w:r w:rsidRPr="008C0CEB">
        <w:rPr>
          <w:rFonts w:hint="eastAsia"/>
        </w:rPr>
        <w:t>SCA</w:t>
      </w:r>
      <w:r w:rsidRPr="008C0CEB">
        <w:rPr>
          <w:rFonts w:hint="eastAsia"/>
        </w:rPr>
        <w:t>）和自由经营公司（</w:t>
      </w:r>
      <w:r w:rsidRPr="008C0CEB">
        <w:rPr>
          <w:rFonts w:hint="eastAsia"/>
        </w:rPr>
        <w:t>SEL</w:t>
      </w:r>
      <w:r w:rsidRPr="008C0CEB">
        <w:rPr>
          <w:rFonts w:hint="eastAsia"/>
        </w:rPr>
        <w:t>、</w:t>
      </w:r>
      <w:r w:rsidRPr="008C0CEB">
        <w:rPr>
          <w:rFonts w:hint="eastAsia"/>
        </w:rPr>
        <w:t>SELARL</w:t>
      </w:r>
      <w:r w:rsidRPr="008C0CEB">
        <w:rPr>
          <w:rFonts w:hint="eastAsia"/>
        </w:rPr>
        <w:t>等）、某些协会和公共机构。</w:t>
      </w:r>
    </w:p>
    <w:p w14:paraId="4E8BEF71" w14:textId="77777777" w:rsidR="003770F8" w:rsidRDefault="003770F8" w:rsidP="003770F8">
      <w:pPr>
        <w:ind w:firstLine="480"/>
      </w:pPr>
      <w:r w:rsidRPr="008C0CEB">
        <w:rPr>
          <w:rFonts w:hint="eastAsia"/>
        </w:rPr>
        <w:t>与所得税不同的是，公司税直接由企业（独立法人）缴纳，而不是合伙人。为了支持中小企业的发展，近几年来，公司税率有所下降。企业法人只对其盈利缴纳公司税。子公司的利润可以纳入母公司，由母公司交纳企业集团的公司税。</w:t>
      </w:r>
    </w:p>
    <w:p w14:paraId="696D9B10" w14:textId="77777777" w:rsidR="003770F8" w:rsidRPr="0037753B" w:rsidRDefault="003770F8" w:rsidP="003770F8">
      <w:pPr>
        <w:ind w:firstLine="480"/>
      </w:pPr>
      <w:r w:rsidRPr="0037753B">
        <w:rPr>
          <w:rFonts w:hint="eastAsia"/>
        </w:rPr>
        <w:t>法国政府在</w:t>
      </w:r>
      <w:r w:rsidRPr="0037753B">
        <w:rPr>
          <w:rFonts w:hint="eastAsia"/>
        </w:rPr>
        <w:t>2017</w:t>
      </w:r>
      <w:r w:rsidRPr="0037753B">
        <w:rPr>
          <w:rFonts w:hint="eastAsia"/>
        </w:rPr>
        <w:t>年</w:t>
      </w:r>
      <w:r w:rsidRPr="0037753B">
        <w:rPr>
          <w:rFonts w:hint="eastAsia"/>
        </w:rPr>
        <w:t>11</w:t>
      </w:r>
      <w:r w:rsidRPr="0037753B">
        <w:rPr>
          <w:rFonts w:hint="eastAsia"/>
        </w:rPr>
        <w:t>月</w:t>
      </w:r>
      <w:r w:rsidRPr="0037753B">
        <w:rPr>
          <w:rFonts w:hint="eastAsia"/>
        </w:rPr>
        <w:t>2</w:t>
      </w:r>
      <w:r w:rsidRPr="0037753B">
        <w:rPr>
          <w:rFonts w:hint="eastAsia"/>
        </w:rPr>
        <w:t>日曾公布了对企业所得税征收“额外附加费用”</w:t>
      </w:r>
      <w:r w:rsidRPr="0037753B">
        <w:rPr>
          <w:rFonts w:hint="eastAsia"/>
        </w:rPr>
        <w:lastRenderedPageBreak/>
        <w:t>的</w:t>
      </w:r>
      <w:r>
        <w:rPr>
          <w:rFonts w:hint="eastAsia"/>
        </w:rPr>
        <w:t>提案</w:t>
      </w:r>
      <w:r w:rsidRPr="0037753B">
        <w:rPr>
          <w:rFonts w:hint="eastAsia"/>
        </w:rPr>
        <w:t>。这项提议意欲抵消一部分因法国宪法委员会的</w:t>
      </w:r>
      <w:r>
        <w:rPr>
          <w:rFonts w:hint="eastAsia"/>
        </w:rPr>
        <w:t>之前的税收分配规定而</w:t>
      </w:r>
      <w:r w:rsidRPr="0037753B">
        <w:rPr>
          <w:rFonts w:hint="eastAsia"/>
        </w:rPr>
        <w:t>造成的大约</w:t>
      </w:r>
      <w:r w:rsidRPr="0037753B">
        <w:rPr>
          <w:rFonts w:hint="eastAsia"/>
        </w:rPr>
        <w:t>100</w:t>
      </w:r>
      <w:r w:rsidRPr="0037753B">
        <w:rPr>
          <w:rFonts w:hint="eastAsia"/>
        </w:rPr>
        <w:t>亿欧元的收入损失。</w:t>
      </w:r>
    </w:p>
    <w:p w14:paraId="2CE2ACED" w14:textId="77777777" w:rsidR="003770F8" w:rsidRPr="00EB466B" w:rsidRDefault="003770F8" w:rsidP="003770F8">
      <w:pPr>
        <w:pStyle w:val="3"/>
      </w:pPr>
      <w:r>
        <w:rPr>
          <w:rFonts w:hint="eastAsia"/>
        </w:rPr>
        <w:t>1</w:t>
      </w:r>
      <w:r>
        <w:t>3</w:t>
      </w:r>
      <w:r>
        <w:rPr>
          <w:rFonts w:hint="eastAsia"/>
        </w:rPr>
        <w:t xml:space="preserve">.1.2.2 </w:t>
      </w:r>
      <w:r>
        <w:rPr>
          <w:rFonts w:hint="eastAsia"/>
        </w:rPr>
        <w:t>评价</w:t>
      </w:r>
    </w:p>
    <w:p w14:paraId="0F10BA18" w14:textId="77777777" w:rsidR="003770F8" w:rsidRPr="00570504" w:rsidRDefault="003770F8" w:rsidP="003770F8">
      <w:pPr>
        <w:ind w:firstLine="480"/>
      </w:pPr>
      <w:r w:rsidRPr="00570504">
        <w:rPr>
          <w:rFonts w:hint="eastAsia"/>
        </w:rPr>
        <w:t>附加费征收（考虑到现有的</w:t>
      </w:r>
      <w:r w:rsidRPr="00570504">
        <w:rPr>
          <w:rFonts w:hint="eastAsia"/>
        </w:rPr>
        <w:t>3.3%</w:t>
      </w:r>
      <w:r w:rsidRPr="00570504">
        <w:rPr>
          <w:rFonts w:hint="eastAsia"/>
        </w:rPr>
        <w:t>的）将适用于大多数在财年结束于</w:t>
      </w:r>
      <w:r w:rsidRPr="00570504">
        <w:rPr>
          <w:rFonts w:hint="eastAsia"/>
        </w:rPr>
        <w:t>2017</w:t>
      </w:r>
      <w:r w:rsidRPr="00570504">
        <w:rPr>
          <w:rFonts w:hint="eastAsia"/>
        </w:rPr>
        <w:t>年</w:t>
      </w:r>
      <w:r w:rsidRPr="00570504">
        <w:rPr>
          <w:rFonts w:hint="eastAsia"/>
        </w:rPr>
        <w:t>12</w:t>
      </w:r>
      <w:r w:rsidRPr="00570504">
        <w:rPr>
          <w:rFonts w:hint="eastAsia"/>
        </w:rPr>
        <w:t>月</w:t>
      </w:r>
      <w:r w:rsidRPr="00570504">
        <w:rPr>
          <w:rFonts w:hint="eastAsia"/>
        </w:rPr>
        <w:t>31</w:t>
      </w:r>
      <w:r w:rsidRPr="00570504">
        <w:rPr>
          <w:rFonts w:hint="eastAsia"/>
        </w:rPr>
        <w:t>日至</w:t>
      </w:r>
      <w:r w:rsidRPr="00570504">
        <w:rPr>
          <w:rFonts w:hint="eastAsia"/>
        </w:rPr>
        <w:t>2018</w:t>
      </w:r>
      <w:r w:rsidRPr="00570504">
        <w:rPr>
          <w:rFonts w:hint="eastAsia"/>
        </w:rPr>
        <w:t>年</w:t>
      </w:r>
      <w:r w:rsidRPr="00570504">
        <w:rPr>
          <w:rFonts w:hint="eastAsia"/>
        </w:rPr>
        <w:t>12</w:t>
      </w:r>
      <w:r w:rsidRPr="00570504">
        <w:rPr>
          <w:rFonts w:hint="eastAsia"/>
        </w:rPr>
        <w:t>月</w:t>
      </w:r>
      <w:r w:rsidRPr="00570504">
        <w:rPr>
          <w:rFonts w:hint="eastAsia"/>
        </w:rPr>
        <w:t>31</w:t>
      </w:r>
      <w:r w:rsidRPr="00570504">
        <w:rPr>
          <w:rFonts w:hint="eastAsia"/>
        </w:rPr>
        <w:t>日的公司，具体如下：</w:t>
      </w:r>
      <w:r w:rsidRPr="00570504">
        <w:rPr>
          <w:rFonts w:hint="eastAsia"/>
        </w:rPr>
        <w:t>39.43%</w:t>
      </w:r>
      <w:r w:rsidRPr="00570504">
        <w:rPr>
          <w:rFonts w:hint="eastAsia"/>
        </w:rPr>
        <w:t>的纳税企业只需要缴纳</w:t>
      </w:r>
      <w:r w:rsidRPr="00570504">
        <w:rPr>
          <w:rFonts w:hint="eastAsia"/>
        </w:rPr>
        <w:t>15%</w:t>
      </w:r>
      <w:r w:rsidRPr="00570504">
        <w:rPr>
          <w:rFonts w:hint="eastAsia"/>
        </w:rPr>
        <w:t>的额外费用</w:t>
      </w:r>
      <w:r>
        <w:rPr>
          <w:rFonts w:hint="eastAsia"/>
        </w:rPr>
        <w:t>；</w:t>
      </w:r>
      <w:r w:rsidRPr="00570504">
        <w:rPr>
          <w:rFonts w:hint="eastAsia"/>
        </w:rPr>
        <w:t>44.43%</w:t>
      </w:r>
      <w:r w:rsidRPr="00570504">
        <w:rPr>
          <w:rFonts w:hint="eastAsia"/>
        </w:rPr>
        <w:t>的纳税企业需要缴纳总计</w:t>
      </w:r>
      <w:r w:rsidRPr="00570504">
        <w:rPr>
          <w:rFonts w:hint="eastAsia"/>
        </w:rPr>
        <w:t>30%</w:t>
      </w:r>
      <w:r w:rsidRPr="00570504">
        <w:rPr>
          <w:rFonts w:hint="eastAsia"/>
        </w:rPr>
        <w:t>的两部分额外费用。</w:t>
      </w:r>
    </w:p>
    <w:p w14:paraId="0A105B83" w14:textId="317A1C05" w:rsidR="005D1B80" w:rsidRPr="005D1B80" w:rsidRDefault="003770F8" w:rsidP="003770F8">
      <w:pPr>
        <w:ind w:firstLine="480"/>
        <w:rPr>
          <w:rFonts w:hint="eastAsia"/>
        </w:rPr>
      </w:pPr>
      <w:r w:rsidRPr="00570504">
        <w:rPr>
          <w:rFonts w:hint="eastAsia"/>
        </w:rPr>
        <w:t>另外，税收的抵免和任何税收应收款都无法抵免这个额外费用。</w:t>
      </w:r>
      <w:r>
        <w:rPr>
          <w:rFonts w:hint="eastAsia"/>
        </w:rPr>
        <w:t>由于这项附加费用征收办法面向大型企业，因此其将对法国的财政收入提供强有力的补充，据估计，</w:t>
      </w:r>
      <w:r w:rsidRPr="0037753B">
        <w:rPr>
          <w:rFonts w:hint="eastAsia"/>
        </w:rPr>
        <w:t>这项特殊附加费提案将为法国政府提高大约</w:t>
      </w:r>
      <w:r w:rsidRPr="0037753B">
        <w:rPr>
          <w:rFonts w:hint="eastAsia"/>
        </w:rPr>
        <w:t>50</w:t>
      </w:r>
      <w:r w:rsidRPr="0037753B">
        <w:rPr>
          <w:rFonts w:hint="eastAsia"/>
        </w:rPr>
        <w:t>亿欧元的收入。</w:t>
      </w:r>
    </w:p>
    <w:p w14:paraId="0EE59917" w14:textId="77777777" w:rsidR="005519AF" w:rsidRDefault="005519AF">
      <w:pPr>
        <w:pStyle w:val="3"/>
        <w:rPr>
          <w:rFonts w:hint="eastAsia"/>
        </w:rPr>
        <w:sectPr w:rsidR="005519AF">
          <w:footerReference w:type="default" r:id="rId16"/>
          <w:footnotePr>
            <w:numFmt w:val="decimalEnclosedCircleChinese"/>
            <w:numRestart w:val="eachPage"/>
          </w:footnotePr>
          <w:pgSz w:w="11906" w:h="16838"/>
          <w:pgMar w:top="1440" w:right="1800" w:bottom="1440" w:left="1800" w:header="851" w:footer="992" w:gutter="0"/>
          <w:pgNumType w:start="1"/>
          <w:cols w:space="425"/>
          <w:docGrid w:type="lines" w:linePitch="312"/>
        </w:sectPr>
      </w:pPr>
    </w:p>
    <w:p w14:paraId="192EBB0F" w14:textId="77777777" w:rsidR="005519AF" w:rsidRDefault="005519AF">
      <w:pPr>
        <w:widowControl/>
        <w:spacing w:line="240" w:lineRule="auto"/>
        <w:ind w:firstLineChars="0" w:firstLine="0"/>
        <w:jc w:val="left"/>
        <w:rPr>
          <w:rFonts w:hint="eastAsia"/>
        </w:rPr>
      </w:pPr>
    </w:p>
    <w:p w14:paraId="30CAEEAA" w14:textId="77777777" w:rsidR="005519AF" w:rsidRDefault="00C21BCD">
      <w:pPr>
        <w:widowControl/>
        <w:spacing w:line="240" w:lineRule="auto"/>
        <w:ind w:firstLineChars="0" w:firstLine="0"/>
        <w:jc w:val="left"/>
        <w:rPr>
          <w:rFonts w:ascii="楷体_GB2312" w:eastAsia="楷体_GB2312"/>
          <w:b/>
          <w:color w:val="002060"/>
          <w:sz w:val="32"/>
          <w:szCs w:val="32"/>
        </w:rPr>
      </w:pPr>
      <w:r>
        <w:rPr>
          <w:rFonts w:ascii="楷体_GB2312" w:eastAsia="楷体_GB2312" w:hint="eastAsia"/>
          <w:b/>
          <w:color w:val="002060"/>
          <w:sz w:val="32"/>
          <w:szCs w:val="32"/>
        </w:rPr>
        <w:t>智库视野</w:t>
      </w:r>
    </w:p>
    <w:p w14:paraId="7432BCC8" w14:textId="77777777" w:rsidR="005519AF" w:rsidRDefault="00C21BCD">
      <w:pPr>
        <w:spacing w:line="360" w:lineRule="atLeast"/>
        <w:ind w:leftChars="-67" w:left="-161" w:firstLine="480"/>
        <w:rPr>
          <w:color w:val="002060"/>
        </w:rPr>
      </w:pPr>
      <w:r>
        <w:rPr>
          <w:noProof/>
          <w:color w:val="002060"/>
        </w:rPr>
        <w:drawing>
          <wp:inline distT="0" distB="0" distL="0" distR="0">
            <wp:extent cx="102870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Pr>
          <w:noProof/>
          <w:color w:val="002060"/>
        </w:rPr>
        <w:drawing>
          <wp:inline distT="0" distB="0" distL="0" distR="0">
            <wp:extent cx="1019175" cy="10191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59813A5E" w14:textId="77777777" w:rsidR="005519AF" w:rsidRDefault="00C21BCD">
      <w:pPr>
        <w:spacing w:line="360" w:lineRule="atLeast"/>
        <w:ind w:firstLineChars="67" w:firstLine="161"/>
        <w:rPr>
          <w:b/>
          <w:color w:val="002060"/>
        </w:rPr>
      </w:pPr>
      <w:r>
        <w:rPr>
          <w:b/>
          <w:color w:val="002060"/>
        </w:rPr>
        <w:t>研究院微信</w:t>
      </w:r>
      <w:r>
        <w:rPr>
          <w:b/>
          <w:color w:val="002060"/>
        </w:rPr>
        <w:t xml:space="preserve">    </w:t>
      </w:r>
      <w:r>
        <w:rPr>
          <w:rFonts w:hint="eastAsia"/>
          <w:b/>
          <w:color w:val="002060"/>
        </w:rPr>
        <w:t xml:space="preserve"> </w:t>
      </w:r>
      <w:r>
        <w:rPr>
          <w:b/>
          <w:color w:val="002060"/>
        </w:rPr>
        <w:t>研究院微博</w:t>
      </w:r>
    </w:p>
    <w:p w14:paraId="4DA90FC6" w14:textId="77777777" w:rsidR="005519AF" w:rsidRDefault="005519AF">
      <w:pPr>
        <w:autoSpaceDE w:val="0"/>
        <w:autoSpaceDN w:val="0"/>
        <w:adjustRightInd w:val="0"/>
        <w:spacing w:line="360" w:lineRule="atLeast"/>
        <w:ind w:firstLine="560"/>
        <w:rPr>
          <w:rFonts w:ascii="宋体" w:cs="宋体"/>
          <w:color w:val="002060"/>
          <w:sz w:val="28"/>
          <w:szCs w:val="28"/>
        </w:rPr>
      </w:pPr>
    </w:p>
    <w:p w14:paraId="69CF00C9" w14:textId="77777777" w:rsidR="005519AF" w:rsidRDefault="005519AF">
      <w:pPr>
        <w:autoSpaceDE w:val="0"/>
        <w:autoSpaceDN w:val="0"/>
        <w:adjustRightInd w:val="0"/>
        <w:spacing w:line="360" w:lineRule="atLeast"/>
        <w:ind w:firstLine="560"/>
        <w:rPr>
          <w:rFonts w:ascii="宋体" w:cs="宋体"/>
          <w:color w:val="002060"/>
          <w:sz w:val="28"/>
          <w:szCs w:val="28"/>
        </w:rPr>
      </w:pPr>
    </w:p>
    <w:p w14:paraId="455E0166" w14:textId="77777777" w:rsidR="005519AF" w:rsidRDefault="005519AF">
      <w:pPr>
        <w:autoSpaceDE w:val="0"/>
        <w:autoSpaceDN w:val="0"/>
        <w:adjustRightInd w:val="0"/>
        <w:spacing w:line="360" w:lineRule="atLeast"/>
        <w:ind w:firstLine="560"/>
        <w:rPr>
          <w:rFonts w:ascii="宋体" w:cs="宋体"/>
          <w:color w:val="002060"/>
          <w:sz w:val="28"/>
          <w:szCs w:val="28"/>
        </w:rPr>
      </w:pPr>
    </w:p>
    <w:p w14:paraId="426892DA" w14:textId="77777777" w:rsidR="005519AF" w:rsidRDefault="00C21BCD">
      <w:pPr>
        <w:autoSpaceDE w:val="0"/>
        <w:autoSpaceDN w:val="0"/>
        <w:adjustRightInd w:val="0"/>
        <w:spacing w:line="360" w:lineRule="atLeast"/>
        <w:ind w:firstLine="480"/>
        <w:jc w:val="center"/>
        <w:rPr>
          <w:rFonts w:ascii="宋体" w:cs="宋体"/>
          <w:color w:val="002060"/>
          <w:sz w:val="28"/>
          <w:szCs w:val="28"/>
        </w:rPr>
      </w:pPr>
      <w:r>
        <w:rPr>
          <w:rFonts w:ascii="楷体_GB2312" w:eastAsia="楷体_GB2312" w:hint="eastAsia"/>
          <w:noProof/>
        </w:rPr>
        <w:drawing>
          <wp:inline distT="0" distB="0" distL="0" distR="0">
            <wp:extent cx="1034415" cy="8420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2408" cy="864832"/>
                    </a:xfrm>
                    <a:prstGeom prst="rect">
                      <a:avLst/>
                    </a:prstGeom>
                  </pic:spPr>
                </pic:pic>
              </a:graphicData>
            </a:graphic>
          </wp:inline>
        </w:drawing>
      </w:r>
    </w:p>
    <w:p w14:paraId="40D68525" w14:textId="77777777" w:rsidR="005519AF" w:rsidRDefault="005519AF">
      <w:pPr>
        <w:autoSpaceDE w:val="0"/>
        <w:autoSpaceDN w:val="0"/>
        <w:adjustRightInd w:val="0"/>
        <w:spacing w:line="360" w:lineRule="atLeast"/>
        <w:ind w:firstLine="560"/>
        <w:rPr>
          <w:rFonts w:ascii="宋体" w:cs="宋体"/>
          <w:color w:val="002060"/>
          <w:sz w:val="28"/>
          <w:szCs w:val="28"/>
        </w:rPr>
      </w:pPr>
    </w:p>
    <w:p w14:paraId="00BEAF04" w14:textId="77777777" w:rsidR="005519AF" w:rsidRDefault="005519AF">
      <w:pPr>
        <w:autoSpaceDE w:val="0"/>
        <w:autoSpaceDN w:val="0"/>
        <w:adjustRightInd w:val="0"/>
        <w:spacing w:line="360" w:lineRule="atLeast"/>
        <w:ind w:firstLine="560"/>
        <w:rPr>
          <w:rFonts w:ascii="宋体" w:cs="宋体"/>
          <w:color w:val="002060"/>
          <w:sz w:val="28"/>
          <w:szCs w:val="28"/>
        </w:rPr>
      </w:pPr>
    </w:p>
    <w:p w14:paraId="2E4CE660" w14:textId="77777777" w:rsidR="005519AF" w:rsidRDefault="005519AF">
      <w:pPr>
        <w:autoSpaceDE w:val="0"/>
        <w:autoSpaceDN w:val="0"/>
        <w:adjustRightInd w:val="0"/>
        <w:spacing w:line="360" w:lineRule="atLeast"/>
        <w:ind w:firstLine="562"/>
        <w:rPr>
          <w:rFonts w:ascii="宋体" w:cs="宋体"/>
          <w:b/>
          <w:color w:val="002060"/>
          <w:sz w:val="28"/>
          <w:szCs w:val="28"/>
        </w:rPr>
      </w:pPr>
    </w:p>
    <w:p w14:paraId="572EB403" w14:textId="77777777" w:rsidR="005519AF" w:rsidRDefault="00C21BCD">
      <w:pPr>
        <w:autoSpaceDE w:val="0"/>
        <w:autoSpaceDN w:val="0"/>
        <w:adjustRightInd w:val="0"/>
        <w:spacing w:line="360" w:lineRule="atLeast"/>
        <w:ind w:firstLine="482"/>
        <w:jc w:val="right"/>
        <w:rPr>
          <w:rFonts w:ascii="仿宋" w:hAnsi="仿宋" w:cs="宋体"/>
          <w:b/>
          <w:color w:val="002060"/>
        </w:rPr>
      </w:pPr>
      <w:r>
        <w:rPr>
          <w:rFonts w:ascii="仿宋" w:hAnsi="仿宋" w:cs="宋体" w:hint="eastAsia"/>
          <w:b/>
          <w:color w:val="002060"/>
        </w:rPr>
        <w:t>主办</w:t>
      </w:r>
    </w:p>
    <w:p w14:paraId="35BCB2D7" w14:textId="77777777" w:rsidR="005519AF" w:rsidRDefault="00C21BCD">
      <w:pPr>
        <w:autoSpaceDE w:val="0"/>
        <w:autoSpaceDN w:val="0"/>
        <w:adjustRightInd w:val="0"/>
        <w:spacing w:line="360" w:lineRule="atLeast"/>
        <w:ind w:firstLine="482"/>
        <w:jc w:val="right"/>
        <w:rPr>
          <w:rFonts w:ascii="仿宋" w:hAnsi="仿宋" w:cs="宋体"/>
          <w:b/>
          <w:color w:val="002060"/>
        </w:rPr>
      </w:pPr>
      <w:r>
        <w:rPr>
          <w:rFonts w:ascii="仿宋" w:hAnsi="仿宋" w:cs="宋体" w:hint="eastAsia"/>
          <w:b/>
          <w:color w:val="002060"/>
        </w:rPr>
        <w:t>上</w:t>
      </w:r>
      <w:r>
        <w:rPr>
          <w:rFonts w:ascii="仿宋" w:hAnsi="仿宋" w:cs="宋体"/>
          <w:b/>
          <w:color w:val="002060"/>
        </w:rPr>
        <w:t>海财经大学公共政策与治理研究院</w:t>
      </w:r>
    </w:p>
    <w:p w14:paraId="2325B8E0" w14:textId="77777777" w:rsidR="005519AF" w:rsidRDefault="00C21BCD">
      <w:pPr>
        <w:autoSpaceDE w:val="0"/>
        <w:autoSpaceDN w:val="0"/>
        <w:adjustRightInd w:val="0"/>
        <w:spacing w:line="360" w:lineRule="atLeast"/>
        <w:ind w:firstLine="482"/>
        <w:jc w:val="right"/>
        <w:rPr>
          <w:rFonts w:ascii="仿宋" w:hAnsi="仿宋" w:cs="宋体"/>
          <w:b/>
          <w:color w:val="002060"/>
        </w:rPr>
      </w:pPr>
      <w:r>
        <w:rPr>
          <w:rFonts w:ascii="仿宋" w:hAnsi="仿宋" w:cs="宋体" w:hint="eastAsia"/>
          <w:b/>
          <w:color w:val="002060"/>
        </w:rPr>
        <w:t>上海市国定路</w:t>
      </w:r>
      <w:r>
        <w:rPr>
          <w:rFonts w:ascii="仿宋" w:hAnsi="仿宋"/>
          <w:b/>
          <w:color w:val="002060"/>
        </w:rPr>
        <w:t xml:space="preserve">777 </w:t>
      </w:r>
      <w:r>
        <w:rPr>
          <w:rFonts w:ascii="仿宋" w:hAnsi="仿宋" w:cs="宋体" w:hint="eastAsia"/>
          <w:b/>
          <w:color w:val="002060"/>
        </w:rPr>
        <w:t>号</w:t>
      </w:r>
    </w:p>
    <w:p w14:paraId="793229E3" w14:textId="77777777" w:rsidR="005519AF" w:rsidRDefault="00C21BCD">
      <w:pPr>
        <w:autoSpaceDE w:val="0"/>
        <w:autoSpaceDN w:val="0"/>
        <w:adjustRightInd w:val="0"/>
        <w:spacing w:line="360" w:lineRule="atLeast"/>
        <w:ind w:firstLine="482"/>
        <w:jc w:val="right"/>
        <w:rPr>
          <w:rFonts w:ascii="仿宋" w:hAnsi="仿宋" w:cs="Calibri"/>
          <w:b/>
          <w:color w:val="002060"/>
        </w:rPr>
      </w:pPr>
      <w:r>
        <w:rPr>
          <w:rFonts w:ascii="仿宋" w:hAnsi="仿宋" w:cs="宋体" w:hint="eastAsia"/>
          <w:b/>
          <w:color w:val="002060"/>
        </w:rPr>
        <w:t>邮政编码：</w:t>
      </w:r>
      <w:r>
        <w:rPr>
          <w:rFonts w:ascii="仿宋" w:hAnsi="仿宋" w:cs="Calibri"/>
          <w:b/>
          <w:color w:val="002060"/>
        </w:rPr>
        <w:t>200433</w:t>
      </w:r>
    </w:p>
    <w:p w14:paraId="147DD25E" w14:textId="77777777" w:rsidR="005519AF" w:rsidRDefault="00C21BCD">
      <w:pPr>
        <w:autoSpaceDE w:val="0"/>
        <w:autoSpaceDN w:val="0"/>
        <w:adjustRightInd w:val="0"/>
        <w:spacing w:line="360" w:lineRule="atLeast"/>
        <w:ind w:firstLine="482"/>
        <w:jc w:val="right"/>
        <w:rPr>
          <w:rFonts w:ascii="仿宋" w:hAnsi="仿宋"/>
          <w:b/>
          <w:color w:val="002060"/>
        </w:rPr>
      </w:pPr>
      <w:r>
        <w:rPr>
          <w:rFonts w:ascii="仿宋" w:hAnsi="仿宋" w:cs="宋体" w:hint="eastAsia"/>
          <w:b/>
          <w:color w:val="002060"/>
        </w:rPr>
        <w:t>电话</w:t>
      </w:r>
      <w:r>
        <w:rPr>
          <w:rFonts w:ascii="仿宋" w:hAnsi="仿宋"/>
          <w:b/>
          <w:color w:val="002060"/>
        </w:rPr>
        <w:t>:</w:t>
      </w:r>
      <w:r>
        <w:rPr>
          <w:rFonts w:ascii="仿宋" w:hAnsi="仿宋" w:cs="宋体" w:hint="eastAsia"/>
          <w:b/>
          <w:color w:val="002060"/>
        </w:rPr>
        <w:t>（</w:t>
      </w:r>
      <w:r>
        <w:rPr>
          <w:rFonts w:ascii="仿宋" w:hAnsi="仿宋"/>
          <w:b/>
          <w:color w:val="002060"/>
        </w:rPr>
        <w:t>021</w:t>
      </w:r>
      <w:r>
        <w:rPr>
          <w:rFonts w:ascii="仿宋" w:hAnsi="仿宋" w:cs="宋体" w:hint="eastAsia"/>
          <w:b/>
          <w:color w:val="002060"/>
        </w:rPr>
        <w:t>）</w:t>
      </w:r>
      <w:r>
        <w:rPr>
          <w:rFonts w:ascii="仿宋" w:hAnsi="仿宋"/>
          <w:b/>
          <w:color w:val="002060"/>
        </w:rPr>
        <w:t>6590 8706</w:t>
      </w:r>
    </w:p>
    <w:p w14:paraId="39FC1F04" w14:textId="77777777" w:rsidR="005519AF" w:rsidRDefault="00C21BCD">
      <w:pPr>
        <w:autoSpaceDE w:val="0"/>
        <w:autoSpaceDN w:val="0"/>
        <w:adjustRightInd w:val="0"/>
        <w:spacing w:line="360" w:lineRule="atLeast"/>
        <w:ind w:firstLine="482"/>
        <w:jc w:val="right"/>
        <w:rPr>
          <w:rFonts w:ascii="仿宋" w:hAnsi="仿宋" w:cs="宋体"/>
          <w:b/>
          <w:color w:val="002060"/>
        </w:rPr>
      </w:pPr>
      <w:r>
        <w:rPr>
          <w:rFonts w:ascii="仿宋" w:hAnsi="仿宋"/>
          <w:b/>
          <w:color w:val="002060"/>
        </w:rPr>
        <w:t>86 158 2174 6491</w:t>
      </w:r>
      <w:r>
        <w:rPr>
          <w:rFonts w:ascii="仿宋" w:hAnsi="仿宋" w:cs="宋体" w:hint="eastAsia"/>
          <w:b/>
          <w:color w:val="002060"/>
        </w:rPr>
        <w:t>（田</w:t>
      </w:r>
      <w:r>
        <w:rPr>
          <w:rFonts w:ascii="仿宋" w:hAnsi="仿宋" w:cs="宋体"/>
          <w:b/>
          <w:color w:val="002060"/>
        </w:rPr>
        <w:t>志伟</w:t>
      </w:r>
      <w:r>
        <w:rPr>
          <w:rFonts w:ascii="仿宋" w:hAnsi="仿宋" w:cs="宋体" w:hint="eastAsia"/>
          <w:b/>
          <w:color w:val="002060"/>
        </w:rPr>
        <w:t>）</w:t>
      </w:r>
    </w:p>
    <w:p w14:paraId="183E9F24" w14:textId="77777777" w:rsidR="005519AF" w:rsidRDefault="00C21BCD">
      <w:pPr>
        <w:spacing w:line="360" w:lineRule="atLeast"/>
        <w:ind w:firstLine="482"/>
        <w:jc w:val="right"/>
        <w:rPr>
          <w:b/>
          <w:color w:val="002060"/>
        </w:rPr>
      </w:pPr>
      <w:r>
        <w:rPr>
          <w:rFonts w:ascii="仿宋" w:hAnsi="仿宋" w:cs="宋体" w:hint="eastAsia"/>
          <w:b/>
          <w:color w:val="002060"/>
        </w:rPr>
        <w:t>官方微博</w:t>
      </w:r>
      <w:r>
        <w:rPr>
          <w:rFonts w:ascii="仿宋" w:hAnsi="仿宋"/>
          <w:b/>
          <w:color w:val="002060"/>
        </w:rPr>
        <w:t>:e.weibo.com/u/3932265304</w:t>
      </w:r>
    </w:p>
    <w:p w14:paraId="356BF4E1" w14:textId="77777777" w:rsidR="005519AF" w:rsidRDefault="00C21BCD">
      <w:pPr>
        <w:spacing w:line="360" w:lineRule="atLeast"/>
        <w:ind w:firstLine="482"/>
        <w:jc w:val="right"/>
        <w:rPr>
          <w:rFonts w:ascii="仿宋" w:hAnsi="仿宋"/>
          <w:b/>
          <w:color w:val="002060"/>
        </w:rPr>
      </w:pPr>
      <w:r>
        <w:rPr>
          <w:rFonts w:ascii="仿宋" w:hAnsi="仿宋"/>
          <w:b/>
          <w:color w:val="002060"/>
        </w:rPr>
        <w:t xml:space="preserve"> </w:t>
      </w:r>
      <w:r>
        <w:rPr>
          <w:rFonts w:ascii="仿宋" w:hAnsi="仿宋" w:hint="eastAsia"/>
          <w:b/>
          <w:color w:val="002060"/>
        </w:rPr>
        <w:t>邮箱：</w:t>
      </w:r>
      <w:r>
        <w:rPr>
          <w:b/>
          <w:color w:val="002060"/>
        </w:rPr>
        <w:t>120286069@qq.com</w:t>
      </w:r>
    </w:p>
    <w:p w14:paraId="099E3C8D" w14:textId="77777777" w:rsidR="005519AF" w:rsidRDefault="005519AF">
      <w:pPr>
        <w:ind w:firstLine="480"/>
      </w:pPr>
    </w:p>
    <w:p w14:paraId="1685946A" w14:textId="77777777" w:rsidR="005519AF" w:rsidRDefault="005519AF">
      <w:pPr>
        <w:ind w:firstLine="480"/>
      </w:pPr>
    </w:p>
    <w:sectPr w:rsidR="005519AF">
      <w:footerReference w:type="default" r:id="rId20"/>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4A97" w14:textId="77777777" w:rsidR="00C6687C" w:rsidRDefault="00C6687C">
      <w:pPr>
        <w:spacing w:line="240" w:lineRule="auto"/>
        <w:ind w:firstLine="480"/>
      </w:pPr>
      <w:r>
        <w:separator/>
      </w:r>
    </w:p>
  </w:endnote>
  <w:endnote w:type="continuationSeparator" w:id="0">
    <w:p w14:paraId="1EE24782" w14:textId="77777777" w:rsidR="00C6687C" w:rsidRDefault="00C6687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84DD" w14:textId="77777777" w:rsidR="00444CF6" w:rsidRDefault="00444CF6">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0DA8" w14:textId="77777777" w:rsidR="00444CF6" w:rsidRDefault="00444CF6">
    <w:pPr>
      <w:pStyle w:val="aa"/>
      <w:ind w:firstLine="360"/>
      <w:jc w:val="center"/>
    </w:pPr>
  </w:p>
  <w:p w14:paraId="138DCE1C" w14:textId="77777777" w:rsidR="00444CF6" w:rsidRDefault="00444CF6">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FFDC" w14:textId="77777777" w:rsidR="00444CF6" w:rsidRDefault="00444CF6">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477428"/>
    </w:sdtPr>
    <w:sdtContent>
      <w:p w14:paraId="753DDC7E" w14:textId="7E5F337A" w:rsidR="00444CF6" w:rsidRDefault="00444CF6">
        <w:pPr>
          <w:pStyle w:val="aa"/>
          <w:ind w:firstLine="360"/>
          <w:jc w:val="center"/>
        </w:pPr>
        <w:r>
          <w:fldChar w:fldCharType="begin"/>
        </w:r>
        <w:r>
          <w:instrText>PAGE   \* MERGEFORMAT</w:instrText>
        </w:r>
        <w:r>
          <w:fldChar w:fldCharType="separate"/>
        </w:r>
        <w:r w:rsidR="001E7C22" w:rsidRPr="001E7C22">
          <w:rPr>
            <w:noProof/>
            <w:lang w:val="zh-CN"/>
          </w:rPr>
          <w:t>2</w:t>
        </w:r>
        <w:r>
          <w:fldChar w:fldCharType="end"/>
        </w:r>
      </w:p>
    </w:sdtContent>
  </w:sdt>
  <w:p w14:paraId="6140D2D8" w14:textId="77777777" w:rsidR="00444CF6" w:rsidRDefault="00444CF6">
    <w:pPr>
      <w:pStyle w:val="aa"/>
      <w:ind w:firstLine="360"/>
    </w:pPr>
  </w:p>
  <w:p w14:paraId="6174600B" w14:textId="77777777" w:rsidR="00444CF6" w:rsidRDefault="00444CF6">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070711"/>
    </w:sdtPr>
    <w:sdtContent>
      <w:p w14:paraId="6BD50A58" w14:textId="77777777" w:rsidR="00444CF6" w:rsidRDefault="00444CF6">
        <w:pPr>
          <w:pStyle w:val="aa"/>
          <w:ind w:firstLine="360"/>
          <w:jc w:val="center"/>
        </w:pPr>
      </w:p>
    </w:sdtContent>
  </w:sdt>
  <w:p w14:paraId="66FAD5D7" w14:textId="77777777" w:rsidR="00444CF6" w:rsidRDefault="00444CF6">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5C16" w14:textId="77777777" w:rsidR="00C6687C" w:rsidRDefault="00C6687C">
      <w:pPr>
        <w:spacing w:line="240" w:lineRule="auto"/>
        <w:ind w:firstLine="480"/>
      </w:pPr>
      <w:r>
        <w:separator/>
      </w:r>
    </w:p>
  </w:footnote>
  <w:footnote w:type="continuationSeparator" w:id="0">
    <w:p w14:paraId="7C52B5B0" w14:textId="77777777" w:rsidR="00C6687C" w:rsidRDefault="00C6687C">
      <w:pPr>
        <w:spacing w:line="240" w:lineRule="auto"/>
        <w:ind w:firstLine="480"/>
      </w:pPr>
      <w:r>
        <w:continuationSeparator/>
      </w:r>
    </w:p>
  </w:footnote>
  <w:footnote w:id="1">
    <w:p w14:paraId="6DF74C2F" w14:textId="77777777" w:rsidR="00444CF6" w:rsidRDefault="00444CF6">
      <w:pPr>
        <w:pStyle w:val="afb"/>
      </w:pPr>
      <w:r>
        <w:rPr>
          <w:rStyle w:val="af9"/>
        </w:rPr>
        <w:footnoteRef/>
      </w:r>
      <w:r>
        <w:t xml:space="preserve"> </w:t>
      </w:r>
      <w:r>
        <w:rPr>
          <w:rFonts w:hint="eastAsia"/>
        </w:rPr>
        <w:t>Federal Tax Authority Announces Supplies Subject to VAT, Identifies Exempt Supplies - Federal Tax Authority</w:t>
      </w:r>
    </w:p>
    <w:p w14:paraId="43328842" w14:textId="77777777" w:rsidR="00444CF6" w:rsidRDefault="00444CF6">
      <w:pPr>
        <w:pStyle w:val="afb"/>
      </w:pPr>
      <w:r>
        <w:rPr>
          <w:rFonts w:hint="eastAsia"/>
        </w:rPr>
        <w:t>https://www.tax.gov.ae/fta-announces-supplies-subject-to-vat.aspx</w:t>
      </w:r>
    </w:p>
  </w:footnote>
  <w:footnote w:id="2">
    <w:p w14:paraId="04A21616" w14:textId="77777777" w:rsidR="00444CF6" w:rsidRDefault="00444CF6">
      <w:pPr>
        <w:pStyle w:val="afb"/>
      </w:pPr>
      <w:r>
        <w:rPr>
          <w:rStyle w:val="af9"/>
        </w:rPr>
        <w:footnoteRef/>
      </w:r>
      <w:r>
        <w:t xml:space="preserve"> </w:t>
      </w:r>
      <w:r>
        <w:rPr>
          <w:rFonts w:hint="eastAsia"/>
        </w:rPr>
        <w:t>阿联酋和沙特将成为海合会最先落实增值税的国家</w:t>
      </w:r>
      <w:r>
        <w:rPr>
          <w:rFonts w:hint="eastAsia"/>
        </w:rPr>
        <w:t>-</w:t>
      </w:r>
      <w:r>
        <w:rPr>
          <w:rFonts w:hint="eastAsia"/>
        </w:rPr>
        <w:t>环球网</w:t>
      </w:r>
      <w:r>
        <w:rPr>
          <w:rFonts w:hint="eastAsia"/>
        </w:rPr>
        <w:t>http://world.huanqiu.com/hot/2017-08/11135744.html</w:t>
      </w:r>
    </w:p>
  </w:footnote>
  <w:footnote w:id="3">
    <w:p w14:paraId="5935EFC1" w14:textId="77777777" w:rsidR="00444CF6" w:rsidRDefault="00444CF6">
      <w:pPr>
        <w:pStyle w:val="afb"/>
      </w:pPr>
      <w:r>
        <w:rPr>
          <w:rStyle w:val="af9"/>
        </w:rPr>
        <w:footnoteRef/>
      </w:r>
      <w:r>
        <w:t xml:space="preserve"> </w:t>
      </w:r>
      <w:r>
        <w:rPr>
          <w:rFonts w:hint="eastAsia"/>
        </w:rPr>
        <w:t>Australian Tax Cuts Now Urgent, Ministers Say</w:t>
      </w:r>
    </w:p>
    <w:p w14:paraId="053BADF0" w14:textId="781B5A3F" w:rsidR="00444CF6" w:rsidRDefault="00444CF6">
      <w:pPr>
        <w:pStyle w:val="afb"/>
      </w:pPr>
      <w:r w:rsidRPr="00444CF6">
        <w:rPr>
          <w:rFonts w:hint="eastAsia"/>
        </w:rPr>
        <w:t>https://www.tax-news.com/news/Australian_Tax_Cuts_Now_Urgent_Ministers_Say</w:t>
      </w:r>
      <w:r>
        <w:rPr>
          <w:rFonts w:hint="eastAsia"/>
        </w:rPr>
        <w:t xml:space="preserve"> 76024.html</w:t>
      </w:r>
    </w:p>
  </w:footnote>
  <w:footnote w:id="4">
    <w:p w14:paraId="5D8C761A" w14:textId="77777777" w:rsidR="00444CF6" w:rsidRDefault="00444CF6">
      <w:pPr>
        <w:pStyle w:val="afb"/>
      </w:pPr>
      <w:r>
        <w:rPr>
          <w:rStyle w:val="af9"/>
        </w:rPr>
        <w:footnoteRef/>
      </w:r>
      <w:r>
        <w:t xml:space="preserve"> </w:t>
      </w:r>
      <w:r>
        <w:rPr>
          <w:rFonts w:hint="eastAsia"/>
        </w:rPr>
        <w:t>澳大利亚财长强调要积极应对特朗普税改</w:t>
      </w:r>
      <w:r>
        <w:rPr>
          <w:rFonts w:hint="eastAsia"/>
        </w:rPr>
        <w:t>-</w:t>
      </w:r>
      <w:r>
        <w:rPr>
          <w:rFonts w:hint="eastAsia"/>
        </w:rPr>
        <w:t>海南省国家税务局</w:t>
      </w:r>
      <w:r>
        <w:rPr>
          <w:rFonts w:hint="eastAsia"/>
        </w:rPr>
        <w:t>http://mail.hitax.gov.cn/ssxc_1_9/2898267.html</w:t>
      </w:r>
    </w:p>
  </w:footnote>
  <w:footnote w:id="5">
    <w:p w14:paraId="709B99D6" w14:textId="77777777" w:rsidR="00444CF6" w:rsidRDefault="00444CF6">
      <w:pPr>
        <w:pStyle w:val="af0"/>
        <w:spacing w:line="240" w:lineRule="auto"/>
        <w:ind w:firstLineChars="0" w:firstLine="0"/>
      </w:pPr>
      <w:r>
        <w:rPr>
          <w:rStyle w:val="af9"/>
        </w:rPr>
        <w:footnoteRef/>
      </w:r>
      <w:r>
        <w:t xml:space="preserve"> </w:t>
      </w:r>
      <w:r>
        <w:rPr>
          <w:rFonts w:hint="eastAsia"/>
        </w:rPr>
        <w:t>降低企业所得税，减轻企业负担</w:t>
      </w:r>
      <w:r>
        <w:rPr>
          <w:rFonts w:hint="eastAsia"/>
        </w:rPr>
        <w:t>-</w:t>
      </w:r>
      <w:r>
        <w:rPr>
          <w:rFonts w:hint="eastAsia"/>
        </w:rPr>
        <w:t>人民论坛网</w:t>
      </w:r>
      <w:r>
        <w:rPr>
          <w:rFonts w:hint="eastAsia"/>
        </w:rPr>
        <w:t>http://www.rmlt.com.cn/2017/0309/463623.shtml?winzoom=1</w:t>
      </w:r>
    </w:p>
  </w:footnote>
  <w:footnote w:id="6">
    <w:p w14:paraId="1C699125" w14:textId="77777777" w:rsidR="00444CF6" w:rsidRDefault="00444CF6">
      <w:pPr>
        <w:pStyle w:val="af0"/>
        <w:spacing w:line="240" w:lineRule="auto"/>
        <w:ind w:firstLineChars="0" w:firstLine="0"/>
      </w:pPr>
      <w:r>
        <w:rPr>
          <w:rStyle w:val="af9"/>
        </w:rPr>
        <w:footnoteRef/>
      </w:r>
      <w:r>
        <w:t xml:space="preserve"> </w:t>
      </w:r>
      <w:r>
        <w:rPr>
          <w:rFonts w:hint="eastAsia"/>
        </w:rPr>
        <w:t>Diverted Profits Tax - An Early Christmas Present? | KPMG | GLOBAL</w:t>
      </w:r>
    </w:p>
    <w:p w14:paraId="18F1E939" w14:textId="77777777" w:rsidR="00444CF6" w:rsidRDefault="00444CF6">
      <w:pPr>
        <w:pStyle w:val="af0"/>
        <w:spacing w:line="240" w:lineRule="auto"/>
        <w:ind w:firstLineChars="0" w:firstLine="0"/>
      </w:pPr>
      <w:r>
        <w:rPr>
          <w:rFonts w:hint="eastAsia"/>
        </w:rPr>
        <w:t>https://home.kpmg.com/xx/en/home/insights/2017/12/diverted-profits-tax-guidance-19-december-2017.html</w:t>
      </w:r>
    </w:p>
  </w:footnote>
  <w:footnote w:id="7">
    <w:p w14:paraId="138CECB4" w14:textId="77777777" w:rsidR="00444CF6" w:rsidRDefault="00444CF6">
      <w:pPr>
        <w:pStyle w:val="afb"/>
      </w:pPr>
      <w:r>
        <w:rPr>
          <w:rStyle w:val="af9"/>
        </w:rPr>
        <w:footnoteRef/>
      </w:r>
      <w:r>
        <w:t xml:space="preserve"> </w:t>
      </w:r>
      <w:r>
        <w:rPr>
          <w:rFonts w:hint="eastAsia"/>
        </w:rPr>
        <w:t>澳大利亚转移利润税：给税负错配一个判断标准</w:t>
      </w:r>
      <w:r>
        <w:rPr>
          <w:rFonts w:hint="eastAsia"/>
        </w:rPr>
        <w:t>-</w:t>
      </w:r>
      <w:r>
        <w:rPr>
          <w:rFonts w:hint="eastAsia"/>
        </w:rPr>
        <w:t>中华财会网</w:t>
      </w:r>
      <w:r>
        <w:rPr>
          <w:rFonts w:hint="eastAsia"/>
        </w:rPr>
        <w:t>http://www.e521.com/news/hwxw/489026.shtml</w:t>
      </w:r>
    </w:p>
  </w:footnote>
  <w:footnote w:id="8">
    <w:p w14:paraId="20616353" w14:textId="77777777" w:rsidR="00444CF6" w:rsidRDefault="00444CF6">
      <w:pPr>
        <w:pStyle w:val="afb"/>
      </w:pPr>
      <w:r>
        <w:rPr>
          <w:rStyle w:val="af9"/>
        </w:rPr>
        <w:footnoteRef/>
      </w:r>
      <w:r>
        <w:t xml:space="preserve"> </w:t>
      </w:r>
      <w:r>
        <w:rPr>
          <w:rFonts w:hint="eastAsia"/>
        </w:rPr>
        <w:t>Diverted Profits Tax - An Early Christmas Present? | KPMG | GLOBAL</w:t>
      </w:r>
    </w:p>
    <w:p w14:paraId="532C27E4" w14:textId="77777777" w:rsidR="00444CF6" w:rsidRDefault="00444CF6">
      <w:pPr>
        <w:pStyle w:val="afb"/>
      </w:pPr>
      <w:r>
        <w:rPr>
          <w:rFonts w:hint="eastAsia"/>
        </w:rPr>
        <w:t>https://home.kpmg.com/xx/en/home/insights/2017/12/diverted-profits-tax-guidance-19-december-2017.html</w:t>
      </w:r>
    </w:p>
  </w:footnote>
  <w:footnote w:id="9">
    <w:p w14:paraId="74EC88EE" w14:textId="49EA28AA" w:rsidR="00444CF6" w:rsidRDefault="00444CF6">
      <w:pPr>
        <w:pStyle w:val="afb"/>
      </w:pPr>
      <w:r>
        <w:rPr>
          <w:rStyle w:val="af9"/>
        </w:rPr>
        <w:footnoteRef/>
      </w:r>
      <w:r>
        <w:t xml:space="preserve"> </w:t>
      </w:r>
      <w:r>
        <w:rPr>
          <w:rFonts w:hint="eastAsia"/>
        </w:rPr>
        <w:t>法案：</w:t>
      </w:r>
      <w:r>
        <w:rPr>
          <w:rFonts w:hint="eastAsia"/>
        </w:rPr>
        <w:t>http://www.senate.gov.ph/lisdata/2676222984!.pdf</w:t>
      </w:r>
    </w:p>
  </w:footnote>
  <w:footnote w:id="10">
    <w:p w14:paraId="314DFCA3" w14:textId="77777777" w:rsidR="00444CF6" w:rsidRDefault="00444CF6">
      <w:pPr>
        <w:pStyle w:val="afb"/>
      </w:pPr>
      <w:r>
        <w:rPr>
          <w:rStyle w:val="af9"/>
        </w:rPr>
        <w:footnoteRef/>
      </w:r>
      <w:r>
        <w:t xml:space="preserve"> </w:t>
      </w:r>
      <w:r>
        <w:rPr>
          <w:rFonts w:hint="eastAsia"/>
        </w:rPr>
        <w:t>菲国会通过税改法案</w:t>
      </w:r>
      <w:r>
        <w:rPr>
          <w:rFonts w:hint="eastAsia"/>
        </w:rPr>
        <w:t xml:space="preserve"> </w:t>
      </w:r>
      <w:r>
        <w:rPr>
          <w:rFonts w:hint="eastAsia"/>
        </w:rPr>
        <w:t>助推动经济议程</w:t>
      </w:r>
      <w:r>
        <w:rPr>
          <w:rFonts w:hint="eastAsia"/>
        </w:rPr>
        <w:t>-</w:t>
      </w:r>
      <w:r>
        <w:rPr>
          <w:rFonts w:hint="eastAsia"/>
        </w:rPr>
        <w:t>联合早报</w:t>
      </w:r>
    </w:p>
    <w:p w14:paraId="17E1BB87" w14:textId="77777777" w:rsidR="00444CF6" w:rsidRDefault="00444CF6">
      <w:pPr>
        <w:pStyle w:val="afb"/>
      </w:pPr>
      <w:r>
        <w:rPr>
          <w:rFonts w:hint="eastAsia"/>
        </w:rPr>
        <w:t>http://www.zaobao.com/realtime/world/story20171214-818827</w:t>
      </w:r>
    </w:p>
  </w:footnote>
  <w:footnote w:id="11">
    <w:p w14:paraId="49E3FA5E" w14:textId="77777777" w:rsidR="00444CF6" w:rsidRDefault="00444CF6">
      <w:pPr>
        <w:pStyle w:val="afb"/>
      </w:pPr>
      <w:r>
        <w:rPr>
          <w:rStyle w:val="af9"/>
        </w:rPr>
        <w:footnoteRef/>
      </w:r>
      <w:r>
        <w:t xml:space="preserve"> </w:t>
      </w:r>
      <w:r>
        <w:rPr>
          <w:rFonts w:hint="eastAsia"/>
        </w:rPr>
        <w:t>菲律宾经济：</w:t>
      </w:r>
      <w:r>
        <w:rPr>
          <w:rFonts w:hint="eastAsia"/>
        </w:rPr>
        <w:t>2017</w:t>
      </w:r>
      <w:r>
        <w:rPr>
          <w:rFonts w:hint="eastAsia"/>
        </w:rPr>
        <w:t>年强势收尾，</w:t>
      </w:r>
      <w:r>
        <w:rPr>
          <w:rFonts w:hint="eastAsia"/>
        </w:rPr>
        <w:t>2018</w:t>
      </w:r>
      <w:r>
        <w:rPr>
          <w:rFonts w:hint="eastAsia"/>
        </w:rPr>
        <w:t>年前景看涨</w:t>
      </w:r>
      <w:r>
        <w:rPr>
          <w:rFonts w:hint="eastAsia"/>
        </w:rPr>
        <w:t>-</w:t>
      </w:r>
      <w:r>
        <w:rPr>
          <w:rFonts w:hint="eastAsia"/>
        </w:rPr>
        <w:t>南方财富网</w:t>
      </w:r>
    </w:p>
    <w:p w14:paraId="4A08B733" w14:textId="77777777" w:rsidR="00444CF6" w:rsidRDefault="00444CF6">
      <w:pPr>
        <w:pStyle w:val="afb"/>
      </w:pPr>
      <w:r>
        <w:rPr>
          <w:rFonts w:hint="eastAsia"/>
        </w:rPr>
        <w:t>http://www.southmoney.com/caijing/gongsixinwen/201801/1904386.html</w:t>
      </w:r>
    </w:p>
  </w:footnote>
  <w:footnote w:id="12">
    <w:p w14:paraId="4B68EB34" w14:textId="77777777" w:rsidR="00444CF6" w:rsidRDefault="00444CF6">
      <w:pPr>
        <w:pStyle w:val="afb"/>
      </w:pPr>
      <w:r>
        <w:rPr>
          <w:rStyle w:val="af9"/>
        </w:rPr>
        <w:footnoteRef/>
      </w:r>
      <w:r>
        <w:t xml:space="preserve"> </w:t>
      </w:r>
      <w:r>
        <w:rPr>
          <w:rFonts w:hint="eastAsia"/>
        </w:rPr>
        <w:t>韩财政部公布</w:t>
      </w:r>
      <w:r>
        <w:rPr>
          <w:rFonts w:hint="eastAsia"/>
        </w:rPr>
        <w:t>2018</w:t>
      </w:r>
      <w:r>
        <w:rPr>
          <w:rFonts w:hint="eastAsia"/>
        </w:rPr>
        <w:t>年经济新政：上调最低时薪和企业纳税率</w:t>
      </w:r>
      <w:r>
        <w:rPr>
          <w:rFonts w:hint="eastAsia"/>
        </w:rPr>
        <w:t>-</w:t>
      </w:r>
      <w:r>
        <w:rPr>
          <w:rFonts w:hint="eastAsia"/>
        </w:rPr>
        <w:t>环球网</w:t>
      </w:r>
    </w:p>
    <w:p w14:paraId="13141544" w14:textId="77777777" w:rsidR="00444CF6" w:rsidRDefault="00444CF6">
      <w:pPr>
        <w:pStyle w:val="afb"/>
      </w:pPr>
      <w:r>
        <w:rPr>
          <w:rFonts w:hint="eastAsia"/>
        </w:rPr>
        <w:t>http://world.huanqiu.com/exclusive/2017-12/11479118.html</w:t>
      </w:r>
    </w:p>
  </w:footnote>
  <w:footnote w:id="13">
    <w:p w14:paraId="04809059" w14:textId="77777777" w:rsidR="00444CF6" w:rsidRDefault="00444CF6" w:rsidP="00444CF6">
      <w:pPr>
        <w:pStyle w:val="af0"/>
        <w:spacing w:line="240" w:lineRule="auto"/>
        <w:ind w:firstLineChars="0" w:firstLine="0"/>
      </w:pPr>
      <w:r>
        <w:rPr>
          <w:rStyle w:val="af9"/>
        </w:rPr>
        <w:footnoteRef/>
      </w:r>
      <w:r>
        <w:t xml:space="preserve"> </w:t>
      </w:r>
      <w:r>
        <w:rPr>
          <w:rFonts w:hint="eastAsia"/>
        </w:rPr>
        <w:t>South Korean Budget Aims For Tax 'Fairness'</w:t>
      </w:r>
    </w:p>
    <w:p w14:paraId="532E541D" w14:textId="77777777" w:rsidR="00444CF6" w:rsidRDefault="00444CF6" w:rsidP="00444CF6">
      <w:pPr>
        <w:pStyle w:val="af0"/>
        <w:spacing w:line="240" w:lineRule="auto"/>
        <w:ind w:firstLineChars="0" w:firstLine="0"/>
      </w:pPr>
      <w:r>
        <w:rPr>
          <w:rFonts w:hint="eastAsia"/>
        </w:rPr>
        <w:t>https://www.tax-news.com/news/South_Korean_Budget_Aims_For_Tax_Fairness_75934.html</w:t>
      </w:r>
    </w:p>
  </w:footnote>
  <w:footnote w:id="14">
    <w:p w14:paraId="335DB5B3" w14:textId="77777777" w:rsidR="00444CF6" w:rsidRDefault="00444CF6">
      <w:pPr>
        <w:pStyle w:val="af0"/>
        <w:spacing w:line="240" w:lineRule="auto"/>
        <w:ind w:firstLineChars="0" w:firstLine="0"/>
      </w:pPr>
      <w:r>
        <w:rPr>
          <w:rStyle w:val="af9"/>
        </w:rPr>
        <w:footnoteRef/>
      </w:r>
      <w:r>
        <w:t xml:space="preserve"> </w:t>
      </w:r>
      <w:r>
        <w:rPr>
          <w:rFonts w:hint="eastAsia"/>
        </w:rPr>
        <w:t>韩国提高个人所得税最高边际税率</w:t>
      </w:r>
    </w:p>
    <w:p w14:paraId="2D1073B6" w14:textId="77777777" w:rsidR="00444CF6" w:rsidRDefault="00444CF6">
      <w:pPr>
        <w:pStyle w:val="af0"/>
        <w:spacing w:line="240" w:lineRule="auto"/>
        <w:ind w:firstLineChars="0" w:firstLine="0"/>
      </w:pPr>
      <w:r>
        <w:rPr>
          <w:rFonts w:hint="eastAsia"/>
        </w:rPr>
        <w:t>http://www.chinatax.gov.cn/n810219/n810744/n1671176/n1671196/c2495675/content.html</w:t>
      </w:r>
    </w:p>
  </w:footnote>
  <w:footnote w:id="15">
    <w:p w14:paraId="6B33E53B" w14:textId="77777777" w:rsidR="00444CF6" w:rsidRDefault="00444CF6">
      <w:pPr>
        <w:pStyle w:val="afb"/>
      </w:pPr>
      <w:r>
        <w:rPr>
          <w:rStyle w:val="af9"/>
        </w:rPr>
        <w:footnoteRef/>
      </w:r>
      <w:r>
        <w:t xml:space="preserve"> </w:t>
      </w:r>
      <w:r>
        <w:rPr>
          <w:rFonts w:hint="eastAsia"/>
        </w:rPr>
        <w:t>韩媒</w:t>
      </w:r>
      <w:r>
        <w:rPr>
          <w:rFonts w:hint="eastAsia"/>
        </w:rPr>
        <w:t>:</w:t>
      </w:r>
      <w:r>
        <w:rPr>
          <w:rFonts w:hint="eastAsia"/>
        </w:rPr>
        <w:t>政府上调最低工资拖累就业</w:t>
      </w:r>
      <w:r>
        <w:rPr>
          <w:rFonts w:hint="eastAsia"/>
        </w:rPr>
        <w:t xml:space="preserve"> </w:t>
      </w:r>
      <w:r>
        <w:rPr>
          <w:rFonts w:hint="eastAsia"/>
        </w:rPr>
        <w:t>企业裁员暂缓招聘</w:t>
      </w:r>
      <w:r>
        <w:rPr>
          <w:rFonts w:hint="eastAsia"/>
        </w:rPr>
        <w:t>-</w:t>
      </w:r>
      <w:r>
        <w:rPr>
          <w:rFonts w:hint="eastAsia"/>
        </w:rPr>
        <w:t>中华网</w:t>
      </w:r>
    </w:p>
    <w:p w14:paraId="40EDF9A7" w14:textId="77777777" w:rsidR="00444CF6" w:rsidRDefault="00444CF6">
      <w:pPr>
        <w:pStyle w:val="afb"/>
      </w:pPr>
      <w:r>
        <w:rPr>
          <w:rFonts w:hint="eastAsia"/>
        </w:rPr>
        <w:t>http://toutiao.china.com/shsy/sdsh/13000927/20180108/31924269.html</w:t>
      </w:r>
    </w:p>
  </w:footnote>
  <w:footnote w:id="16">
    <w:p w14:paraId="048F40D5" w14:textId="77777777" w:rsidR="00444CF6" w:rsidRDefault="00444CF6">
      <w:pPr>
        <w:pStyle w:val="afb"/>
      </w:pPr>
      <w:r>
        <w:rPr>
          <w:rStyle w:val="af9"/>
        </w:rPr>
        <w:footnoteRef/>
      </w:r>
      <w:r>
        <w:t xml:space="preserve"> </w:t>
      </w:r>
      <w:r>
        <w:rPr>
          <w:rFonts w:hint="eastAsia"/>
        </w:rPr>
        <w:t>韩国计划上调公司税税率，为</w:t>
      </w:r>
      <w:r>
        <w:rPr>
          <w:rFonts w:hint="eastAsia"/>
        </w:rPr>
        <w:t>1991</w:t>
      </w:r>
      <w:r>
        <w:rPr>
          <w:rFonts w:hint="eastAsia"/>
        </w:rPr>
        <w:t>年以来首次</w:t>
      </w:r>
      <w:r>
        <w:rPr>
          <w:rFonts w:hint="eastAsia"/>
        </w:rPr>
        <w:t>-</w:t>
      </w:r>
      <w:r>
        <w:rPr>
          <w:rFonts w:hint="eastAsia"/>
        </w:rPr>
        <w:t>财经要闻</w:t>
      </w:r>
      <w:r>
        <w:rPr>
          <w:rFonts w:hint="eastAsia"/>
        </w:rPr>
        <w:t>-</w:t>
      </w:r>
      <w:r>
        <w:rPr>
          <w:rFonts w:hint="eastAsia"/>
        </w:rPr>
        <w:t>中财沃顿</w:t>
      </w:r>
    </w:p>
    <w:p w14:paraId="06B6D199" w14:textId="77777777" w:rsidR="00444CF6" w:rsidRDefault="00444CF6">
      <w:pPr>
        <w:pStyle w:val="afb"/>
      </w:pPr>
      <w:r>
        <w:rPr>
          <w:rFonts w:hint="eastAsia"/>
        </w:rPr>
        <w:t>http://www.chinawharton.com/news/detail.aspx?id=100114490372656</w:t>
      </w:r>
    </w:p>
  </w:footnote>
  <w:footnote w:id="17">
    <w:p w14:paraId="6AF57440" w14:textId="77777777" w:rsidR="00444CF6" w:rsidRDefault="00444CF6">
      <w:pPr>
        <w:pStyle w:val="afb"/>
      </w:pPr>
      <w:r>
        <w:rPr>
          <w:rStyle w:val="af9"/>
        </w:rPr>
        <w:footnoteRef/>
      </w:r>
      <w:r>
        <w:t xml:space="preserve"> </w:t>
      </w:r>
      <w:r>
        <w:rPr>
          <w:rFonts w:hint="eastAsia"/>
        </w:rPr>
        <w:t>Japan Planning Targeted Corporate Tax Relief</w:t>
      </w:r>
    </w:p>
    <w:p w14:paraId="097555BA" w14:textId="5CE81DA1" w:rsidR="00444CF6" w:rsidRDefault="00444CF6">
      <w:pPr>
        <w:pStyle w:val="afb"/>
      </w:pPr>
      <w:r>
        <w:rPr>
          <w:rFonts w:hint="eastAsia"/>
        </w:rPr>
        <w:t>https://www.tax-news.com/news/Japan_Planning_Targeted_Corporate_Tax_Relief_75987.htmll</w:t>
      </w:r>
    </w:p>
  </w:footnote>
  <w:footnote w:id="18">
    <w:p w14:paraId="75667744" w14:textId="77777777" w:rsidR="00444CF6" w:rsidRDefault="00444CF6">
      <w:pPr>
        <w:pStyle w:val="afb"/>
      </w:pPr>
      <w:r>
        <w:rPr>
          <w:rStyle w:val="af9"/>
        </w:rPr>
        <w:footnoteRef/>
      </w:r>
      <w:r>
        <w:t xml:space="preserve"> </w:t>
      </w:r>
      <w:r>
        <w:rPr>
          <w:rFonts w:hint="eastAsia"/>
        </w:rPr>
        <w:t>日本计划降低企业所得税税率</w:t>
      </w:r>
      <w:r>
        <w:rPr>
          <w:rFonts w:hint="eastAsia"/>
        </w:rPr>
        <w:t xml:space="preserve"> </w:t>
      </w:r>
      <w:r>
        <w:rPr>
          <w:rFonts w:hint="eastAsia"/>
        </w:rPr>
        <w:t>两年内降</w:t>
      </w:r>
      <w:r>
        <w:rPr>
          <w:rFonts w:hint="eastAsia"/>
        </w:rPr>
        <w:t>3% _</w:t>
      </w:r>
      <w:r>
        <w:rPr>
          <w:rFonts w:hint="eastAsia"/>
        </w:rPr>
        <w:t>中华会计网校</w:t>
      </w:r>
      <w:r>
        <w:rPr>
          <w:rFonts w:hint="eastAsia"/>
        </w:rPr>
        <w:t>_</w:t>
      </w:r>
      <w:r>
        <w:rPr>
          <w:rFonts w:hint="eastAsia"/>
        </w:rPr>
        <w:t>税务网校</w:t>
      </w:r>
    </w:p>
    <w:p w14:paraId="76FA5C78" w14:textId="77777777" w:rsidR="00444CF6" w:rsidRDefault="00444CF6">
      <w:pPr>
        <w:pStyle w:val="afb"/>
      </w:pPr>
      <w:r>
        <w:rPr>
          <w:rFonts w:hint="eastAsia"/>
        </w:rPr>
        <w:t>http://www.chinaacc.com/shuishou/gjsx/zh1506185395.shtml</w:t>
      </w:r>
    </w:p>
  </w:footnote>
  <w:footnote w:id="19">
    <w:p w14:paraId="7DBA4FAA" w14:textId="77777777" w:rsidR="00444CF6" w:rsidRDefault="00444CF6">
      <w:pPr>
        <w:pStyle w:val="afb"/>
      </w:pPr>
      <w:r>
        <w:rPr>
          <w:rStyle w:val="af9"/>
        </w:rPr>
        <w:footnoteRef/>
      </w:r>
      <w:r>
        <w:rPr>
          <w:rFonts w:hint="eastAsia"/>
        </w:rPr>
        <w:t xml:space="preserve"> </w:t>
      </w:r>
      <w:r>
        <w:rPr>
          <w:rFonts w:hint="eastAsia"/>
        </w:rPr>
        <w:t>日本紧跟美国减税，世界发达经济体“税率战”开打？</w:t>
      </w:r>
      <w:r>
        <w:rPr>
          <w:rFonts w:hint="eastAsia"/>
        </w:rPr>
        <w:t>-</w:t>
      </w:r>
      <w:r>
        <w:rPr>
          <w:rFonts w:hint="eastAsia"/>
        </w:rPr>
        <w:t>搜狐财经</w:t>
      </w:r>
      <w:r>
        <w:rPr>
          <w:rFonts w:hint="eastAsia"/>
        </w:rPr>
        <w:t>http://www.sohu.com/a/208834335_643591</w:t>
      </w:r>
    </w:p>
  </w:footnote>
  <w:footnote w:id="20">
    <w:p w14:paraId="6F8F387F" w14:textId="77777777" w:rsidR="00444CF6" w:rsidRDefault="00444CF6">
      <w:pPr>
        <w:pStyle w:val="afb"/>
      </w:pPr>
      <w:r>
        <w:rPr>
          <w:rStyle w:val="af9"/>
        </w:rPr>
        <w:footnoteRef/>
      </w:r>
      <w:r>
        <w:t xml:space="preserve"> </w:t>
      </w:r>
      <w:r>
        <w:rPr>
          <w:rFonts w:hint="eastAsia"/>
        </w:rPr>
        <w:t>日本将提高高收入人群个税</w:t>
      </w:r>
      <w:r>
        <w:rPr>
          <w:rFonts w:hint="eastAsia"/>
        </w:rPr>
        <w:t>-</w:t>
      </w:r>
      <w:r>
        <w:rPr>
          <w:rFonts w:hint="eastAsia"/>
        </w:rPr>
        <w:t>中国税务网</w:t>
      </w:r>
    </w:p>
    <w:p w14:paraId="64775732" w14:textId="77777777" w:rsidR="00444CF6" w:rsidRDefault="00444CF6">
      <w:pPr>
        <w:pStyle w:val="afb"/>
      </w:pPr>
      <w:r>
        <w:rPr>
          <w:rFonts w:hint="eastAsia"/>
        </w:rPr>
        <w:t>http://www.ctax.org.cn/csxw/jwsx/201712/t20171213_1069450.shtml</w:t>
      </w:r>
    </w:p>
  </w:footnote>
  <w:footnote w:id="21">
    <w:p w14:paraId="51590B21" w14:textId="77777777" w:rsidR="00444CF6" w:rsidRDefault="00444CF6">
      <w:pPr>
        <w:pStyle w:val="afb"/>
      </w:pPr>
      <w:r>
        <w:rPr>
          <w:rStyle w:val="af9"/>
        </w:rPr>
        <w:footnoteRef/>
      </w:r>
      <w:r>
        <w:t xml:space="preserve"> </w:t>
      </w:r>
      <w:r>
        <w:rPr>
          <w:rFonts w:hint="eastAsia"/>
        </w:rPr>
        <w:t>“高收入人群”各国怎么定</w:t>
      </w:r>
      <w:r>
        <w:rPr>
          <w:rFonts w:hint="eastAsia"/>
        </w:rPr>
        <w:t xml:space="preserve"> </w:t>
      </w:r>
      <w:r>
        <w:rPr>
          <w:rFonts w:hint="eastAsia"/>
        </w:rPr>
        <w:t>印个税与约</w:t>
      </w:r>
      <w:r>
        <w:rPr>
          <w:rFonts w:hint="eastAsia"/>
        </w:rPr>
        <w:t>1%</w:t>
      </w:r>
      <w:r>
        <w:rPr>
          <w:rFonts w:hint="eastAsia"/>
        </w:rPr>
        <w:t>的人有关</w:t>
      </w:r>
      <w:r>
        <w:rPr>
          <w:rFonts w:hint="eastAsia"/>
        </w:rPr>
        <w:t>-</w:t>
      </w:r>
      <w:r>
        <w:rPr>
          <w:rFonts w:hint="eastAsia"/>
        </w:rPr>
        <w:t>中国侨网</w:t>
      </w:r>
    </w:p>
    <w:p w14:paraId="600CD564" w14:textId="77777777" w:rsidR="00444CF6" w:rsidRDefault="00444CF6">
      <w:pPr>
        <w:pStyle w:val="afb"/>
      </w:pPr>
      <w:r>
        <w:rPr>
          <w:rFonts w:hint="eastAsia"/>
        </w:rPr>
        <w:t>http://www.chinaqw.com/hqhr/2016/11-02/110846.shtml</w:t>
      </w:r>
    </w:p>
  </w:footnote>
  <w:footnote w:id="22">
    <w:p w14:paraId="67634673" w14:textId="77777777" w:rsidR="00444CF6" w:rsidRDefault="00444CF6">
      <w:pPr>
        <w:pStyle w:val="afb"/>
      </w:pPr>
      <w:r>
        <w:rPr>
          <w:rStyle w:val="af9"/>
        </w:rPr>
        <w:footnoteRef/>
      </w:r>
      <w:r>
        <w:t xml:space="preserve"> </w:t>
      </w:r>
      <w:r>
        <w:rPr>
          <w:rFonts w:hint="eastAsia"/>
        </w:rPr>
        <w:t>日本贫富差距扩大！安倍让更多财富流向富人的口袋</w:t>
      </w:r>
      <w:r>
        <w:rPr>
          <w:rFonts w:hint="eastAsia"/>
        </w:rPr>
        <w:t>-</w:t>
      </w:r>
      <w:r>
        <w:rPr>
          <w:rFonts w:hint="eastAsia"/>
        </w:rPr>
        <w:t>腾讯网</w:t>
      </w:r>
      <w:r>
        <w:rPr>
          <w:rFonts w:hint="eastAsia"/>
        </w:rPr>
        <w:t>http://finance.qq.com/a/20171216/002322.htm</w:t>
      </w:r>
    </w:p>
  </w:footnote>
  <w:footnote w:id="23">
    <w:p w14:paraId="6692A3E9" w14:textId="77777777" w:rsidR="00444CF6" w:rsidRDefault="00444CF6">
      <w:pPr>
        <w:pStyle w:val="afb"/>
      </w:pPr>
      <w:r>
        <w:rPr>
          <w:rStyle w:val="af9"/>
        </w:rPr>
        <w:footnoteRef/>
      </w:r>
      <w:r>
        <w:t xml:space="preserve"> </w:t>
      </w:r>
      <w:r>
        <w:rPr>
          <w:rFonts w:hint="eastAsia"/>
        </w:rPr>
        <w:t>日本预计将于</w:t>
      </w:r>
      <w:r>
        <w:rPr>
          <w:rFonts w:hint="eastAsia"/>
        </w:rPr>
        <w:t>2024</w:t>
      </w:r>
      <w:r>
        <w:rPr>
          <w:rFonts w:hint="eastAsia"/>
        </w:rPr>
        <w:t>年引入森林环境税</w:t>
      </w:r>
      <w:r>
        <w:rPr>
          <w:rFonts w:hint="eastAsia"/>
        </w:rPr>
        <w:t>-</w:t>
      </w:r>
      <w:r>
        <w:rPr>
          <w:rFonts w:hint="eastAsia"/>
        </w:rPr>
        <w:t>中国人民共和国商务部</w:t>
      </w:r>
    </w:p>
    <w:p w14:paraId="22A6FE55" w14:textId="77777777" w:rsidR="00444CF6" w:rsidRDefault="00444CF6">
      <w:pPr>
        <w:pStyle w:val="afb"/>
      </w:pPr>
      <w:r>
        <w:rPr>
          <w:rFonts w:hint="eastAsia"/>
        </w:rPr>
        <w:t>http://www.mofcom.gov.cn/article/i/dxfw/cj/201711/20171102672223.shtml</w:t>
      </w:r>
    </w:p>
  </w:footnote>
  <w:footnote w:id="24">
    <w:p w14:paraId="7B77D0CD" w14:textId="77777777" w:rsidR="00444CF6" w:rsidRDefault="00444CF6">
      <w:pPr>
        <w:pStyle w:val="afb"/>
      </w:pPr>
      <w:r>
        <w:rPr>
          <w:rStyle w:val="af9"/>
        </w:rPr>
        <w:footnoteRef/>
      </w:r>
      <w:r>
        <w:t xml:space="preserve"> </w:t>
      </w:r>
      <w:r>
        <w:rPr>
          <w:rFonts w:hint="eastAsia"/>
        </w:rPr>
        <w:t>EU: Economic partnership agreement with Japan | KPMG | GLOBAL</w:t>
      </w:r>
    </w:p>
    <w:p w14:paraId="3E924514" w14:textId="77777777" w:rsidR="00444CF6" w:rsidRDefault="00444CF6">
      <w:pPr>
        <w:pStyle w:val="afb"/>
      </w:pPr>
      <w:r>
        <w:rPr>
          <w:rFonts w:hint="eastAsia"/>
        </w:rPr>
        <w:t>https://home.kpmg.com/xx/en/home/insights/2017/12/tnf-eu-economic-partnership-agreement-negotiations-with-japan-finalized.html</w:t>
      </w:r>
    </w:p>
  </w:footnote>
  <w:footnote w:id="25">
    <w:p w14:paraId="0C70ECCE" w14:textId="77777777" w:rsidR="00444CF6" w:rsidRDefault="00444CF6">
      <w:pPr>
        <w:pStyle w:val="afb"/>
      </w:pPr>
      <w:r>
        <w:rPr>
          <w:rStyle w:val="af9"/>
        </w:rPr>
        <w:footnoteRef/>
      </w:r>
      <w:r>
        <w:t xml:space="preserve"> </w:t>
      </w:r>
      <w:r>
        <w:rPr>
          <w:rFonts w:hint="eastAsia"/>
        </w:rPr>
        <w:t>欧盟与日本达成自贸协议</w:t>
      </w:r>
      <w:r>
        <w:rPr>
          <w:rFonts w:hint="eastAsia"/>
        </w:rPr>
        <w:t xml:space="preserve"> </w:t>
      </w:r>
      <w:r>
        <w:rPr>
          <w:rFonts w:hint="eastAsia"/>
        </w:rPr>
        <w:t>将取消日本汽车进口关税</w:t>
      </w:r>
      <w:r>
        <w:rPr>
          <w:rFonts w:hint="eastAsia"/>
        </w:rPr>
        <w:t>-</w:t>
      </w:r>
      <w:r>
        <w:rPr>
          <w:rFonts w:hint="eastAsia"/>
        </w:rPr>
        <w:t>中新网</w:t>
      </w:r>
    </w:p>
    <w:p w14:paraId="63395AD3" w14:textId="77777777" w:rsidR="00444CF6" w:rsidRDefault="00444CF6">
      <w:pPr>
        <w:pStyle w:val="afb"/>
      </w:pPr>
      <w:r>
        <w:rPr>
          <w:rFonts w:hint="eastAsia"/>
        </w:rPr>
        <w:t>http://www.chinanews.com/auto/2017/12-12/8398463.shtml</w:t>
      </w:r>
    </w:p>
  </w:footnote>
  <w:footnote w:id="26">
    <w:p w14:paraId="2A5E2F23" w14:textId="77777777" w:rsidR="00444CF6" w:rsidRDefault="00444CF6">
      <w:pPr>
        <w:pStyle w:val="afb"/>
      </w:pPr>
      <w:r>
        <w:rPr>
          <w:rStyle w:val="af9"/>
        </w:rPr>
        <w:footnoteRef/>
      </w:r>
      <w:r>
        <w:t xml:space="preserve"> </w:t>
      </w:r>
      <w:r>
        <w:rPr>
          <w:rFonts w:hint="eastAsia"/>
        </w:rPr>
        <w:t>欧盟和日本就《经济伙伴关系协定》达成原则性协定中华人民共和国商务部网站</w:t>
      </w:r>
    </w:p>
    <w:p w14:paraId="7A432D6D" w14:textId="77777777" w:rsidR="00444CF6" w:rsidRDefault="00444CF6">
      <w:pPr>
        <w:pStyle w:val="afb"/>
      </w:pPr>
      <w:r>
        <w:rPr>
          <w:rFonts w:hint="eastAsia"/>
        </w:rPr>
        <w:t>http://www.mofcom.gov.cn/article/i/jyjl/m/201708/20170802627908.shtml</w:t>
      </w:r>
    </w:p>
  </w:footnote>
  <w:footnote w:id="27">
    <w:p w14:paraId="7E329505" w14:textId="77777777" w:rsidR="00444CF6" w:rsidRDefault="00444CF6" w:rsidP="00444CF6">
      <w:pPr>
        <w:pStyle w:val="af0"/>
        <w:spacing w:line="240" w:lineRule="auto"/>
        <w:ind w:firstLineChars="0" w:firstLine="0"/>
      </w:pPr>
      <w:r>
        <w:rPr>
          <w:rStyle w:val="af9"/>
        </w:rPr>
        <w:footnoteRef/>
      </w:r>
      <w:r>
        <w:t xml:space="preserve"> </w:t>
      </w:r>
      <w:r>
        <w:rPr>
          <w:rFonts w:hint="eastAsia"/>
        </w:rPr>
        <w:t>EU black listed countries | KPMG | TH</w:t>
      </w:r>
    </w:p>
    <w:p w14:paraId="758BECB4" w14:textId="77777777" w:rsidR="00444CF6" w:rsidRDefault="00444CF6" w:rsidP="00444CF6">
      <w:pPr>
        <w:pStyle w:val="af0"/>
        <w:spacing w:line="240" w:lineRule="auto"/>
        <w:ind w:firstLineChars="0" w:firstLine="0"/>
      </w:pPr>
      <w:r>
        <w:rPr>
          <w:rFonts w:hint="eastAsia"/>
        </w:rPr>
        <w:t>https://home.kpmg.com/th/en/home/insights/2017/12/thailand-tax-updates-19dec2017.html</w:t>
      </w:r>
    </w:p>
  </w:footnote>
  <w:footnote w:id="28">
    <w:p w14:paraId="1404BA64" w14:textId="77777777" w:rsidR="00444CF6" w:rsidRDefault="00444CF6">
      <w:pPr>
        <w:pStyle w:val="af0"/>
        <w:spacing w:line="240" w:lineRule="auto"/>
        <w:ind w:firstLineChars="0" w:firstLine="0"/>
      </w:pPr>
      <w:r>
        <w:rPr>
          <w:rStyle w:val="af9"/>
        </w:rPr>
        <w:footnoteRef/>
      </w:r>
      <w:r>
        <w:t xml:space="preserve"> </w:t>
      </w:r>
      <w:r>
        <w:rPr>
          <w:rFonts w:hint="eastAsia"/>
        </w:rPr>
        <w:t>2015</w:t>
      </w:r>
      <w:r>
        <w:rPr>
          <w:rFonts w:hint="eastAsia"/>
        </w:rPr>
        <w:t>年泰对欧盟出口面临挑战中华人民共和国商务部网站</w:t>
      </w:r>
    </w:p>
    <w:p w14:paraId="146F51B1" w14:textId="77777777" w:rsidR="00444CF6" w:rsidRDefault="00444CF6">
      <w:pPr>
        <w:pStyle w:val="af0"/>
        <w:spacing w:line="240" w:lineRule="auto"/>
        <w:ind w:firstLineChars="0" w:firstLine="0"/>
      </w:pPr>
      <w:r>
        <w:rPr>
          <w:rFonts w:hint="eastAsia"/>
        </w:rPr>
        <w:t>http://www.mofcom.gov.cn/article/i/jyjl/j/201501/20150100862081.shtml</w:t>
      </w:r>
    </w:p>
  </w:footnote>
  <w:footnote w:id="29">
    <w:p w14:paraId="0D9DB218" w14:textId="77777777" w:rsidR="00444CF6" w:rsidRDefault="00444CF6">
      <w:pPr>
        <w:pStyle w:val="af0"/>
        <w:spacing w:line="240" w:lineRule="auto"/>
        <w:ind w:firstLineChars="0" w:firstLine="0"/>
      </w:pPr>
      <w:r>
        <w:rPr>
          <w:rStyle w:val="af9"/>
        </w:rPr>
        <w:footnoteRef/>
      </w:r>
      <w:r>
        <w:t xml:space="preserve"> </w:t>
      </w:r>
      <w:r>
        <w:rPr>
          <w:rFonts w:hint="eastAsia"/>
        </w:rPr>
        <w:t>2016</w:t>
      </w:r>
      <w:r>
        <w:rPr>
          <w:rFonts w:hint="eastAsia"/>
        </w:rPr>
        <w:t>年将是泰国对欧盟出口又一艰难之年</w:t>
      </w:r>
      <w:r>
        <w:rPr>
          <w:rFonts w:hint="eastAsia"/>
        </w:rPr>
        <w:t>-</w:t>
      </w:r>
      <w:r>
        <w:rPr>
          <w:rFonts w:hint="eastAsia"/>
        </w:rPr>
        <w:t>南博网</w:t>
      </w:r>
      <w:r>
        <w:rPr>
          <w:rFonts w:hint="eastAsia"/>
        </w:rPr>
        <w:t>http://www.caexpo.com/news/info/export/2016/01/15/3656919.html</w:t>
      </w:r>
    </w:p>
  </w:footnote>
  <w:footnote w:id="30">
    <w:p w14:paraId="75C5FE6F" w14:textId="77777777" w:rsidR="00444CF6" w:rsidRDefault="00444CF6">
      <w:pPr>
        <w:pStyle w:val="af0"/>
        <w:spacing w:line="240" w:lineRule="auto"/>
        <w:ind w:firstLineChars="0" w:firstLine="0"/>
      </w:pPr>
      <w:r>
        <w:rPr>
          <w:rStyle w:val="af9"/>
        </w:rPr>
        <w:footnoteRef/>
      </w:r>
      <w:r>
        <w:t xml:space="preserve"> </w:t>
      </w:r>
      <w:r>
        <w:rPr>
          <w:rFonts w:hint="eastAsia"/>
        </w:rPr>
        <w:t>泰媒：欧盟恢复与泰国的全面政治接触</w:t>
      </w:r>
      <w:r>
        <w:rPr>
          <w:rFonts w:hint="eastAsia"/>
        </w:rPr>
        <w:t>http://sh.qihoo.com/pc/2s1cljras4x?sign=360_e39369d1</w:t>
      </w:r>
    </w:p>
  </w:footnote>
  <w:footnote w:id="31">
    <w:p w14:paraId="47BEDF9C" w14:textId="77777777" w:rsidR="00444CF6" w:rsidRDefault="00444CF6" w:rsidP="00444CF6">
      <w:pPr>
        <w:pStyle w:val="afb"/>
      </w:pPr>
      <w:r>
        <w:rPr>
          <w:rStyle w:val="af9"/>
        </w:rPr>
        <w:footnoteRef/>
      </w:r>
      <w:r>
        <w:t xml:space="preserve"> </w:t>
      </w:r>
      <w:r>
        <w:rPr>
          <w:rFonts w:hint="eastAsia"/>
        </w:rPr>
        <w:t>泰国的外国直接投资近况及趋势</w:t>
      </w:r>
      <w:r>
        <w:rPr>
          <w:rFonts w:hint="eastAsia"/>
        </w:rPr>
        <w:t>--</w:t>
      </w:r>
      <w:r>
        <w:rPr>
          <w:rFonts w:hint="eastAsia"/>
        </w:rPr>
        <w:t>中华人民共和国驻泰王国大使馆经济商务参赞处</w:t>
      </w:r>
    </w:p>
    <w:p w14:paraId="0095441C" w14:textId="77777777" w:rsidR="00444CF6" w:rsidRDefault="00444CF6" w:rsidP="00444CF6">
      <w:pPr>
        <w:pStyle w:val="afb"/>
      </w:pPr>
      <w:r>
        <w:rPr>
          <w:rFonts w:hint="eastAsia"/>
        </w:rPr>
        <w:t>http://th.mofcom.gov.cn/article/jmxw/201506/20150601029339.shtml</w:t>
      </w:r>
    </w:p>
  </w:footnote>
  <w:footnote w:id="32">
    <w:p w14:paraId="796290E1" w14:textId="77777777" w:rsidR="00444CF6" w:rsidRDefault="00444CF6">
      <w:pPr>
        <w:pStyle w:val="afb"/>
      </w:pPr>
      <w:r>
        <w:rPr>
          <w:rStyle w:val="af9"/>
        </w:rPr>
        <w:footnoteRef/>
      </w:r>
      <w:r>
        <w:t xml:space="preserve"> </w:t>
      </w:r>
      <w:r>
        <w:rPr>
          <w:rFonts w:hint="eastAsia"/>
        </w:rPr>
        <w:t>新西兰政府税收工作小组宣布成立</w:t>
      </w:r>
      <w:r>
        <w:rPr>
          <w:rFonts w:hint="eastAsia"/>
        </w:rPr>
        <w:t>-</w:t>
      </w:r>
      <w:r>
        <w:rPr>
          <w:rFonts w:hint="eastAsia"/>
        </w:rPr>
        <w:t>广州日报大洋网</w:t>
      </w:r>
    </w:p>
    <w:p w14:paraId="555CF61C" w14:textId="77777777" w:rsidR="00444CF6" w:rsidRDefault="00444CF6">
      <w:pPr>
        <w:pStyle w:val="afb"/>
      </w:pPr>
      <w:r>
        <w:rPr>
          <w:rFonts w:hint="eastAsia"/>
        </w:rPr>
        <w:t>http://news.dayoo.com/world/201712/20/139998_52000783.htm</w:t>
      </w:r>
    </w:p>
  </w:footnote>
  <w:footnote w:id="33">
    <w:p w14:paraId="6A5A649D" w14:textId="77777777" w:rsidR="00444CF6" w:rsidRDefault="00444CF6">
      <w:pPr>
        <w:pStyle w:val="afb"/>
      </w:pPr>
      <w:r>
        <w:rPr>
          <w:rStyle w:val="af9"/>
        </w:rPr>
        <w:footnoteRef/>
      </w:r>
      <w:r>
        <w:t xml:space="preserve"> </w:t>
      </w:r>
      <w:r>
        <w:rPr>
          <w:rFonts w:hint="eastAsia"/>
        </w:rPr>
        <w:t>tnf-newzealand-dec11-2017.pdf</w:t>
      </w:r>
    </w:p>
    <w:p w14:paraId="28D2D013" w14:textId="77777777" w:rsidR="00444CF6" w:rsidRDefault="00444CF6">
      <w:pPr>
        <w:pStyle w:val="afb"/>
      </w:pPr>
      <w:r>
        <w:rPr>
          <w:rFonts w:hint="eastAsia"/>
        </w:rPr>
        <w:t>https://home.kpmg.com/content/dam/kpmg/xx/pdf/2017/12/tnf-newzealand-dec11-2017.pdf</w:t>
      </w:r>
    </w:p>
  </w:footnote>
  <w:footnote w:id="34">
    <w:p w14:paraId="3A85381A" w14:textId="77777777" w:rsidR="00444CF6" w:rsidRDefault="00444CF6">
      <w:pPr>
        <w:pStyle w:val="afb"/>
      </w:pPr>
      <w:r>
        <w:rPr>
          <w:rStyle w:val="af9"/>
        </w:rPr>
        <w:footnoteRef/>
      </w:r>
      <w:r>
        <w:t xml:space="preserve"> </w:t>
      </w:r>
      <w:r>
        <w:rPr>
          <w:rFonts w:hint="eastAsia"/>
        </w:rPr>
        <w:t>新西兰政府税收工作小组宣布成立</w:t>
      </w:r>
      <w:r>
        <w:rPr>
          <w:rFonts w:hint="eastAsia"/>
        </w:rPr>
        <w:t>-</w:t>
      </w:r>
      <w:r>
        <w:rPr>
          <w:rFonts w:hint="eastAsia"/>
        </w:rPr>
        <w:t>广州日报大洋网</w:t>
      </w:r>
    </w:p>
    <w:p w14:paraId="23C61710" w14:textId="77777777" w:rsidR="00444CF6" w:rsidRDefault="00444CF6">
      <w:pPr>
        <w:pStyle w:val="afb"/>
      </w:pPr>
      <w:r>
        <w:rPr>
          <w:rFonts w:hint="eastAsia"/>
        </w:rPr>
        <w:t>http://news.dayoo.com/world/201712/20/139998_52000783.htm</w:t>
      </w:r>
    </w:p>
  </w:footnote>
  <w:footnote w:id="35">
    <w:p w14:paraId="016F7D95" w14:textId="77777777" w:rsidR="00444CF6" w:rsidRDefault="00444CF6">
      <w:pPr>
        <w:pStyle w:val="afb"/>
      </w:pPr>
      <w:r>
        <w:rPr>
          <w:rStyle w:val="af9"/>
        </w:rPr>
        <w:footnoteRef/>
      </w:r>
      <w:r>
        <w:t xml:space="preserve"> </w:t>
      </w:r>
      <w:r>
        <w:rPr>
          <w:rFonts w:hint="eastAsia"/>
        </w:rPr>
        <w:t>国务院关于废止《中华人民共和国营业税暂行条例》和修改《中华人民共和国增值税暂行条例》的决定（国令第</w:t>
      </w:r>
      <w:r>
        <w:rPr>
          <w:rFonts w:hint="eastAsia"/>
        </w:rPr>
        <w:t>691</w:t>
      </w:r>
      <w:r>
        <w:rPr>
          <w:rFonts w:hint="eastAsia"/>
        </w:rPr>
        <w:t>号）</w:t>
      </w:r>
      <w:r>
        <w:rPr>
          <w:rFonts w:hint="eastAsia"/>
        </w:rPr>
        <w:t>-</w:t>
      </w:r>
      <w:r>
        <w:rPr>
          <w:rFonts w:hint="eastAsia"/>
        </w:rPr>
        <w:t>政府信息公开专栏</w:t>
      </w:r>
    </w:p>
    <w:p w14:paraId="2D317C85" w14:textId="77777777" w:rsidR="00444CF6" w:rsidRDefault="00444CF6">
      <w:pPr>
        <w:pStyle w:val="afb"/>
      </w:pPr>
      <w:r>
        <w:rPr>
          <w:rFonts w:hint="eastAsia"/>
        </w:rPr>
        <w:t>http://www.gov.cn/zhengce/content/2017-12/01/content_5243734.htm</w:t>
      </w:r>
    </w:p>
  </w:footnote>
  <w:footnote w:id="36">
    <w:p w14:paraId="5E82C76B" w14:textId="77777777" w:rsidR="00444CF6" w:rsidRDefault="00444CF6">
      <w:pPr>
        <w:pStyle w:val="afb"/>
      </w:pPr>
      <w:r>
        <w:rPr>
          <w:rStyle w:val="af9"/>
        </w:rPr>
        <w:footnoteRef/>
      </w:r>
      <w:r>
        <w:t xml:space="preserve"> </w:t>
      </w:r>
      <w:r>
        <w:rPr>
          <w:rFonts w:hint="eastAsia"/>
        </w:rPr>
        <w:t>营业税条例正式废止，营改增成果向法治化推进</w:t>
      </w:r>
      <w:r>
        <w:rPr>
          <w:rFonts w:hint="eastAsia"/>
        </w:rPr>
        <w:t>-</w:t>
      </w:r>
      <w:r>
        <w:rPr>
          <w:rFonts w:hint="eastAsia"/>
        </w:rPr>
        <w:t>中国税务网</w:t>
      </w:r>
      <w:r>
        <w:rPr>
          <w:rFonts w:hint="eastAsia"/>
        </w:rPr>
        <w:t>http://www.ctax.org.cn/csyw/201712/t20171204_1068988.shtml</w:t>
      </w:r>
    </w:p>
  </w:footnote>
  <w:footnote w:id="37">
    <w:p w14:paraId="5A2935B0" w14:textId="77777777" w:rsidR="00444CF6" w:rsidRDefault="00444CF6">
      <w:pPr>
        <w:pStyle w:val="afb"/>
      </w:pPr>
      <w:r>
        <w:rPr>
          <w:rStyle w:val="af9"/>
        </w:rPr>
        <w:footnoteRef/>
      </w:r>
      <w:r>
        <w:t xml:space="preserve"> </w:t>
      </w:r>
      <w:r>
        <w:rPr>
          <w:rFonts w:hint="eastAsia"/>
        </w:rPr>
        <w:t>关于境外投资者以分配利润直接投资暂不征收预提所得税政策问题的通知</w:t>
      </w:r>
      <w:r>
        <w:rPr>
          <w:rFonts w:hint="eastAsia"/>
        </w:rPr>
        <w:t>-</w:t>
      </w:r>
      <w:r>
        <w:rPr>
          <w:rFonts w:hint="eastAsia"/>
        </w:rPr>
        <w:t>中国政府网</w:t>
      </w:r>
    </w:p>
    <w:p w14:paraId="79FD92FA" w14:textId="77777777" w:rsidR="00444CF6" w:rsidRDefault="00444CF6">
      <w:pPr>
        <w:pStyle w:val="afb"/>
      </w:pPr>
      <w:r>
        <w:rPr>
          <w:rFonts w:hint="eastAsia"/>
        </w:rPr>
        <w:t>http://www.gov.cn/xinwen/2017-12/28/content_5251212.htm</w:t>
      </w:r>
    </w:p>
  </w:footnote>
  <w:footnote w:id="38">
    <w:p w14:paraId="0FFC6C32" w14:textId="77777777" w:rsidR="00444CF6" w:rsidRDefault="00444CF6">
      <w:pPr>
        <w:pStyle w:val="afb"/>
      </w:pPr>
      <w:r>
        <w:rPr>
          <w:rStyle w:val="af9"/>
        </w:rPr>
        <w:footnoteRef/>
      </w:r>
      <w:r>
        <w:t xml:space="preserve"> </w:t>
      </w:r>
      <w:r>
        <w:rPr>
          <w:rFonts w:hint="eastAsia"/>
        </w:rPr>
        <w:t>四部门就境外投资者以分配利润直接投资暂不征收预提所得税政策答记者问</w:t>
      </w:r>
    </w:p>
    <w:p w14:paraId="61CF78E1" w14:textId="77777777" w:rsidR="00444CF6" w:rsidRDefault="00444CF6">
      <w:pPr>
        <w:pStyle w:val="afb"/>
      </w:pPr>
      <w:r>
        <w:rPr>
          <w:rFonts w:hint="eastAsia"/>
        </w:rPr>
        <w:t>http://www.shanghai.gov.cn/nw2/nw2314/nw2315/nw31406/u21aw1280809.html</w:t>
      </w:r>
    </w:p>
  </w:footnote>
  <w:footnote w:id="39">
    <w:p w14:paraId="6F5D2AD9" w14:textId="77777777" w:rsidR="00444CF6" w:rsidRDefault="00444CF6">
      <w:pPr>
        <w:pStyle w:val="afb"/>
      </w:pPr>
      <w:r>
        <w:rPr>
          <w:rStyle w:val="af9"/>
        </w:rPr>
        <w:footnoteRef/>
      </w:r>
      <w:r>
        <w:t xml:space="preserve"> </w:t>
      </w:r>
      <w:r>
        <w:rPr>
          <w:rFonts w:hint="eastAsia"/>
        </w:rPr>
        <w:t>财政部部长：房地产税按评估值征收</w:t>
      </w:r>
      <w:r>
        <w:rPr>
          <w:rFonts w:hint="eastAsia"/>
        </w:rPr>
        <w:t>-</w:t>
      </w:r>
      <w:r>
        <w:rPr>
          <w:rFonts w:hint="eastAsia"/>
        </w:rPr>
        <w:t>人民网</w:t>
      </w:r>
    </w:p>
    <w:p w14:paraId="6441C23D" w14:textId="77777777" w:rsidR="00444CF6" w:rsidRDefault="00444CF6">
      <w:pPr>
        <w:pStyle w:val="afb"/>
      </w:pPr>
      <w:r>
        <w:rPr>
          <w:rFonts w:hint="eastAsia"/>
        </w:rPr>
        <w:t>http://house.people.com.cn/n1/2017/1107/c164220-29630582.html</w:t>
      </w:r>
    </w:p>
  </w:footnote>
  <w:footnote w:id="40">
    <w:p w14:paraId="49C57E4B" w14:textId="77777777" w:rsidR="00444CF6" w:rsidRDefault="00444CF6">
      <w:pPr>
        <w:pStyle w:val="afb"/>
      </w:pPr>
      <w:r>
        <w:rPr>
          <w:rStyle w:val="af9"/>
        </w:rPr>
        <w:footnoteRef/>
      </w:r>
      <w:r>
        <w:t xml:space="preserve"> </w:t>
      </w:r>
      <w:r>
        <w:rPr>
          <w:rFonts w:hint="eastAsia"/>
        </w:rPr>
        <w:t>推进房地产税立法</w:t>
      </w:r>
      <w:r>
        <w:rPr>
          <w:rFonts w:hint="eastAsia"/>
        </w:rPr>
        <w:t xml:space="preserve"> </w:t>
      </w:r>
      <w:r>
        <w:rPr>
          <w:rFonts w:hint="eastAsia"/>
        </w:rPr>
        <w:t>专业化评估方式或出台</w:t>
      </w:r>
      <w:r>
        <w:rPr>
          <w:rFonts w:hint="eastAsia"/>
        </w:rPr>
        <w:t>-</w:t>
      </w:r>
      <w:r>
        <w:rPr>
          <w:rFonts w:hint="eastAsia"/>
        </w:rPr>
        <w:t>新华网</w:t>
      </w:r>
    </w:p>
    <w:p w14:paraId="388ADECF" w14:textId="77777777" w:rsidR="00444CF6" w:rsidRDefault="00444CF6">
      <w:pPr>
        <w:pStyle w:val="afb"/>
      </w:pPr>
      <w:r>
        <w:rPr>
          <w:rFonts w:hint="eastAsia"/>
        </w:rPr>
        <w:t>http://www.xinhuanet.com/fortune/2017-12/21/c_1122143368.htm</w:t>
      </w:r>
    </w:p>
  </w:footnote>
  <w:footnote w:id="41">
    <w:p w14:paraId="429283B1" w14:textId="77777777" w:rsidR="00444CF6" w:rsidRDefault="00444CF6">
      <w:pPr>
        <w:pStyle w:val="afb"/>
      </w:pPr>
      <w:r>
        <w:rPr>
          <w:rStyle w:val="af9"/>
        </w:rPr>
        <w:footnoteRef/>
      </w:r>
      <w:r>
        <w:t xml:space="preserve"> </w:t>
      </w:r>
      <w:r>
        <w:rPr>
          <w:rFonts w:hint="eastAsia"/>
        </w:rPr>
        <w:t>革故鼎新，资源税启动立法进程</w:t>
      </w:r>
      <w:r>
        <w:rPr>
          <w:rFonts w:hint="eastAsia"/>
        </w:rPr>
        <w:t>-</w:t>
      </w:r>
      <w:r>
        <w:rPr>
          <w:rFonts w:hint="eastAsia"/>
        </w:rPr>
        <w:t>中国税务网</w:t>
      </w:r>
    </w:p>
    <w:p w14:paraId="09D2E4A3" w14:textId="77777777" w:rsidR="00444CF6" w:rsidRDefault="00444CF6">
      <w:pPr>
        <w:pStyle w:val="afb"/>
      </w:pPr>
      <w:r>
        <w:rPr>
          <w:rFonts w:hint="eastAsia"/>
        </w:rPr>
        <w:t>http://www.ctax.org.cn/csyw/201712/t20171213_1069429.shtml</w:t>
      </w:r>
    </w:p>
  </w:footnote>
  <w:footnote w:id="42">
    <w:p w14:paraId="7A99F1B1" w14:textId="77777777" w:rsidR="00444CF6" w:rsidRDefault="00444CF6">
      <w:pPr>
        <w:pStyle w:val="afb"/>
      </w:pPr>
      <w:r>
        <w:rPr>
          <w:rStyle w:val="af9"/>
        </w:rPr>
        <w:footnoteRef/>
      </w:r>
      <w:r>
        <w:t xml:space="preserve"> </w:t>
      </w:r>
      <w:r>
        <w:rPr>
          <w:rFonts w:hint="eastAsia"/>
        </w:rPr>
        <w:t>KPMG 2017</w:t>
      </w:r>
      <w:r>
        <w:rPr>
          <w:rFonts w:hint="eastAsia"/>
        </w:rPr>
        <w:t>年</w:t>
      </w:r>
      <w:r>
        <w:t>12</w:t>
      </w:r>
      <w:r>
        <w:rPr>
          <w:rFonts w:hint="eastAsia"/>
        </w:rPr>
        <w:t>月报告</w:t>
      </w:r>
      <w:r>
        <w:t>https://home.kpmg.com/xx/en/home/insights/2017/12/quebec-releases-economic-action-plan.html</w:t>
      </w:r>
    </w:p>
  </w:footnote>
  <w:footnote w:id="43">
    <w:p w14:paraId="7EDA0124" w14:textId="77777777" w:rsidR="00444CF6" w:rsidRDefault="00444CF6">
      <w:pPr>
        <w:pStyle w:val="afb"/>
      </w:pPr>
      <w:r>
        <w:rPr>
          <w:rStyle w:val="af9"/>
        </w:rPr>
        <w:footnoteRef/>
      </w:r>
      <w:r>
        <w:t xml:space="preserve"> </w:t>
      </w:r>
      <w:r>
        <w:rPr>
          <w:rFonts w:hint="eastAsia"/>
        </w:rPr>
        <w:t>KPMG 2017</w:t>
      </w:r>
      <w:r>
        <w:rPr>
          <w:rFonts w:hint="eastAsia"/>
        </w:rPr>
        <w:t>年</w:t>
      </w:r>
      <w:r>
        <w:t>10</w:t>
      </w:r>
      <w:r>
        <w:rPr>
          <w:rFonts w:hint="eastAsia"/>
        </w:rPr>
        <w:t>月报告</w:t>
      </w:r>
      <w:r>
        <w:t>https://home.kpmg.com/ca/en/home/insights/2017/11/2017-federal-budget-bill-2-receives-first-reading.html</w:t>
      </w:r>
    </w:p>
  </w:footnote>
  <w:footnote w:id="44">
    <w:p w14:paraId="0C6ACD60" w14:textId="77777777" w:rsidR="00444CF6" w:rsidRDefault="00444CF6">
      <w:pPr>
        <w:pStyle w:val="afb"/>
      </w:pPr>
      <w:r>
        <w:rPr>
          <w:rStyle w:val="af9"/>
        </w:rPr>
        <w:footnoteRef/>
      </w:r>
      <w:r>
        <w:rPr>
          <w:rFonts w:hint="eastAsia"/>
        </w:rPr>
        <w:t>KPMG 2017</w:t>
      </w:r>
      <w:r>
        <w:rPr>
          <w:rFonts w:hint="eastAsia"/>
        </w:rPr>
        <w:t>年</w:t>
      </w:r>
      <w:r>
        <w:rPr>
          <w:rFonts w:hint="eastAsia"/>
        </w:rPr>
        <w:t>11</w:t>
      </w:r>
      <w:r>
        <w:rPr>
          <w:rFonts w:hint="eastAsia"/>
        </w:rPr>
        <w:t>月报告：</w:t>
      </w:r>
      <w:r>
        <w:t xml:space="preserve"> https://assets.kpmg.com/content/dam/kpmg/ca/pdf/tnf/2017/ca-quebec-steps-up-fight-on-aggressive-tax-planningv4.pdf</w:t>
      </w:r>
    </w:p>
  </w:footnote>
  <w:footnote w:id="45">
    <w:p w14:paraId="785582C2" w14:textId="77777777" w:rsidR="00444CF6" w:rsidRDefault="00444CF6">
      <w:pPr>
        <w:pStyle w:val="afb"/>
      </w:pPr>
      <w:r>
        <w:rPr>
          <w:rStyle w:val="af9"/>
        </w:rPr>
        <w:footnoteRef/>
      </w:r>
      <w:r>
        <w:t xml:space="preserve"> </w:t>
      </w:r>
      <w:r>
        <w:rPr>
          <w:rFonts w:hint="eastAsia"/>
        </w:rPr>
        <w:t>搜狐财经：</w:t>
      </w:r>
      <w:r>
        <w:t>http://www.sohu.com/a/141717375_166637</w:t>
      </w:r>
    </w:p>
  </w:footnote>
  <w:footnote w:id="46">
    <w:p w14:paraId="03865719" w14:textId="77777777" w:rsidR="00444CF6" w:rsidRDefault="00444CF6">
      <w:pPr>
        <w:pStyle w:val="afb"/>
      </w:pPr>
      <w:r>
        <w:rPr>
          <w:rStyle w:val="af9"/>
        </w:rPr>
        <w:footnoteRef/>
      </w:r>
      <w:r>
        <w:t xml:space="preserve"> </w:t>
      </w:r>
      <w:r>
        <w:rPr>
          <w:rFonts w:hint="eastAsia"/>
        </w:rPr>
        <w:t>维基</w:t>
      </w:r>
      <w:r>
        <w:t>互动百科：</w:t>
      </w:r>
      <w:r>
        <w:rPr>
          <w:rFonts w:hint="eastAsia"/>
        </w:rPr>
        <w:t>三读，是对经修正或无经修正之法案、议案的草案作文字上辩论。通过后，第三度宣读其标题</w:t>
      </w:r>
      <w:r>
        <w:rPr>
          <w:rFonts w:hint="eastAsia"/>
        </w:rPr>
        <w:t>http://www.baike.com/wiki/</w:t>
      </w:r>
      <w:r>
        <w:rPr>
          <w:rFonts w:hint="eastAsia"/>
        </w:rPr>
        <w:t>三读制度</w:t>
      </w:r>
    </w:p>
  </w:footnote>
  <w:footnote w:id="47">
    <w:p w14:paraId="53C80F0E" w14:textId="77777777" w:rsidR="00444CF6" w:rsidRDefault="00444CF6">
      <w:pPr>
        <w:pStyle w:val="afb"/>
      </w:pPr>
      <w:r>
        <w:rPr>
          <w:rStyle w:val="af9"/>
        </w:rPr>
        <w:footnoteRef/>
      </w:r>
      <w:r>
        <w:t xml:space="preserve"> </w:t>
      </w:r>
      <w:r>
        <w:rPr>
          <w:rFonts w:hint="eastAsia"/>
        </w:rPr>
        <w:t>KPMG 2017</w:t>
      </w:r>
      <w:r>
        <w:rPr>
          <w:rFonts w:hint="eastAsia"/>
        </w:rPr>
        <w:t>年</w:t>
      </w:r>
      <w:r>
        <w:rPr>
          <w:rFonts w:hint="eastAsia"/>
        </w:rPr>
        <w:t>1</w:t>
      </w:r>
      <w:r>
        <w:t>2</w:t>
      </w:r>
      <w:r>
        <w:rPr>
          <w:rFonts w:hint="eastAsia"/>
        </w:rPr>
        <w:t>月报告</w:t>
      </w:r>
      <w:r>
        <w:t>https://home.kpmg.com/xx/en/home/insights/2017/12/tnf-canada-quebec-2017-budget-bill-receives-royal-assent.html</w:t>
      </w:r>
    </w:p>
  </w:footnote>
  <w:footnote w:id="48">
    <w:p w14:paraId="3CF67609" w14:textId="77777777" w:rsidR="00444CF6" w:rsidRDefault="00444CF6">
      <w:pPr>
        <w:pStyle w:val="afb"/>
      </w:pPr>
      <w:r>
        <w:rPr>
          <w:rStyle w:val="af9"/>
        </w:rPr>
        <w:footnoteRef/>
      </w:r>
      <w:r>
        <w:t xml:space="preserve"> </w:t>
      </w:r>
      <w:r>
        <w:rPr>
          <w:rFonts w:hint="eastAsia"/>
        </w:rPr>
        <w:t>中金在线：</w:t>
      </w:r>
      <w:r>
        <w:t>http://hy.stock.cnfol.com/bankuaijujiao/20171128/25685641.shtml</w:t>
      </w:r>
    </w:p>
  </w:footnote>
  <w:footnote w:id="49">
    <w:p w14:paraId="561B0AF7" w14:textId="77777777" w:rsidR="00444CF6" w:rsidRDefault="00444CF6">
      <w:pPr>
        <w:pStyle w:val="afb"/>
      </w:pPr>
      <w:r>
        <w:rPr>
          <w:rStyle w:val="af9"/>
        </w:rPr>
        <w:footnoteRef/>
      </w:r>
      <w:r>
        <w:t xml:space="preserve"> </w:t>
      </w:r>
      <w:r>
        <w:rPr>
          <w:rFonts w:hint="eastAsia"/>
        </w:rPr>
        <w:t>KPMG 2017</w:t>
      </w:r>
      <w:r>
        <w:rPr>
          <w:rFonts w:hint="eastAsia"/>
        </w:rPr>
        <w:t>年</w:t>
      </w:r>
      <w:r>
        <w:rPr>
          <w:rFonts w:hint="eastAsia"/>
        </w:rPr>
        <w:t>10</w:t>
      </w:r>
      <w:r>
        <w:rPr>
          <w:rFonts w:hint="eastAsia"/>
        </w:rPr>
        <w:t>月报告</w:t>
      </w:r>
      <w:r>
        <w:rPr>
          <w:rFonts w:hint="eastAsia"/>
        </w:rPr>
        <w:t>https://home.kpmg.com/ca/en/home/insights/2017/11/2017-federal-budget-bill-2-receives-first-reading.html</w:t>
      </w:r>
    </w:p>
  </w:footnote>
  <w:footnote w:id="50">
    <w:p w14:paraId="66807B72" w14:textId="77777777" w:rsidR="00444CF6" w:rsidRDefault="00444CF6">
      <w:pPr>
        <w:pStyle w:val="afb"/>
      </w:pPr>
      <w:r>
        <w:rPr>
          <w:rStyle w:val="af9"/>
        </w:rPr>
        <w:footnoteRef/>
      </w:r>
      <w:r>
        <w:t xml:space="preserve"> </w:t>
      </w:r>
      <w:r>
        <w:rPr>
          <w:rFonts w:hint="eastAsia"/>
        </w:rPr>
        <w:t>KPMG 2017</w:t>
      </w:r>
      <w:r>
        <w:rPr>
          <w:rFonts w:hint="eastAsia"/>
        </w:rPr>
        <w:t>年</w:t>
      </w:r>
      <w:r>
        <w:t>9</w:t>
      </w:r>
      <w:r>
        <w:rPr>
          <w:rFonts w:hint="eastAsia"/>
        </w:rPr>
        <w:t>月报告</w:t>
      </w:r>
      <w:r>
        <w:t>https://assets.kpmg.com/content/dam/kpmg/ca/pdf/tnf/2017/ca-partnership-distributions-face-new-gst-hst-rules.pdf</w:t>
      </w:r>
    </w:p>
  </w:footnote>
  <w:footnote w:id="51">
    <w:p w14:paraId="6A0CBCD2" w14:textId="77777777" w:rsidR="00444CF6" w:rsidRDefault="00444CF6">
      <w:pPr>
        <w:pStyle w:val="afb"/>
      </w:pPr>
      <w:r>
        <w:rPr>
          <w:rStyle w:val="af9"/>
        </w:rPr>
        <w:footnoteRef/>
      </w:r>
      <w:r>
        <w:t xml:space="preserve"> </w:t>
      </w:r>
      <w:r>
        <w:rPr>
          <w:rFonts w:hint="eastAsia"/>
        </w:rPr>
        <w:t>KPMG 2017</w:t>
      </w:r>
      <w:r>
        <w:rPr>
          <w:rFonts w:hint="eastAsia"/>
        </w:rPr>
        <w:t>年</w:t>
      </w:r>
      <w:r>
        <w:rPr>
          <w:rFonts w:hint="eastAsia"/>
        </w:rPr>
        <w:t>11</w:t>
      </w:r>
      <w:r>
        <w:rPr>
          <w:rFonts w:hint="eastAsia"/>
        </w:rPr>
        <w:t>月报告</w:t>
      </w:r>
      <w:r>
        <w:rPr>
          <w:rFonts w:hint="eastAsia"/>
        </w:rPr>
        <w:t>https://assets.kpmg.com/content/dam/kpmg/ca/pdf/tnf/2017/ca-third-reading-for-british-columbia-budget-update-bill.pdf</w:t>
      </w:r>
    </w:p>
  </w:footnote>
  <w:footnote w:id="52">
    <w:p w14:paraId="05B4C086" w14:textId="77777777" w:rsidR="00444CF6" w:rsidRDefault="00444CF6">
      <w:pPr>
        <w:pStyle w:val="afb"/>
      </w:pPr>
      <w:r>
        <w:rPr>
          <w:rStyle w:val="af9"/>
        </w:rPr>
        <w:footnoteRef/>
      </w:r>
      <w:r>
        <w:t xml:space="preserve"> </w:t>
      </w:r>
      <w:r>
        <w:rPr>
          <w:rFonts w:hint="eastAsia"/>
        </w:rPr>
        <w:t>KPMG 2017</w:t>
      </w:r>
      <w:r>
        <w:rPr>
          <w:rFonts w:hint="eastAsia"/>
        </w:rPr>
        <w:t>年</w:t>
      </w:r>
      <w:r>
        <w:t>11</w:t>
      </w:r>
      <w:r>
        <w:rPr>
          <w:rFonts w:hint="eastAsia"/>
        </w:rPr>
        <w:t>月报告</w:t>
      </w:r>
      <w:r>
        <w:t xml:space="preserve"> https://assets.kpmg.com/content/dam/kpmg/ca/pdf/tnf/2017/ca-ontario-drops-small-business-rate-for-2018v2.pdf</w:t>
      </w:r>
    </w:p>
  </w:footnote>
  <w:footnote w:id="53">
    <w:p w14:paraId="024A8E4E" w14:textId="77777777" w:rsidR="00444CF6" w:rsidRDefault="00444CF6">
      <w:pPr>
        <w:pStyle w:val="afb"/>
      </w:pPr>
      <w:r>
        <w:rPr>
          <w:rStyle w:val="af9"/>
        </w:rPr>
        <w:footnoteRef/>
      </w:r>
      <w:r>
        <w:rPr>
          <w:rFonts w:hint="eastAsia"/>
        </w:rPr>
        <w:t>KPMG 2017</w:t>
      </w:r>
      <w:r>
        <w:rPr>
          <w:rFonts w:hint="eastAsia"/>
        </w:rPr>
        <w:t>年</w:t>
      </w:r>
      <w:r>
        <w:t>11</w:t>
      </w:r>
      <w:r>
        <w:rPr>
          <w:rFonts w:hint="eastAsia"/>
        </w:rPr>
        <w:t>月报告</w:t>
      </w:r>
      <w:r>
        <w:t xml:space="preserve"> https://home.kpmg.com/ca/en/home/insights/2017/11/ontario-drops-small-business-rate-for-2018.html</w:t>
      </w:r>
    </w:p>
  </w:footnote>
  <w:footnote w:id="54">
    <w:p w14:paraId="0141ED9A" w14:textId="77777777" w:rsidR="00444CF6" w:rsidRDefault="00444CF6">
      <w:pPr>
        <w:pStyle w:val="afb"/>
      </w:pPr>
      <w:r>
        <w:rPr>
          <w:rStyle w:val="af9"/>
        </w:rPr>
        <w:footnoteRef/>
      </w:r>
      <w:r>
        <w:t xml:space="preserve"> </w:t>
      </w:r>
      <w:r>
        <w:rPr>
          <w:rFonts w:hint="eastAsia"/>
        </w:rPr>
        <w:t>KPMG 2017</w:t>
      </w:r>
      <w:r>
        <w:rPr>
          <w:rFonts w:hint="eastAsia"/>
        </w:rPr>
        <w:t>年</w:t>
      </w:r>
      <w:r>
        <w:t>12</w:t>
      </w:r>
      <w:r>
        <w:rPr>
          <w:rFonts w:hint="eastAsia"/>
        </w:rPr>
        <w:t>月报告</w:t>
      </w:r>
      <w:r>
        <w:t xml:space="preserve"> https://home.kpmg.com/xx/en/home/insights/2017/12/ontario-fall-economic-update-bill-receives-royal-assent.html</w:t>
      </w:r>
    </w:p>
  </w:footnote>
  <w:footnote w:id="55">
    <w:p w14:paraId="5944E751" w14:textId="77777777" w:rsidR="00444CF6" w:rsidRDefault="00444CF6">
      <w:pPr>
        <w:pStyle w:val="afb"/>
      </w:pPr>
      <w:r>
        <w:rPr>
          <w:rStyle w:val="af9"/>
        </w:rPr>
        <w:footnoteRef/>
      </w:r>
      <w:r>
        <w:t xml:space="preserve"> </w:t>
      </w:r>
      <w:r>
        <w:rPr>
          <w:rFonts w:hint="eastAsia"/>
        </w:rPr>
        <w:t>KPMG 2017</w:t>
      </w:r>
      <w:r>
        <w:rPr>
          <w:rFonts w:hint="eastAsia"/>
        </w:rPr>
        <w:t>年</w:t>
      </w:r>
      <w:r>
        <w:t>11</w:t>
      </w:r>
      <w:r>
        <w:rPr>
          <w:rFonts w:hint="eastAsia"/>
        </w:rPr>
        <w:t>月报告</w:t>
      </w:r>
      <w:r>
        <w:t xml:space="preserve"> https://assets.kpmg.com/content/dam/kpmg/ca/pdf/tnf/2017/ca-ontario-drops-small-business-rate-for-2018v2.pdf</w:t>
      </w:r>
    </w:p>
  </w:footnote>
  <w:footnote w:id="56">
    <w:p w14:paraId="436AEC01" w14:textId="77777777" w:rsidR="00444CF6" w:rsidRDefault="00444CF6">
      <w:pPr>
        <w:pStyle w:val="afb"/>
      </w:pPr>
      <w:r>
        <w:rPr>
          <w:rStyle w:val="af9"/>
        </w:rPr>
        <w:footnoteRef/>
      </w:r>
      <w:r>
        <w:t xml:space="preserve"> </w:t>
      </w:r>
      <w:r>
        <w:rPr>
          <w:rFonts w:hint="eastAsia"/>
        </w:rPr>
        <w:t>KPMG 2017</w:t>
      </w:r>
      <w:r>
        <w:rPr>
          <w:rFonts w:hint="eastAsia"/>
        </w:rPr>
        <w:t>年</w:t>
      </w:r>
      <w:r>
        <w:t>12</w:t>
      </w:r>
      <w:r>
        <w:rPr>
          <w:rFonts w:hint="eastAsia"/>
        </w:rPr>
        <w:t>月报告</w:t>
      </w:r>
      <w:r>
        <w:t>https://home.kpmg.com/xx/en/home/insights/2017/12/quebec-phase-out-of-itr-restrictions-starts-in-2018.html</w:t>
      </w:r>
    </w:p>
  </w:footnote>
  <w:footnote w:id="57">
    <w:p w14:paraId="77ECCA70" w14:textId="77777777" w:rsidR="00444CF6" w:rsidRDefault="00444CF6">
      <w:pPr>
        <w:pStyle w:val="afb"/>
      </w:pPr>
      <w:r>
        <w:rPr>
          <w:rStyle w:val="af9"/>
        </w:rPr>
        <w:footnoteRef/>
      </w:r>
      <w:r>
        <w:t xml:space="preserve"> </w:t>
      </w:r>
      <w:r>
        <w:rPr>
          <w:rFonts w:hint="eastAsia"/>
        </w:rPr>
        <w:t>KPMG 2017</w:t>
      </w:r>
      <w:r>
        <w:rPr>
          <w:rFonts w:hint="eastAsia"/>
        </w:rPr>
        <w:t>年</w:t>
      </w:r>
      <w:r>
        <w:t>11</w:t>
      </w:r>
      <w:r>
        <w:rPr>
          <w:rFonts w:hint="eastAsia"/>
        </w:rPr>
        <w:t>月报告</w:t>
      </w:r>
      <w:r>
        <w:t xml:space="preserve"> https://assets.kpmg.com/content/dam/kpmg/ca/pdf/tnf/2017/ca-ontario-drops-small-business-rate-for-2018v2.pdf</w:t>
      </w:r>
    </w:p>
  </w:footnote>
  <w:footnote w:id="58">
    <w:p w14:paraId="521F0FFD" w14:textId="77777777" w:rsidR="00444CF6" w:rsidRDefault="00444CF6">
      <w:pPr>
        <w:pStyle w:val="afb"/>
      </w:pPr>
      <w:r>
        <w:rPr>
          <w:rStyle w:val="af9"/>
        </w:rPr>
        <w:footnoteRef/>
      </w:r>
      <w:r>
        <w:t xml:space="preserve"> </w:t>
      </w:r>
      <w:r>
        <w:rPr>
          <w:rFonts w:hint="eastAsia"/>
        </w:rPr>
        <w:t>KPMG 2017</w:t>
      </w:r>
      <w:r>
        <w:rPr>
          <w:rFonts w:hint="eastAsia"/>
        </w:rPr>
        <w:t>年</w:t>
      </w:r>
      <w:r>
        <w:t>12</w:t>
      </w:r>
      <w:r>
        <w:rPr>
          <w:rFonts w:hint="eastAsia"/>
        </w:rPr>
        <w:t>月报告</w:t>
      </w:r>
      <w:r>
        <w:t xml:space="preserve"> https://home.kpmg.com/xx/en/home/insights/2017/12/ontario-fall-economic-update-bill-receives-royal-assent.html</w:t>
      </w:r>
    </w:p>
  </w:footnote>
  <w:footnote w:id="59">
    <w:p w14:paraId="0CB54CEE" w14:textId="77777777" w:rsidR="00444CF6" w:rsidRDefault="00444CF6">
      <w:pPr>
        <w:pStyle w:val="afb"/>
      </w:pPr>
      <w:r>
        <w:rPr>
          <w:rStyle w:val="af9"/>
        </w:rPr>
        <w:footnoteRef/>
      </w:r>
      <w:r>
        <w:t xml:space="preserve"> </w:t>
      </w:r>
      <w:r>
        <w:rPr>
          <w:rFonts w:hint="eastAsia"/>
        </w:rPr>
        <w:t>KPMG 2017</w:t>
      </w:r>
      <w:r>
        <w:rPr>
          <w:rFonts w:hint="eastAsia"/>
        </w:rPr>
        <w:t>年</w:t>
      </w:r>
      <w:r>
        <w:t>11</w:t>
      </w:r>
      <w:r>
        <w:rPr>
          <w:rFonts w:hint="eastAsia"/>
        </w:rPr>
        <w:t>月报告</w:t>
      </w:r>
      <w:r>
        <w:t>https://home.kpmg.com/xx/en/home/insights/2017/11/tnf-canada-federal-budget-bill-2-for-2017-first-reading.html</w:t>
      </w:r>
    </w:p>
  </w:footnote>
  <w:footnote w:id="60">
    <w:p w14:paraId="22550F25" w14:textId="77777777" w:rsidR="00444CF6" w:rsidRDefault="00444CF6">
      <w:pPr>
        <w:pStyle w:val="afb"/>
      </w:pPr>
      <w:r>
        <w:rPr>
          <w:rStyle w:val="af9"/>
        </w:rPr>
        <w:footnoteRef/>
      </w:r>
      <w:r>
        <w:t xml:space="preserve"> </w:t>
      </w:r>
      <w:r>
        <w:rPr>
          <w:rFonts w:hint="eastAsia"/>
        </w:rPr>
        <w:t>搜狐财经</w:t>
      </w:r>
      <w:r>
        <w:t>：</w:t>
      </w:r>
      <w:r>
        <w:t xml:space="preserve"> http://www.sohu.com/a/130113923_508427</w:t>
      </w:r>
    </w:p>
  </w:footnote>
  <w:footnote w:id="61">
    <w:p w14:paraId="3432B943" w14:textId="77777777" w:rsidR="00444CF6" w:rsidRDefault="00444CF6">
      <w:pPr>
        <w:pStyle w:val="afb"/>
      </w:pPr>
      <w:r>
        <w:rPr>
          <w:rStyle w:val="af9"/>
        </w:rPr>
        <w:footnoteRef/>
      </w:r>
      <w:r>
        <w:rPr>
          <w:rFonts w:hint="eastAsia"/>
        </w:rPr>
        <w:t xml:space="preserve"> </w:t>
      </w:r>
      <w:r>
        <w:rPr>
          <w:rFonts w:hint="eastAsia"/>
        </w:rPr>
        <w:t>搜狐财经</w:t>
      </w:r>
      <w:r>
        <w:t>：</w:t>
      </w:r>
      <w:r>
        <w:t xml:space="preserve"> http://www.sohu.com/a/130113923_508427</w:t>
      </w:r>
    </w:p>
  </w:footnote>
  <w:footnote w:id="62">
    <w:p w14:paraId="18FA095F" w14:textId="77777777" w:rsidR="00444CF6" w:rsidRDefault="00444CF6">
      <w:pPr>
        <w:pStyle w:val="afb"/>
      </w:pPr>
      <w:r>
        <w:rPr>
          <w:rStyle w:val="af9"/>
        </w:rPr>
        <w:footnoteRef/>
      </w:r>
      <w:r>
        <w:t xml:space="preserve"> </w:t>
      </w:r>
      <w:r>
        <w:rPr>
          <w:rFonts w:hint="eastAsia"/>
        </w:rPr>
        <w:t>中华人民</w:t>
      </w:r>
      <w:r>
        <w:t>共和国商务部</w:t>
      </w:r>
      <w:r>
        <w:t>http://www.mofcom.gov.cn/article/i/jyjl/l/201704/20170402556656.shtml</w:t>
      </w:r>
    </w:p>
  </w:footnote>
  <w:footnote w:id="63">
    <w:p w14:paraId="4B4646AC" w14:textId="77777777" w:rsidR="00444CF6" w:rsidRDefault="00444CF6">
      <w:pPr>
        <w:pStyle w:val="afb"/>
      </w:pPr>
      <w:r>
        <w:rPr>
          <w:rStyle w:val="af9"/>
          <w:rFonts w:cs="Times New Roman"/>
        </w:rPr>
        <w:footnoteRef/>
      </w:r>
      <w:r>
        <w:t xml:space="preserve"> KPMG 2017</w:t>
      </w:r>
      <w:r>
        <w:t>年</w:t>
      </w:r>
      <w:r>
        <w:t>12</w:t>
      </w:r>
      <w:r>
        <w:t>月报告</w:t>
      </w:r>
    </w:p>
    <w:p w14:paraId="6212010F" w14:textId="77777777" w:rsidR="00444CF6" w:rsidRDefault="00444CF6">
      <w:pPr>
        <w:pStyle w:val="afb"/>
      </w:pPr>
      <w:r>
        <w:t>https://home.kpmg.com/pa/es/home/Tendencias/2017/11/ci-se-aprueban-reformas-al-impuesto-de-inmuebles.html</w:t>
      </w:r>
    </w:p>
  </w:footnote>
  <w:footnote w:id="64">
    <w:p w14:paraId="67BF8EB6" w14:textId="77777777" w:rsidR="00444CF6" w:rsidRDefault="00444CF6">
      <w:pPr>
        <w:pStyle w:val="afb"/>
      </w:pPr>
      <w:r>
        <w:rPr>
          <w:rStyle w:val="af9"/>
        </w:rPr>
        <w:footnoteRef/>
      </w:r>
      <w:r>
        <w:t xml:space="preserve"> </w:t>
      </w:r>
      <w:r>
        <w:rPr>
          <w:rFonts w:hint="eastAsia"/>
        </w:rPr>
        <w:t>湖北省国家税务局</w:t>
      </w:r>
    </w:p>
    <w:p w14:paraId="3AD2DC65" w14:textId="77777777" w:rsidR="00444CF6" w:rsidRDefault="00444CF6">
      <w:pPr>
        <w:pStyle w:val="afb"/>
      </w:pPr>
      <w:r>
        <w:t>http://www.hb-n-tax.gov.cn/art/2017/6/29/art_15421_543088.html</w:t>
      </w:r>
    </w:p>
  </w:footnote>
  <w:footnote w:id="65">
    <w:p w14:paraId="44F28EBF" w14:textId="1EFCAB3E" w:rsidR="00444CF6" w:rsidRDefault="00444CF6" w:rsidP="005D1B80">
      <w:pPr>
        <w:pStyle w:val="afb"/>
      </w:pPr>
      <w:r>
        <w:rPr>
          <w:rStyle w:val="af9"/>
        </w:rPr>
        <w:footnoteRef/>
      </w:r>
      <w:r>
        <w:t xml:space="preserve"> </w:t>
      </w:r>
      <w:r>
        <w:rPr>
          <w:rFonts w:hint="eastAsia"/>
        </w:rPr>
        <w:t>K</w:t>
      </w:r>
      <w:r>
        <w:t>PMG:</w:t>
      </w:r>
    </w:p>
    <w:p w14:paraId="0A859B97" w14:textId="285B051D" w:rsidR="00444CF6" w:rsidRPr="005D1B80" w:rsidRDefault="00444CF6" w:rsidP="005D1B80">
      <w:pPr>
        <w:pStyle w:val="afb"/>
      </w:pPr>
      <w:r>
        <w:t>https://home.kmg.com/xx/en/home/insights/2017/12/tnf-new-vat-measures-for-cross-border-online-sales.htm</w:t>
      </w:r>
    </w:p>
  </w:footnote>
  <w:footnote w:id="66">
    <w:p w14:paraId="22BD3C2B" w14:textId="5A22AE9C" w:rsidR="00444CF6" w:rsidRDefault="00444CF6" w:rsidP="005D1B80">
      <w:pPr>
        <w:pStyle w:val="af0"/>
        <w:spacing w:line="240" w:lineRule="auto"/>
        <w:ind w:firstLineChars="0" w:firstLine="0"/>
      </w:pPr>
      <w:r>
        <w:rPr>
          <w:rStyle w:val="af9"/>
        </w:rPr>
        <w:footnoteRef/>
      </w:r>
      <w:r>
        <w:t xml:space="preserve"> </w:t>
      </w:r>
      <w:r w:rsidRPr="005D1B80">
        <w:rPr>
          <w:rStyle w:val="afc"/>
          <w:rFonts w:hint="eastAsia"/>
        </w:rPr>
        <w:t>中国轻工业网：欧盟</w:t>
      </w:r>
      <w:r w:rsidRPr="005D1B80">
        <w:rPr>
          <w:rStyle w:val="afc"/>
          <w:rFonts w:hint="eastAsia"/>
        </w:rPr>
        <w:t>VAT</w:t>
      </w:r>
      <w:r w:rsidRPr="005D1B80">
        <w:rPr>
          <w:rStyle w:val="afc"/>
          <w:rFonts w:hint="eastAsia"/>
        </w:rPr>
        <w:t>新规：取消</w:t>
      </w:r>
      <w:r w:rsidRPr="005D1B80">
        <w:rPr>
          <w:rStyle w:val="afc"/>
          <w:rFonts w:hint="eastAsia"/>
        </w:rPr>
        <w:t>22</w:t>
      </w:r>
      <w:r w:rsidRPr="005D1B80">
        <w:rPr>
          <w:rStyle w:val="afc"/>
          <w:rFonts w:hint="eastAsia"/>
        </w:rPr>
        <w:t>欧元进口免税额度</w:t>
      </w:r>
      <w:r w:rsidRPr="005D1B80">
        <w:rPr>
          <w:rStyle w:val="afc"/>
          <w:rFonts w:hint="eastAsia"/>
        </w:rPr>
        <w:t xml:space="preserve"> http://www.clii.com.cn/zhhylm/zhhylmHangYeJuJiao/201712/t20171215_3916175.html</w:t>
      </w:r>
    </w:p>
  </w:footnote>
  <w:footnote w:id="67">
    <w:p w14:paraId="66124325" w14:textId="23E240FB" w:rsidR="003770F8" w:rsidRDefault="003770F8" w:rsidP="003770F8">
      <w:pPr>
        <w:pStyle w:val="afb"/>
        <w:rPr>
          <w:rFonts w:hint="eastAsia"/>
        </w:rPr>
      </w:pPr>
      <w:r>
        <w:rPr>
          <w:rStyle w:val="af9"/>
        </w:rPr>
        <w:footnoteRef/>
      </w:r>
      <w:r>
        <w:t xml:space="preserve"> KPMG:</w:t>
      </w:r>
      <w:r w:rsidRPr="003770F8">
        <w:t>https://home.kpmg.com/xx/en/home/insights/2017/12/etf-351-amld5-and-ubo-agreement.html</w:t>
      </w:r>
    </w:p>
  </w:footnote>
  <w:footnote w:id="68">
    <w:p w14:paraId="229B47B3" w14:textId="05700956" w:rsidR="003770F8" w:rsidRPr="003770F8" w:rsidRDefault="003770F8" w:rsidP="003770F8">
      <w:pPr>
        <w:pStyle w:val="afb"/>
        <w:rPr>
          <w:rFonts w:hint="eastAsia"/>
        </w:rPr>
      </w:pPr>
      <w:r>
        <w:rPr>
          <w:rStyle w:val="af9"/>
        </w:rPr>
        <w:footnoteRef/>
      </w:r>
      <w:r>
        <w:t xml:space="preserve"> </w:t>
      </w:r>
      <w:r>
        <w:t>KPMG:</w:t>
      </w:r>
      <w:r w:rsidRPr="003770F8">
        <w:t>https://home.kpmg.com/xx/en/home/insights/2017/12/etf-351-amld5-and-ubo-agreement.html</w:t>
      </w:r>
    </w:p>
  </w:footnote>
  <w:footnote w:id="69">
    <w:p w14:paraId="16E0E88E" w14:textId="36F646F5" w:rsidR="003770F8" w:rsidRDefault="003770F8" w:rsidP="003770F8">
      <w:pPr>
        <w:pStyle w:val="afb"/>
        <w:rPr>
          <w:rFonts w:hint="eastAsia"/>
        </w:rPr>
      </w:pPr>
      <w:r>
        <w:rPr>
          <w:rStyle w:val="af9"/>
        </w:rPr>
        <w:footnoteRef/>
      </w:r>
      <w:r>
        <w:t xml:space="preserve"> KPMG:</w:t>
      </w:r>
      <w:r w:rsidRPr="003770F8">
        <w:t>https://home.kpmg.com/xx/en/home/insights/2017/12/etf-350-cjeu-decision-in-the-deister-holding-and-the-juhler-holding-case.html</w:t>
      </w:r>
    </w:p>
  </w:footnote>
  <w:footnote w:id="70">
    <w:p w14:paraId="6F281F19" w14:textId="40E6F5CA" w:rsidR="003770F8" w:rsidRPr="003770F8" w:rsidRDefault="003770F8" w:rsidP="003770F8">
      <w:pPr>
        <w:pStyle w:val="afb"/>
        <w:rPr>
          <w:rFonts w:hint="eastAsia"/>
        </w:rPr>
      </w:pPr>
      <w:r>
        <w:rPr>
          <w:rStyle w:val="af9"/>
        </w:rPr>
        <w:footnoteRef/>
      </w:r>
      <w:r>
        <w:t xml:space="preserve"> </w:t>
      </w:r>
      <w:r>
        <w:t>KPMG:</w:t>
      </w:r>
      <w:r w:rsidRPr="003770F8">
        <w:t>https://home.kpmg.com/xx/en/home/insights/2017/12/etf-350-cjeu-decision-in-the-deister-holding-and-the-juhler-holding-case.html</w:t>
      </w:r>
    </w:p>
  </w:footnote>
  <w:footnote w:id="71">
    <w:p w14:paraId="30B58F13" w14:textId="48680064" w:rsidR="003770F8" w:rsidRDefault="003770F8" w:rsidP="003770F8">
      <w:pPr>
        <w:pStyle w:val="afb"/>
        <w:rPr>
          <w:rFonts w:hint="eastAsia"/>
        </w:rPr>
      </w:pPr>
      <w:r>
        <w:rPr>
          <w:rStyle w:val="af9"/>
        </w:rPr>
        <w:footnoteRef/>
      </w:r>
      <w:r>
        <w:t xml:space="preserve"> </w:t>
      </w:r>
      <w:r>
        <w:rPr>
          <w:rFonts w:hint="eastAsia"/>
        </w:rPr>
        <w:t>K</w:t>
      </w:r>
      <w:r>
        <w:t>PMG:</w:t>
      </w:r>
      <w:r w:rsidRPr="003770F8">
        <w:t xml:space="preserve"> https://home.kpmg.com/xx/en/home/insights/2017/12/tnf-france-temporary-exceptional-surcharges-for-large-corporate-taxpayers-finally-adopted.html</w:t>
      </w:r>
    </w:p>
  </w:footnote>
  <w:footnote w:id="72">
    <w:p w14:paraId="06F563B1" w14:textId="4A65790C" w:rsidR="003770F8" w:rsidRDefault="003770F8" w:rsidP="003770F8">
      <w:pPr>
        <w:pStyle w:val="afb"/>
        <w:rPr>
          <w:rFonts w:hint="eastAsia"/>
        </w:rPr>
      </w:pPr>
      <w:r>
        <w:rPr>
          <w:rStyle w:val="af9"/>
        </w:rPr>
        <w:footnoteRef/>
      </w:r>
      <w:r>
        <w:t xml:space="preserve"> </w:t>
      </w:r>
      <w:r w:rsidRPr="003770F8">
        <w:t>KPMG: https://home.kpmg.com/xx/en/home/insights/2017/12/tnf-france-temporary-exceptional-surcharges-for-large-corporate-taxpayers-finally-adopted.html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6D31" w14:textId="77777777" w:rsidR="00444CF6" w:rsidRDefault="00444CF6">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2E2DF" w14:textId="77777777" w:rsidR="00444CF6" w:rsidRDefault="00444CF6">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0B43" w14:textId="77777777" w:rsidR="00444CF6" w:rsidRDefault="00444CF6">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971E8F"/>
    <w:multiLevelType w:val="singleLevel"/>
    <w:tmpl w:val="F4971E8F"/>
    <w:lvl w:ilvl="0">
      <w:start w:val="5"/>
      <w:numFmt w:val="decimal"/>
      <w:suff w:val="nothing"/>
      <w:lvlText w:val="（%1）"/>
      <w:lvlJc w:val="left"/>
    </w:lvl>
  </w:abstractNum>
  <w:abstractNum w:abstractNumId="1" w15:restartNumberingAfterBreak="0">
    <w:nsid w:val="017F1EFF"/>
    <w:multiLevelType w:val="multilevel"/>
    <w:tmpl w:val="017F1EF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8111F87"/>
    <w:multiLevelType w:val="multilevel"/>
    <w:tmpl w:val="08111F8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D8426D5"/>
    <w:multiLevelType w:val="multilevel"/>
    <w:tmpl w:val="0D8426D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23ED7426"/>
    <w:multiLevelType w:val="multilevel"/>
    <w:tmpl w:val="23ED742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25835F07"/>
    <w:multiLevelType w:val="multilevel"/>
    <w:tmpl w:val="25835F0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279D60B2"/>
    <w:multiLevelType w:val="multilevel"/>
    <w:tmpl w:val="279D60B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15:restartNumberingAfterBreak="0">
    <w:nsid w:val="37015678"/>
    <w:multiLevelType w:val="multilevel"/>
    <w:tmpl w:val="3701567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423E0DC1"/>
    <w:multiLevelType w:val="multilevel"/>
    <w:tmpl w:val="423E0DC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42FD35C4"/>
    <w:multiLevelType w:val="multilevel"/>
    <w:tmpl w:val="42FD35C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3263CB4"/>
    <w:multiLevelType w:val="multilevel"/>
    <w:tmpl w:val="43263CB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48AE7ECE"/>
    <w:multiLevelType w:val="multilevel"/>
    <w:tmpl w:val="48AE7EC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4C576575"/>
    <w:multiLevelType w:val="multilevel"/>
    <w:tmpl w:val="4C57657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513815BB"/>
    <w:multiLevelType w:val="multilevel"/>
    <w:tmpl w:val="513815B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550A2B12"/>
    <w:multiLevelType w:val="multilevel"/>
    <w:tmpl w:val="550A2B1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5B5F19AF"/>
    <w:multiLevelType w:val="multilevel"/>
    <w:tmpl w:val="5B5F19A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15:restartNumberingAfterBreak="0">
    <w:nsid w:val="636848A4"/>
    <w:multiLevelType w:val="multilevel"/>
    <w:tmpl w:val="636848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8"/>
  </w:num>
  <w:num w:numId="3">
    <w:abstractNumId w:val="12"/>
  </w:num>
  <w:num w:numId="4">
    <w:abstractNumId w:val="16"/>
  </w:num>
  <w:num w:numId="5">
    <w:abstractNumId w:val="15"/>
  </w:num>
  <w:num w:numId="6">
    <w:abstractNumId w:val="5"/>
  </w:num>
  <w:num w:numId="7">
    <w:abstractNumId w:val="4"/>
  </w:num>
  <w:num w:numId="8">
    <w:abstractNumId w:val="6"/>
  </w:num>
  <w:num w:numId="9">
    <w:abstractNumId w:val="3"/>
  </w:num>
  <w:num w:numId="10">
    <w:abstractNumId w:val="1"/>
  </w:num>
  <w:num w:numId="11">
    <w:abstractNumId w:val="10"/>
  </w:num>
  <w:num w:numId="12">
    <w:abstractNumId w:val="13"/>
  </w:num>
  <w:num w:numId="13">
    <w:abstractNumId w:val="7"/>
  </w:num>
  <w:num w:numId="14">
    <w:abstractNumId w:val="9"/>
  </w:num>
  <w:num w:numId="15">
    <w:abstractNumId w:val="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BFA"/>
    <w:rsid w:val="00001A0D"/>
    <w:rsid w:val="00011B48"/>
    <w:rsid w:val="0001500D"/>
    <w:rsid w:val="0001570C"/>
    <w:rsid w:val="0001597B"/>
    <w:rsid w:val="00033D90"/>
    <w:rsid w:val="00040496"/>
    <w:rsid w:val="000441E8"/>
    <w:rsid w:val="000446B8"/>
    <w:rsid w:val="00044B84"/>
    <w:rsid w:val="00066644"/>
    <w:rsid w:val="00073B21"/>
    <w:rsid w:val="000800CD"/>
    <w:rsid w:val="0008074A"/>
    <w:rsid w:val="000808F2"/>
    <w:rsid w:val="00085CAC"/>
    <w:rsid w:val="00090C22"/>
    <w:rsid w:val="00093264"/>
    <w:rsid w:val="0009543E"/>
    <w:rsid w:val="000E3881"/>
    <w:rsid w:val="000F1A73"/>
    <w:rsid w:val="000F6CE6"/>
    <w:rsid w:val="00114D78"/>
    <w:rsid w:val="0013657C"/>
    <w:rsid w:val="0013768A"/>
    <w:rsid w:val="001430F5"/>
    <w:rsid w:val="00155EFC"/>
    <w:rsid w:val="00160C99"/>
    <w:rsid w:val="00163AFD"/>
    <w:rsid w:val="00165E7B"/>
    <w:rsid w:val="001710BA"/>
    <w:rsid w:val="00174231"/>
    <w:rsid w:val="00176ABA"/>
    <w:rsid w:val="001A41C7"/>
    <w:rsid w:val="001B245E"/>
    <w:rsid w:val="001B3BA3"/>
    <w:rsid w:val="001C6AC7"/>
    <w:rsid w:val="001D0780"/>
    <w:rsid w:val="001D4173"/>
    <w:rsid w:val="001D43AF"/>
    <w:rsid w:val="001D4AAD"/>
    <w:rsid w:val="001D58C3"/>
    <w:rsid w:val="001E6359"/>
    <w:rsid w:val="001E6492"/>
    <w:rsid w:val="001E727A"/>
    <w:rsid w:val="001E7C22"/>
    <w:rsid w:val="00203C69"/>
    <w:rsid w:val="00203EBA"/>
    <w:rsid w:val="0020556D"/>
    <w:rsid w:val="00213940"/>
    <w:rsid w:val="002224A7"/>
    <w:rsid w:val="002275ED"/>
    <w:rsid w:val="00230B24"/>
    <w:rsid w:val="00251568"/>
    <w:rsid w:val="0025429A"/>
    <w:rsid w:val="002552FE"/>
    <w:rsid w:val="00255C98"/>
    <w:rsid w:val="00257BF3"/>
    <w:rsid w:val="00260C73"/>
    <w:rsid w:val="002638D8"/>
    <w:rsid w:val="002701C8"/>
    <w:rsid w:val="00273E16"/>
    <w:rsid w:val="002767A9"/>
    <w:rsid w:val="00283369"/>
    <w:rsid w:val="002941E2"/>
    <w:rsid w:val="00294FDC"/>
    <w:rsid w:val="00297D5A"/>
    <w:rsid w:val="002A3DC4"/>
    <w:rsid w:val="002A42CE"/>
    <w:rsid w:val="002B30FC"/>
    <w:rsid w:val="002C7283"/>
    <w:rsid w:val="002E141A"/>
    <w:rsid w:val="002E292F"/>
    <w:rsid w:val="002E4A81"/>
    <w:rsid w:val="002E664F"/>
    <w:rsid w:val="002E6945"/>
    <w:rsid w:val="002F0E4F"/>
    <w:rsid w:val="002F3B4A"/>
    <w:rsid w:val="00301C2D"/>
    <w:rsid w:val="00302563"/>
    <w:rsid w:val="00303B23"/>
    <w:rsid w:val="00313AF6"/>
    <w:rsid w:val="003216DE"/>
    <w:rsid w:val="00327550"/>
    <w:rsid w:val="00332840"/>
    <w:rsid w:val="003447F4"/>
    <w:rsid w:val="003468E6"/>
    <w:rsid w:val="00346F80"/>
    <w:rsid w:val="00354FAD"/>
    <w:rsid w:val="003604DC"/>
    <w:rsid w:val="00360C02"/>
    <w:rsid w:val="0036665F"/>
    <w:rsid w:val="003669C1"/>
    <w:rsid w:val="00370E58"/>
    <w:rsid w:val="00374806"/>
    <w:rsid w:val="003770F8"/>
    <w:rsid w:val="00383BAF"/>
    <w:rsid w:val="00395C60"/>
    <w:rsid w:val="003A439B"/>
    <w:rsid w:val="003B77AA"/>
    <w:rsid w:val="003C61D7"/>
    <w:rsid w:val="003C65A6"/>
    <w:rsid w:val="003C7C90"/>
    <w:rsid w:val="003D1D08"/>
    <w:rsid w:val="003E5BEE"/>
    <w:rsid w:val="003F158B"/>
    <w:rsid w:val="004026F0"/>
    <w:rsid w:val="00410D1B"/>
    <w:rsid w:val="004155B9"/>
    <w:rsid w:val="004166A9"/>
    <w:rsid w:val="00417C0A"/>
    <w:rsid w:val="00440FF8"/>
    <w:rsid w:val="00444CF6"/>
    <w:rsid w:val="0045529E"/>
    <w:rsid w:val="00456C3C"/>
    <w:rsid w:val="004573D6"/>
    <w:rsid w:val="004638D3"/>
    <w:rsid w:val="00467992"/>
    <w:rsid w:val="00470494"/>
    <w:rsid w:val="00477859"/>
    <w:rsid w:val="00477A1F"/>
    <w:rsid w:val="004C36C5"/>
    <w:rsid w:val="004C7E95"/>
    <w:rsid w:val="004D1D23"/>
    <w:rsid w:val="004D2012"/>
    <w:rsid w:val="004E0E87"/>
    <w:rsid w:val="004E40D0"/>
    <w:rsid w:val="004F366C"/>
    <w:rsid w:val="00502C28"/>
    <w:rsid w:val="00504BE0"/>
    <w:rsid w:val="00511E9B"/>
    <w:rsid w:val="0051508B"/>
    <w:rsid w:val="00520A66"/>
    <w:rsid w:val="005245F6"/>
    <w:rsid w:val="0053039A"/>
    <w:rsid w:val="00530569"/>
    <w:rsid w:val="0053341D"/>
    <w:rsid w:val="005423DD"/>
    <w:rsid w:val="005519AF"/>
    <w:rsid w:val="00551E9F"/>
    <w:rsid w:val="00552530"/>
    <w:rsid w:val="00554251"/>
    <w:rsid w:val="005542AC"/>
    <w:rsid w:val="0055772C"/>
    <w:rsid w:val="00576AC6"/>
    <w:rsid w:val="00577732"/>
    <w:rsid w:val="005807B6"/>
    <w:rsid w:val="00590BDA"/>
    <w:rsid w:val="0059409A"/>
    <w:rsid w:val="00597238"/>
    <w:rsid w:val="005A02D3"/>
    <w:rsid w:val="005A6E94"/>
    <w:rsid w:val="005C0A3E"/>
    <w:rsid w:val="005C1D85"/>
    <w:rsid w:val="005C25B9"/>
    <w:rsid w:val="005C6448"/>
    <w:rsid w:val="005D1B80"/>
    <w:rsid w:val="005E542B"/>
    <w:rsid w:val="005E6756"/>
    <w:rsid w:val="005E7E47"/>
    <w:rsid w:val="005F0B5A"/>
    <w:rsid w:val="005F16A6"/>
    <w:rsid w:val="00603E81"/>
    <w:rsid w:val="006058D8"/>
    <w:rsid w:val="006122F6"/>
    <w:rsid w:val="006173F3"/>
    <w:rsid w:val="006201C1"/>
    <w:rsid w:val="006357AE"/>
    <w:rsid w:val="00642900"/>
    <w:rsid w:val="00647CF2"/>
    <w:rsid w:val="00664C24"/>
    <w:rsid w:val="0067693B"/>
    <w:rsid w:val="006773BB"/>
    <w:rsid w:val="00677AA4"/>
    <w:rsid w:val="00685CC2"/>
    <w:rsid w:val="006B0A10"/>
    <w:rsid w:val="006B7786"/>
    <w:rsid w:val="006B7861"/>
    <w:rsid w:val="006C1DDA"/>
    <w:rsid w:val="006C67A6"/>
    <w:rsid w:val="006D247B"/>
    <w:rsid w:val="006D7AB7"/>
    <w:rsid w:val="006E3412"/>
    <w:rsid w:val="006E66BB"/>
    <w:rsid w:val="006F1D64"/>
    <w:rsid w:val="006F430C"/>
    <w:rsid w:val="006F5735"/>
    <w:rsid w:val="006F7761"/>
    <w:rsid w:val="007068B3"/>
    <w:rsid w:val="00711093"/>
    <w:rsid w:val="007166D7"/>
    <w:rsid w:val="00720AFD"/>
    <w:rsid w:val="007317E7"/>
    <w:rsid w:val="00747767"/>
    <w:rsid w:val="00773AD0"/>
    <w:rsid w:val="007812FE"/>
    <w:rsid w:val="0078445A"/>
    <w:rsid w:val="00797BFA"/>
    <w:rsid w:val="007B7E79"/>
    <w:rsid w:val="007C045E"/>
    <w:rsid w:val="007C138A"/>
    <w:rsid w:val="007C1DFA"/>
    <w:rsid w:val="007E015D"/>
    <w:rsid w:val="007E16A4"/>
    <w:rsid w:val="007E17A9"/>
    <w:rsid w:val="007E486D"/>
    <w:rsid w:val="007F4C82"/>
    <w:rsid w:val="007F50FA"/>
    <w:rsid w:val="007F72D3"/>
    <w:rsid w:val="008014A3"/>
    <w:rsid w:val="00801EFB"/>
    <w:rsid w:val="00804745"/>
    <w:rsid w:val="0081327D"/>
    <w:rsid w:val="0081452B"/>
    <w:rsid w:val="00816334"/>
    <w:rsid w:val="0082084F"/>
    <w:rsid w:val="00822165"/>
    <w:rsid w:val="00822ACE"/>
    <w:rsid w:val="00827CF0"/>
    <w:rsid w:val="00832BE7"/>
    <w:rsid w:val="00834D7A"/>
    <w:rsid w:val="0084382F"/>
    <w:rsid w:val="00843ABC"/>
    <w:rsid w:val="00846F18"/>
    <w:rsid w:val="00853603"/>
    <w:rsid w:val="00853B37"/>
    <w:rsid w:val="008733E7"/>
    <w:rsid w:val="00876C6E"/>
    <w:rsid w:val="008840F2"/>
    <w:rsid w:val="00886193"/>
    <w:rsid w:val="008918DC"/>
    <w:rsid w:val="008957DA"/>
    <w:rsid w:val="008978C3"/>
    <w:rsid w:val="008A09F5"/>
    <w:rsid w:val="008A2D45"/>
    <w:rsid w:val="008A2D78"/>
    <w:rsid w:val="008A70CD"/>
    <w:rsid w:val="008A722B"/>
    <w:rsid w:val="008B0B7A"/>
    <w:rsid w:val="008B3721"/>
    <w:rsid w:val="008B380F"/>
    <w:rsid w:val="008C150E"/>
    <w:rsid w:val="008C2200"/>
    <w:rsid w:val="008C2B30"/>
    <w:rsid w:val="008C3A10"/>
    <w:rsid w:val="008C3F6D"/>
    <w:rsid w:val="008C5184"/>
    <w:rsid w:val="008D0A93"/>
    <w:rsid w:val="008D5DE2"/>
    <w:rsid w:val="008D6BEB"/>
    <w:rsid w:val="008E0354"/>
    <w:rsid w:val="008E15E6"/>
    <w:rsid w:val="008E3915"/>
    <w:rsid w:val="008F4C62"/>
    <w:rsid w:val="008F595F"/>
    <w:rsid w:val="008F5AEE"/>
    <w:rsid w:val="00903723"/>
    <w:rsid w:val="00904FD5"/>
    <w:rsid w:val="00905926"/>
    <w:rsid w:val="00905B25"/>
    <w:rsid w:val="00907E54"/>
    <w:rsid w:val="00910EDB"/>
    <w:rsid w:val="00911086"/>
    <w:rsid w:val="00912B2E"/>
    <w:rsid w:val="00917D63"/>
    <w:rsid w:val="009236D7"/>
    <w:rsid w:val="0092658C"/>
    <w:rsid w:val="009318D1"/>
    <w:rsid w:val="00933F70"/>
    <w:rsid w:val="00935F4B"/>
    <w:rsid w:val="0094095C"/>
    <w:rsid w:val="009410E9"/>
    <w:rsid w:val="00944C57"/>
    <w:rsid w:val="009520CD"/>
    <w:rsid w:val="0096243C"/>
    <w:rsid w:val="00962A89"/>
    <w:rsid w:val="00965810"/>
    <w:rsid w:val="00966FA6"/>
    <w:rsid w:val="00987DC1"/>
    <w:rsid w:val="00994C01"/>
    <w:rsid w:val="00995096"/>
    <w:rsid w:val="009A07BD"/>
    <w:rsid w:val="009A2FFB"/>
    <w:rsid w:val="009B0AAA"/>
    <w:rsid w:val="009B6AFE"/>
    <w:rsid w:val="009C0BBC"/>
    <w:rsid w:val="009C2435"/>
    <w:rsid w:val="009C4ED7"/>
    <w:rsid w:val="009D1490"/>
    <w:rsid w:val="009D1B8F"/>
    <w:rsid w:val="009E58A1"/>
    <w:rsid w:val="009E792D"/>
    <w:rsid w:val="009F1013"/>
    <w:rsid w:val="009F46CE"/>
    <w:rsid w:val="009F6A98"/>
    <w:rsid w:val="00A00D73"/>
    <w:rsid w:val="00A04E73"/>
    <w:rsid w:val="00A1217F"/>
    <w:rsid w:val="00A213EC"/>
    <w:rsid w:val="00A23D5E"/>
    <w:rsid w:val="00A266C0"/>
    <w:rsid w:val="00A274FA"/>
    <w:rsid w:val="00A353A5"/>
    <w:rsid w:val="00A369FC"/>
    <w:rsid w:val="00A4709B"/>
    <w:rsid w:val="00A546F6"/>
    <w:rsid w:val="00A56600"/>
    <w:rsid w:val="00A62E4E"/>
    <w:rsid w:val="00A73B1E"/>
    <w:rsid w:val="00A80792"/>
    <w:rsid w:val="00A86CBC"/>
    <w:rsid w:val="00A968FC"/>
    <w:rsid w:val="00A96D3C"/>
    <w:rsid w:val="00AA1833"/>
    <w:rsid w:val="00AB2B86"/>
    <w:rsid w:val="00AB54D2"/>
    <w:rsid w:val="00AB7AD6"/>
    <w:rsid w:val="00AD01C8"/>
    <w:rsid w:val="00AD01EA"/>
    <w:rsid w:val="00AD0EAD"/>
    <w:rsid w:val="00AD6E22"/>
    <w:rsid w:val="00AE3240"/>
    <w:rsid w:val="00AE4572"/>
    <w:rsid w:val="00AE77EB"/>
    <w:rsid w:val="00B00364"/>
    <w:rsid w:val="00B012EA"/>
    <w:rsid w:val="00B03572"/>
    <w:rsid w:val="00B209B9"/>
    <w:rsid w:val="00B2529C"/>
    <w:rsid w:val="00B32343"/>
    <w:rsid w:val="00B56944"/>
    <w:rsid w:val="00B679E8"/>
    <w:rsid w:val="00B737C5"/>
    <w:rsid w:val="00B74531"/>
    <w:rsid w:val="00B747B1"/>
    <w:rsid w:val="00B74FED"/>
    <w:rsid w:val="00B81B23"/>
    <w:rsid w:val="00B87008"/>
    <w:rsid w:val="00B90132"/>
    <w:rsid w:val="00B95366"/>
    <w:rsid w:val="00BA33D7"/>
    <w:rsid w:val="00BC1005"/>
    <w:rsid w:val="00BC16BE"/>
    <w:rsid w:val="00BD72DD"/>
    <w:rsid w:val="00C11A25"/>
    <w:rsid w:val="00C12488"/>
    <w:rsid w:val="00C209D6"/>
    <w:rsid w:val="00C21BCD"/>
    <w:rsid w:val="00C27345"/>
    <w:rsid w:val="00C455C6"/>
    <w:rsid w:val="00C55DE7"/>
    <w:rsid w:val="00C560CC"/>
    <w:rsid w:val="00C62E92"/>
    <w:rsid w:val="00C62F0D"/>
    <w:rsid w:val="00C64FED"/>
    <w:rsid w:val="00C6687C"/>
    <w:rsid w:val="00C720F9"/>
    <w:rsid w:val="00C7434D"/>
    <w:rsid w:val="00C81410"/>
    <w:rsid w:val="00C90F05"/>
    <w:rsid w:val="00C92818"/>
    <w:rsid w:val="00CA7830"/>
    <w:rsid w:val="00CB2DF1"/>
    <w:rsid w:val="00CC5122"/>
    <w:rsid w:val="00CD31CD"/>
    <w:rsid w:val="00CD68D2"/>
    <w:rsid w:val="00CF67E4"/>
    <w:rsid w:val="00CF70EE"/>
    <w:rsid w:val="00CF7832"/>
    <w:rsid w:val="00D0113A"/>
    <w:rsid w:val="00D03AE1"/>
    <w:rsid w:val="00D06515"/>
    <w:rsid w:val="00D104A7"/>
    <w:rsid w:val="00D154F2"/>
    <w:rsid w:val="00D5343D"/>
    <w:rsid w:val="00D574DA"/>
    <w:rsid w:val="00D72D03"/>
    <w:rsid w:val="00D82E8C"/>
    <w:rsid w:val="00D92042"/>
    <w:rsid w:val="00D93E83"/>
    <w:rsid w:val="00D9521E"/>
    <w:rsid w:val="00DA1334"/>
    <w:rsid w:val="00DB7CA8"/>
    <w:rsid w:val="00DC022A"/>
    <w:rsid w:val="00DC6CF4"/>
    <w:rsid w:val="00DD6348"/>
    <w:rsid w:val="00DD726F"/>
    <w:rsid w:val="00DE186D"/>
    <w:rsid w:val="00DE2B46"/>
    <w:rsid w:val="00DE5F9E"/>
    <w:rsid w:val="00DF00FD"/>
    <w:rsid w:val="00E0565E"/>
    <w:rsid w:val="00E06DF9"/>
    <w:rsid w:val="00E12FE4"/>
    <w:rsid w:val="00E14015"/>
    <w:rsid w:val="00E15E6E"/>
    <w:rsid w:val="00E16EC2"/>
    <w:rsid w:val="00E1700E"/>
    <w:rsid w:val="00E27CCB"/>
    <w:rsid w:val="00E43BB4"/>
    <w:rsid w:val="00E44F01"/>
    <w:rsid w:val="00E4744F"/>
    <w:rsid w:val="00E52B9F"/>
    <w:rsid w:val="00E57C93"/>
    <w:rsid w:val="00E61112"/>
    <w:rsid w:val="00E75A4B"/>
    <w:rsid w:val="00E87947"/>
    <w:rsid w:val="00E87FA7"/>
    <w:rsid w:val="00E92346"/>
    <w:rsid w:val="00EA01FB"/>
    <w:rsid w:val="00EB4539"/>
    <w:rsid w:val="00EC55A2"/>
    <w:rsid w:val="00EC6A28"/>
    <w:rsid w:val="00ED23EE"/>
    <w:rsid w:val="00EE45EE"/>
    <w:rsid w:val="00EE4C56"/>
    <w:rsid w:val="00EE7C81"/>
    <w:rsid w:val="00EF4036"/>
    <w:rsid w:val="00EF47B1"/>
    <w:rsid w:val="00F116BD"/>
    <w:rsid w:val="00F13D0C"/>
    <w:rsid w:val="00F20D00"/>
    <w:rsid w:val="00F30475"/>
    <w:rsid w:val="00F354D3"/>
    <w:rsid w:val="00F41594"/>
    <w:rsid w:val="00F45EE1"/>
    <w:rsid w:val="00F56A08"/>
    <w:rsid w:val="00F853E4"/>
    <w:rsid w:val="00F86EEF"/>
    <w:rsid w:val="00FA53A2"/>
    <w:rsid w:val="00FB067B"/>
    <w:rsid w:val="00FB1D4E"/>
    <w:rsid w:val="00FB633B"/>
    <w:rsid w:val="00FC6B5E"/>
    <w:rsid w:val="00FC6CFE"/>
    <w:rsid w:val="00FD0520"/>
    <w:rsid w:val="00FD3EE3"/>
    <w:rsid w:val="00FD6211"/>
    <w:rsid w:val="00FE02A6"/>
    <w:rsid w:val="00FF0A40"/>
    <w:rsid w:val="00FF3ADA"/>
    <w:rsid w:val="021C78F6"/>
    <w:rsid w:val="08F647CB"/>
    <w:rsid w:val="09352996"/>
    <w:rsid w:val="0CEE31B5"/>
    <w:rsid w:val="0D06534D"/>
    <w:rsid w:val="1436044A"/>
    <w:rsid w:val="191C0254"/>
    <w:rsid w:val="193009F0"/>
    <w:rsid w:val="2F5A7056"/>
    <w:rsid w:val="34DF42AD"/>
    <w:rsid w:val="42947FC7"/>
    <w:rsid w:val="546B082D"/>
    <w:rsid w:val="5B061925"/>
    <w:rsid w:val="60144DF4"/>
    <w:rsid w:val="6CEC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D7236C"/>
  <w15:docId w15:val="{627D3BA2-7B4C-4296-B70C-6D1FA1F1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0"/>
    <w:qFormat/>
    <w:pPr>
      <w:keepNext/>
      <w:keepLines/>
      <w:ind w:firstLineChars="0" w:firstLine="0"/>
      <w:jc w:val="center"/>
      <w:outlineLvl w:val="0"/>
    </w:pPr>
    <w:rPr>
      <w:b/>
      <w:bCs/>
      <w:kern w:val="44"/>
      <w:szCs w:val="44"/>
    </w:rPr>
  </w:style>
  <w:style w:type="paragraph" w:styleId="2">
    <w:name w:val="heading 2"/>
    <w:basedOn w:val="a"/>
    <w:next w:val="a"/>
    <w:link w:val="20"/>
    <w:unhideWhenUsed/>
    <w:qFormat/>
    <w:pPr>
      <w:keepNext/>
      <w:keepLines/>
      <w:ind w:firstLineChars="0" w:firstLine="0"/>
      <w:outlineLvl w:val="1"/>
    </w:pPr>
    <w:rPr>
      <w:rFonts w:cstheme="majorBidi"/>
      <w:b/>
      <w:bCs/>
      <w:szCs w:val="32"/>
    </w:rPr>
  </w:style>
  <w:style w:type="paragraph" w:styleId="3">
    <w:name w:val="heading 3"/>
    <w:basedOn w:val="a"/>
    <w:next w:val="a"/>
    <w:link w:val="30"/>
    <w:unhideWhenUsed/>
    <w:qFormat/>
    <w:pPr>
      <w:keepNext/>
      <w:keepLines/>
      <w:ind w:firstLineChars="0" w:firstLine="0"/>
      <w:outlineLvl w:val="2"/>
    </w:pPr>
    <w:rPr>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caption"/>
    <w:basedOn w:val="a"/>
    <w:next w:val="a"/>
    <w:uiPriority w:val="35"/>
    <w:unhideWhenUsed/>
    <w:qFormat/>
    <w:rPr>
      <w:rFonts w:asciiTheme="majorHAnsi" w:eastAsia="黑体" w:hAnsiTheme="majorHAnsi" w:cstheme="majorBidi"/>
      <w:sz w:val="20"/>
      <w:szCs w:val="20"/>
    </w:r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qFormat/>
    <w:pPr>
      <w:ind w:firstLineChars="0" w:firstLine="0"/>
    </w:pPr>
    <w:rPr>
      <w:rFonts w:asciiTheme="minorHAnsi" w:hAnsiTheme="minorHAnsi"/>
      <w:szCs w:val="24"/>
    </w:rPr>
  </w:style>
  <w:style w:type="paragraph" w:styleId="ae">
    <w:name w:val="Subtitle"/>
    <w:basedOn w:val="a"/>
    <w:next w:val="a"/>
    <w:link w:val="af"/>
    <w:uiPriority w:val="11"/>
    <w:qFormat/>
    <w:pPr>
      <w:spacing w:line="240" w:lineRule="auto"/>
      <w:ind w:firstLineChars="0" w:firstLine="0"/>
      <w:jc w:val="left"/>
      <w:outlineLvl w:val="1"/>
    </w:pPr>
    <w:rPr>
      <w:b/>
      <w:bCs/>
      <w:kern w:val="28"/>
      <w:szCs w:val="32"/>
    </w:rPr>
  </w:style>
  <w:style w:type="paragraph" w:styleId="af0">
    <w:name w:val="footnote text"/>
    <w:basedOn w:val="a"/>
    <w:link w:val="af1"/>
    <w:uiPriority w:val="99"/>
    <w:unhideWhenUsed/>
    <w:qFormat/>
    <w:pPr>
      <w:snapToGrid w:val="0"/>
      <w:jc w:val="left"/>
    </w:pPr>
    <w:rPr>
      <w:sz w:val="18"/>
      <w:szCs w:val="18"/>
    </w:rPr>
  </w:style>
  <w:style w:type="paragraph" w:styleId="21">
    <w:name w:val="toc 2"/>
    <w:basedOn w:val="a"/>
    <w:next w:val="a"/>
    <w:uiPriority w:val="39"/>
    <w:unhideWhenUsed/>
    <w:qFormat/>
    <w:pPr>
      <w:ind w:leftChars="200" w:left="420"/>
    </w:pPr>
  </w:style>
  <w:style w:type="paragraph" w:styleId="af2">
    <w:name w:val="Normal (Web)"/>
    <w:basedOn w:val="a"/>
    <w:pPr>
      <w:spacing w:beforeAutospacing="1" w:afterAutospacing="1"/>
      <w:ind w:firstLineChars="0" w:firstLine="0"/>
      <w:jc w:val="left"/>
    </w:pPr>
    <w:rPr>
      <w:rFonts w:asciiTheme="minorHAnsi" w:hAnsiTheme="minorHAnsi" w:cs="Times New Roman"/>
      <w:kern w:val="0"/>
      <w:szCs w:val="24"/>
    </w:rPr>
  </w:style>
  <w:style w:type="paragraph" w:styleId="af3">
    <w:name w:val="Title"/>
    <w:basedOn w:val="a"/>
    <w:next w:val="a"/>
    <w:link w:val="af4"/>
    <w:uiPriority w:val="10"/>
    <w:qFormat/>
    <w:pPr>
      <w:ind w:firstLineChars="0" w:firstLine="0"/>
      <w:jc w:val="left"/>
      <w:outlineLvl w:val="0"/>
    </w:pPr>
    <w:rPr>
      <w:rFonts w:cstheme="majorBidi"/>
      <w:b/>
      <w:bCs/>
      <w:szCs w:val="32"/>
    </w:rPr>
  </w:style>
  <w:style w:type="character" w:styleId="af5">
    <w:name w:val="Strong"/>
    <w:basedOn w:val="a0"/>
    <w:rPr>
      <w:b/>
      <w:bCs/>
    </w:rPr>
  </w:style>
  <w:style w:type="character" w:styleId="af6">
    <w:name w:val="Emphasis"/>
    <w:basedOn w:val="a0"/>
    <w:uiPriority w:val="20"/>
    <w:qFormat/>
    <w:rPr>
      <w:i/>
      <w:iCs/>
    </w:rPr>
  </w:style>
  <w:style w:type="character" w:styleId="af7">
    <w:name w:val="Hyperlink"/>
    <w:basedOn w:val="a0"/>
    <w:uiPriority w:val="99"/>
    <w:unhideWhenUsed/>
    <w:qFormat/>
    <w:rPr>
      <w:color w:val="0563C1" w:themeColor="hyperlink"/>
      <w:u w:val="single"/>
    </w:rPr>
  </w:style>
  <w:style w:type="character" w:styleId="af8">
    <w:name w:val="annotation reference"/>
    <w:basedOn w:val="a0"/>
    <w:uiPriority w:val="99"/>
    <w:unhideWhenUsed/>
    <w:qFormat/>
    <w:rPr>
      <w:sz w:val="21"/>
      <w:szCs w:val="21"/>
    </w:rPr>
  </w:style>
  <w:style w:type="character" w:styleId="af9">
    <w:name w:val="footnote reference"/>
    <w:basedOn w:val="a0"/>
    <w:uiPriority w:val="99"/>
    <w:unhideWhenUsed/>
    <w:qFormat/>
    <w:rPr>
      <w:vertAlign w:val="superscript"/>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脚注文本 字符"/>
    <w:basedOn w:val="a0"/>
    <w:link w:val="af0"/>
    <w:uiPriority w:val="99"/>
    <w:qFormat/>
    <w:rPr>
      <w:rFonts w:ascii="Times New Roman" w:eastAsia="宋体" w:hAnsi="Times New Roman"/>
      <w:sz w:val="18"/>
      <w:szCs w:val="18"/>
    </w:rPr>
  </w:style>
  <w:style w:type="character" w:customStyle="1" w:styleId="10">
    <w:name w:val="标题 1 字符"/>
    <w:basedOn w:val="a0"/>
    <w:link w:val="1"/>
    <w:qFormat/>
    <w:rPr>
      <w:rFonts w:ascii="Times New Roman" w:eastAsia="宋体" w:hAnsi="Times New Roman"/>
      <w:b/>
      <w:bCs/>
      <w:kern w:val="44"/>
      <w:sz w:val="24"/>
      <w:szCs w:val="44"/>
    </w:rPr>
  </w:style>
  <w:style w:type="character" w:customStyle="1" w:styleId="20">
    <w:name w:val="标题 2 字符"/>
    <w:basedOn w:val="a0"/>
    <w:link w:val="2"/>
    <w:qFormat/>
    <w:rPr>
      <w:rFonts w:ascii="Times New Roman" w:eastAsia="宋体" w:hAnsi="Times New Roman" w:cstheme="majorBidi"/>
      <w:b/>
      <w:bCs/>
      <w:sz w:val="24"/>
      <w:szCs w:val="32"/>
    </w:rPr>
  </w:style>
  <w:style w:type="character" w:customStyle="1" w:styleId="30">
    <w:name w:val="标题 3 字符"/>
    <w:basedOn w:val="a0"/>
    <w:link w:val="3"/>
    <w:uiPriority w:val="9"/>
    <w:qFormat/>
    <w:rPr>
      <w:rFonts w:cstheme="minorBidi"/>
      <w:b/>
      <w:bCs/>
      <w:kern w:val="2"/>
      <w:sz w:val="24"/>
      <w:szCs w:val="32"/>
    </w:rPr>
  </w:style>
  <w:style w:type="character" w:customStyle="1" w:styleId="af4">
    <w:name w:val="标题 字符"/>
    <w:basedOn w:val="a0"/>
    <w:link w:val="af3"/>
    <w:uiPriority w:val="10"/>
    <w:qFormat/>
    <w:rPr>
      <w:rFonts w:cstheme="majorBidi"/>
      <w:b/>
      <w:bCs/>
      <w:kern w:val="2"/>
      <w:sz w:val="24"/>
      <w:szCs w:val="32"/>
    </w:rPr>
  </w:style>
  <w:style w:type="character" w:customStyle="1" w:styleId="af">
    <w:name w:val="副标题 字符"/>
    <w:basedOn w:val="a0"/>
    <w:link w:val="ae"/>
    <w:uiPriority w:val="11"/>
    <w:qFormat/>
    <w:rPr>
      <w:rFonts w:cstheme="minorBidi"/>
      <w:b/>
      <w:bCs/>
      <w:kern w:val="28"/>
      <w:sz w:val="24"/>
      <w:szCs w:val="32"/>
    </w:rPr>
  </w:style>
  <w:style w:type="paragraph" w:customStyle="1" w:styleId="12">
    <w:name w:val="列出段落1"/>
    <w:basedOn w:val="a"/>
    <w:uiPriority w:val="34"/>
    <w:pPr>
      <w:ind w:firstLine="420"/>
    </w:pPr>
  </w:style>
  <w:style w:type="paragraph" w:customStyle="1" w:styleId="afb">
    <w:name w:val="脚注"/>
    <w:basedOn w:val="af0"/>
    <w:link w:val="afc"/>
    <w:qFormat/>
    <w:pPr>
      <w:spacing w:line="240" w:lineRule="auto"/>
      <w:ind w:firstLineChars="0" w:firstLine="0"/>
    </w:pPr>
  </w:style>
  <w:style w:type="character" w:customStyle="1" w:styleId="afc">
    <w:name w:val="脚注 字符"/>
    <w:basedOn w:val="af1"/>
    <w:link w:val="afb"/>
    <w:qFormat/>
    <w:rPr>
      <w:rFonts w:ascii="Times New Roman" w:eastAsia="宋体" w:hAnsi="Times New Roman"/>
      <w:sz w:val="18"/>
      <w:szCs w:val="18"/>
    </w:rPr>
  </w:style>
  <w:style w:type="character" w:customStyle="1" w:styleId="apple-converted-space">
    <w:name w:val="apple-converted-space"/>
    <w:basedOn w:val="a0"/>
  </w:style>
  <w:style w:type="character" w:customStyle="1" w:styleId="ad">
    <w:name w:val="页眉 字符"/>
    <w:basedOn w:val="a0"/>
    <w:link w:val="ac"/>
    <w:uiPriority w:val="99"/>
    <w:rPr>
      <w:rFonts w:ascii="Times New Roman" w:eastAsia="宋体" w:hAnsi="Times New Roman"/>
      <w:sz w:val="18"/>
      <w:szCs w:val="18"/>
    </w:rPr>
  </w:style>
  <w:style w:type="character" w:customStyle="1" w:styleId="ab">
    <w:name w:val="页脚 字符"/>
    <w:basedOn w:val="a0"/>
    <w:link w:val="aa"/>
    <w:uiPriority w:val="99"/>
    <w:rPr>
      <w:rFonts w:ascii="Times New Roman" w:eastAsia="宋体" w:hAnsi="Times New Roman"/>
      <w:sz w:val="18"/>
      <w:szCs w:val="18"/>
    </w:rPr>
  </w:style>
  <w:style w:type="character" w:customStyle="1" w:styleId="a6">
    <w:name w:val="批注文字 字符"/>
    <w:basedOn w:val="a0"/>
    <w:link w:val="a4"/>
    <w:uiPriority w:val="99"/>
    <w:semiHidden/>
    <w:rPr>
      <w:rFonts w:ascii="Times New Roman" w:eastAsia="宋体" w:hAnsi="Times New Roman"/>
      <w:sz w:val="24"/>
    </w:rPr>
  </w:style>
  <w:style w:type="character" w:customStyle="1" w:styleId="a5">
    <w:name w:val="批注主题 字符"/>
    <w:basedOn w:val="a6"/>
    <w:link w:val="a3"/>
    <w:uiPriority w:val="99"/>
    <w:semiHidden/>
    <w:rPr>
      <w:rFonts w:ascii="Times New Roman" w:eastAsia="宋体" w:hAnsi="Times New Roman"/>
      <w:b/>
      <w:bCs/>
      <w:sz w:val="24"/>
    </w:rPr>
  </w:style>
  <w:style w:type="character" w:customStyle="1" w:styleId="a9">
    <w:name w:val="批注框文本 字符"/>
    <w:basedOn w:val="a0"/>
    <w:link w:val="a8"/>
    <w:uiPriority w:val="99"/>
    <w:semiHidden/>
    <w:rPr>
      <w:rFonts w:ascii="Times New Roman" w:eastAsia="宋体" w:hAnsi="Times New Roman"/>
      <w:sz w:val="18"/>
      <w:szCs w:val="18"/>
    </w:rPr>
  </w:style>
  <w:style w:type="character" w:customStyle="1" w:styleId="13">
    <w:name w:val="未处理的提及1"/>
    <w:basedOn w:val="a0"/>
    <w:uiPriority w:val="99"/>
    <w:unhideWhenUsed/>
    <w:rPr>
      <w:color w:val="808080"/>
      <w:shd w:val="clear" w:color="auto" w:fill="E6E6E6"/>
    </w:rPr>
  </w:style>
  <w:style w:type="character" w:customStyle="1" w:styleId="shorttext">
    <w:name w:val="short_text"/>
    <w:basedOn w:val="a0"/>
  </w:style>
  <w:style w:type="paragraph" w:customStyle="1" w:styleId="22">
    <w:name w:val="列出段落2"/>
    <w:basedOn w:val="a"/>
    <w:uiPriority w:val="34"/>
    <w:pPr>
      <w:ind w:firstLine="420"/>
    </w:pPr>
  </w:style>
  <w:style w:type="character" w:customStyle="1" w:styleId="ovfl-xlt-more">
    <w:name w:val="ovfl-xlt-more"/>
    <w:basedOn w:val="a0"/>
  </w:style>
  <w:style w:type="paragraph" w:customStyle="1" w:styleId="31">
    <w:name w:val="列出段落3"/>
    <w:basedOn w:val="a"/>
    <w:uiPriority w:val="34"/>
    <w:pPr>
      <w:ind w:firstLine="420"/>
    </w:pPr>
  </w:style>
  <w:style w:type="paragraph" w:styleId="afd">
    <w:name w:val="List Paragraph"/>
    <w:basedOn w:val="a"/>
    <w:uiPriority w:val="34"/>
    <w:qFormat/>
    <w:pPr>
      <w:ind w:firstLine="420"/>
    </w:pPr>
  </w:style>
  <w:style w:type="character" w:customStyle="1" w:styleId="23">
    <w:name w:val="未处理的提及2"/>
    <w:basedOn w:val="a0"/>
    <w:uiPriority w:val="99"/>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E2FCB-7D7C-4B1E-8F5D-CDE01A58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4972</Words>
  <Characters>28341</Characters>
  <Application>Microsoft Office Word</Application>
  <DocSecurity>0</DocSecurity>
  <Lines>236</Lines>
  <Paragraphs>66</Paragraphs>
  <ScaleCrop>false</ScaleCrop>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郑诗倩</dc:creator>
  <cp:lastModifiedBy>郑诗倩</cp:lastModifiedBy>
  <cp:revision>32</cp:revision>
  <dcterms:created xsi:type="dcterms:W3CDTF">2017-11-20T02:54:00Z</dcterms:created>
  <dcterms:modified xsi:type="dcterms:W3CDTF">2018-01-17T02:48:00Z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