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9AF" w:rsidRDefault="005519AF">
      <w:pPr>
        <w:spacing w:line="360" w:lineRule="atLeast"/>
        <w:ind w:right="1768" w:firstLineChars="0" w:firstLine="0"/>
      </w:pPr>
    </w:p>
    <w:p w:rsidR="005519AF" w:rsidRDefault="005519AF">
      <w:pPr>
        <w:spacing w:line="360" w:lineRule="atLeast"/>
        <w:ind w:right="1768" w:firstLineChars="0" w:firstLine="0"/>
      </w:pPr>
    </w:p>
    <w:p w:rsidR="005519AF" w:rsidRDefault="00C21BCD">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 、专业 、实时</w:t>
      </w:r>
    </w:p>
    <w:p w:rsidR="005519AF" w:rsidRDefault="005519AF">
      <w:pPr>
        <w:spacing w:line="360" w:lineRule="atLeast"/>
        <w:ind w:firstLineChars="0" w:firstLine="0"/>
        <w:rPr>
          <w:rFonts w:ascii="楷体" w:eastAsia="楷体" w:hAnsi="楷体"/>
          <w:b/>
          <w:color w:val="002060"/>
          <w:sz w:val="48"/>
          <w:szCs w:val="48"/>
        </w:rPr>
      </w:pPr>
    </w:p>
    <w:p w:rsidR="005519AF" w:rsidRDefault="005519AF">
      <w:pPr>
        <w:spacing w:line="360" w:lineRule="atLeast"/>
        <w:ind w:firstLineChars="41" w:firstLine="198"/>
        <w:rPr>
          <w:rFonts w:ascii="楷体" w:eastAsia="楷体" w:hAnsi="楷体"/>
          <w:b/>
          <w:color w:val="002060"/>
          <w:sz w:val="48"/>
          <w:szCs w:val="48"/>
        </w:rPr>
      </w:pPr>
    </w:p>
    <w:p w:rsidR="005519AF" w:rsidRDefault="00C21BCD">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rsidR="005519AF" w:rsidRDefault="00C21BCD">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rsidR="005519AF" w:rsidRDefault="005519AF">
      <w:pPr>
        <w:spacing w:line="360" w:lineRule="atLeast"/>
        <w:ind w:firstLineChars="0" w:firstLine="0"/>
        <w:rPr>
          <w:rFonts w:ascii="楷体" w:eastAsia="楷体" w:hAnsi="楷体"/>
          <w:b/>
          <w:color w:val="1F3864" w:themeColor="accent1" w:themeShade="80"/>
          <w:sz w:val="72"/>
          <w:szCs w:val="72"/>
        </w:rPr>
      </w:pPr>
    </w:p>
    <w:p w:rsidR="005519AF" w:rsidRDefault="00C21BCD">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rsidR="005519AF" w:rsidRDefault="00C21BCD">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w:t>
      </w:r>
      <w:r w:rsidR="00032322">
        <w:rPr>
          <w:rFonts w:ascii="楷体" w:eastAsia="楷体" w:hAnsi="楷体" w:hint="eastAsia"/>
          <w:b/>
          <w:color w:val="3B3838" w:themeColor="background2" w:themeShade="40"/>
          <w:sz w:val="40"/>
          <w:szCs w:val="40"/>
        </w:rPr>
        <w:t>8</w:t>
      </w:r>
      <w:r>
        <w:rPr>
          <w:rFonts w:ascii="楷体" w:eastAsia="楷体" w:hAnsi="楷体" w:hint="eastAsia"/>
          <w:b/>
          <w:color w:val="3B3838" w:themeColor="background2" w:themeShade="40"/>
          <w:sz w:val="40"/>
          <w:szCs w:val="40"/>
        </w:rPr>
        <w:t>年1月</w:t>
      </w:r>
    </w:p>
    <w:p w:rsidR="005519AF" w:rsidRDefault="005519AF">
      <w:pPr>
        <w:spacing w:line="360" w:lineRule="atLeast"/>
        <w:ind w:firstLine="723"/>
        <w:jc w:val="center"/>
        <w:rPr>
          <w:rFonts w:ascii="楷体" w:eastAsia="楷体" w:hAnsi="楷体"/>
          <w:b/>
          <w:color w:val="002060"/>
          <w:sz w:val="36"/>
          <w:szCs w:val="36"/>
        </w:rPr>
      </w:pPr>
    </w:p>
    <w:p w:rsidR="005519AF" w:rsidRDefault="005519AF">
      <w:pPr>
        <w:spacing w:line="360" w:lineRule="atLeast"/>
        <w:ind w:firstLine="723"/>
        <w:jc w:val="center"/>
        <w:rPr>
          <w:rFonts w:ascii="楷体" w:eastAsia="楷体" w:hAnsi="楷体"/>
          <w:b/>
          <w:color w:val="002060"/>
          <w:sz w:val="36"/>
          <w:szCs w:val="36"/>
        </w:rPr>
      </w:pPr>
    </w:p>
    <w:p w:rsidR="005519AF" w:rsidRDefault="005519AF">
      <w:pPr>
        <w:spacing w:line="360" w:lineRule="atLeast"/>
        <w:ind w:firstLine="723"/>
        <w:jc w:val="center"/>
        <w:rPr>
          <w:rFonts w:ascii="楷体" w:eastAsia="楷体" w:hAnsi="楷体"/>
          <w:b/>
          <w:color w:val="002060"/>
          <w:sz w:val="36"/>
          <w:szCs w:val="36"/>
        </w:rPr>
      </w:pPr>
    </w:p>
    <w:p w:rsidR="005519AF" w:rsidRDefault="00C21BCD">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rsidR="005519AF" w:rsidRDefault="005519AF">
      <w:pPr>
        <w:spacing w:line="360" w:lineRule="atLeast"/>
        <w:ind w:firstLineChars="0" w:firstLine="0"/>
        <w:rPr>
          <w:rFonts w:ascii="楷体" w:eastAsia="楷体" w:hAnsi="楷体"/>
          <w:b/>
          <w:color w:val="002060"/>
          <w:sz w:val="36"/>
          <w:szCs w:val="36"/>
        </w:rPr>
      </w:pPr>
    </w:p>
    <w:p w:rsidR="005519AF" w:rsidRDefault="005519AF">
      <w:pPr>
        <w:spacing w:line="360" w:lineRule="atLeast"/>
        <w:ind w:firstLine="723"/>
        <w:jc w:val="center"/>
        <w:rPr>
          <w:rFonts w:ascii="楷体" w:eastAsia="楷体" w:hAnsi="楷体"/>
          <w:b/>
          <w:color w:val="002060"/>
          <w:sz w:val="36"/>
          <w:szCs w:val="36"/>
        </w:rPr>
      </w:pPr>
    </w:p>
    <w:p w:rsidR="005519AF" w:rsidRDefault="00C21BCD">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rsidR="005519AF" w:rsidRDefault="00C21BCD">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rsidR="005519AF" w:rsidRDefault="00C21BCD">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rsidR="005519AF" w:rsidRDefault="005519AF">
      <w:pPr>
        <w:spacing w:line="360" w:lineRule="atLeast"/>
        <w:ind w:firstLine="723"/>
        <w:rPr>
          <w:rFonts w:ascii="楷体" w:eastAsia="楷体" w:hAnsi="楷体"/>
          <w:b/>
          <w:color w:val="3B3838" w:themeColor="background2" w:themeShade="40"/>
          <w:sz w:val="36"/>
          <w:szCs w:val="36"/>
        </w:rPr>
      </w:pPr>
    </w:p>
    <w:p w:rsidR="005519AF" w:rsidRDefault="00C21BCD">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月1期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rsidR="005519AF" w:rsidRDefault="005519AF">
      <w:pPr>
        <w:spacing w:line="360" w:lineRule="atLeast"/>
        <w:ind w:firstLine="562"/>
        <w:rPr>
          <w:rFonts w:ascii="楷体" w:eastAsia="楷体" w:hAnsi="楷体"/>
          <w:b/>
          <w:color w:val="3B3838" w:themeColor="background2" w:themeShade="40"/>
          <w:sz w:val="28"/>
          <w:szCs w:val="28"/>
        </w:rPr>
      </w:pPr>
    </w:p>
    <w:p w:rsidR="005519AF" w:rsidRDefault="005519AF">
      <w:pPr>
        <w:spacing w:line="360" w:lineRule="atLeast"/>
        <w:ind w:firstLine="723"/>
        <w:rPr>
          <w:rFonts w:ascii="仿宋" w:hAnsi="仿宋"/>
          <w:b/>
          <w:color w:val="3B3838" w:themeColor="background2" w:themeShade="40"/>
          <w:sz w:val="36"/>
          <w:szCs w:val="36"/>
        </w:rPr>
      </w:pPr>
    </w:p>
    <w:p w:rsidR="005519AF" w:rsidRDefault="005519AF">
      <w:pPr>
        <w:spacing w:line="360" w:lineRule="atLeast"/>
        <w:ind w:firstLine="723"/>
        <w:rPr>
          <w:rFonts w:ascii="仿宋" w:hAnsi="仿宋"/>
          <w:b/>
          <w:color w:val="3B3838" w:themeColor="background2" w:themeShade="40"/>
          <w:sz w:val="36"/>
          <w:szCs w:val="36"/>
        </w:rPr>
      </w:pPr>
    </w:p>
    <w:p w:rsidR="005519AF" w:rsidRDefault="005519AF">
      <w:pPr>
        <w:spacing w:line="360" w:lineRule="atLeast"/>
        <w:ind w:firstLine="723"/>
        <w:rPr>
          <w:rFonts w:ascii="仿宋" w:hAnsi="仿宋"/>
          <w:b/>
          <w:color w:val="3B3838" w:themeColor="background2" w:themeShade="40"/>
          <w:sz w:val="36"/>
          <w:szCs w:val="36"/>
        </w:rPr>
      </w:pPr>
    </w:p>
    <w:p w:rsidR="005519AF" w:rsidRDefault="005519AF">
      <w:pPr>
        <w:spacing w:line="360" w:lineRule="atLeast"/>
        <w:ind w:firstLine="723"/>
        <w:rPr>
          <w:rFonts w:ascii="仿宋" w:hAnsi="仿宋"/>
          <w:b/>
          <w:color w:val="3B3838" w:themeColor="background2" w:themeShade="40"/>
          <w:sz w:val="36"/>
          <w:szCs w:val="36"/>
        </w:rPr>
      </w:pPr>
    </w:p>
    <w:p w:rsidR="005519AF" w:rsidRDefault="005519AF">
      <w:pPr>
        <w:spacing w:line="360" w:lineRule="atLeast"/>
        <w:ind w:firstLine="723"/>
        <w:rPr>
          <w:rFonts w:ascii="仿宋" w:hAnsi="仿宋"/>
          <w:b/>
          <w:color w:val="3B3838" w:themeColor="background2" w:themeShade="40"/>
          <w:sz w:val="36"/>
          <w:szCs w:val="36"/>
        </w:rPr>
      </w:pPr>
    </w:p>
    <w:p w:rsidR="005519AF" w:rsidRDefault="005519AF">
      <w:pPr>
        <w:spacing w:line="360" w:lineRule="atLeast"/>
        <w:ind w:firstLine="723"/>
        <w:rPr>
          <w:rFonts w:ascii="仿宋" w:hAnsi="仿宋"/>
          <w:b/>
          <w:color w:val="3B3838" w:themeColor="background2" w:themeShade="40"/>
          <w:sz w:val="36"/>
          <w:szCs w:val="36"/>
        </w:rPr>
      </w:pPr>
    </w:p>
    <w:p w:rsidR="005519AF" w:rsidRDefault="00C21BCD">
      <w:pPr>
        <w:pStyle w:val="af2"/>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rsidR="005519AF" w:rsidRDefault="00C21BCD">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rsidR="005519AF" w:rsidRDefault="00C21BCD">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郑诗倩 蔡春光</w:t>
      </w:r>
    </w:p>
    <w:p w:rsidR="005519AF" w:rsidRDefault="00C21BCD">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史良 周</w:t>
      </w:r>
      <w:proofErr w:type="gramStart"/>
      <w:r>
        <w:rPr>
          <w:rFonts w:ascii="楷体" w:eastAsia="楷体" w:hAnsi="楷体" w:hint="eastAsia"/>
          <w:b/>
          <w:color w:val="3B3838" w:themeColor="background2" w:themeShade="40"/>
        </w:rPr>
        <w:t>曌</w:t>
      </w:r>
      <w:proofErr w:type="gramEnd"/>
      <w:r>
        <w:rPr>
          <w:rFonts w:ascii="楷体" w:eastAsia="楷体" w:hAnsi="楷体" w:hint="eastAsia"/>
          <w:b/>
          <w:color w:val="3B3838" w:themeColor="background2" w:themeShade="40"/>
        </w:rPr>
        <w:t xml:space="preserve"> </w:t>
      </w:r>
    </w:p>
    <w:p w:rsidR="005519AF" w:rsidRDefault="00C21BCD">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rsidR="005519AF" w:rsidRDefault="005519AF">
      <w:pPr>
        <w:pStyle w:val="11"/>
        <w:ind w:firstLine="480"/>
      </w:pPr>
    </w:p>
    <w:p w:rsidR="005519AF" w:rsidRDefault="005519AF">
      <w:pPr>
        <w:widowControl/>
        <w:spacing w:line="240" w:lineRule="auto"/>
        <w:ind w:firstLineChars="0" w:firstLine="0"/>
        <w:jc w:val="left"/>
        <w:rPr>
          <w:b/>
          <w:bCs/>
          <w:kern w:val="44"/>
          <w:szCs w:val="44"/>
        </w:rPr>
      </w:pPr>
    </w:p>
    <w:p w:rsidR="005519AF" w:rsidRDefault="00C21BCD">
      <w:pPr>
        <w:pStyle w:val="11"/>
        <w:tabs>
          <w:tab w:val="right" w:leader="dot" w:pos="8296"/>
        </w:tabs>
        <w:jc w:val="center"/>
      </w:pPr>
      <w:r>
        <w:rPr>
          <w:rFonts w:hint="eastAsia"/>
        </w:rPr>
        <w:lastRenderedPageBreak/>
        <w:t>目</w:t>
      </w:r>
      <w:r>
        <w:rPr>
          <w:rFonts w:hint="eastAsia"/>
        </w:rPr>
        <w:t xml:space="preserve"> </w:t>
      </w:r>
      <w:r>
        <w:rPr>
          <w:rFonts w:hint="eastAsia"/>
        </w:rPr>
        <w:t>录</w:t>
      </w:r>
    </w:p>
    <w:p w:rsidR="00DE59CF" w:rsidRDefault="00C21BCD">
      <w:pPr>
        <w:pStyle w:val="11"/>
        <w:tabs>
          <w:tab w:val="right" w:leader="dot" w:pos="8296"/>
        </w:tabs>
        <w:rPr>
          <w:rFonts w:eastAsiaTheme="minorEastAsia"/>
          <w:noProof/>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506382306" w:history="1">
        <w:r w:rsidR="00DE59CF" w:rsidRPr="0020338C">
          <w:rPr>
            <w:rStyle w:val="af7"/>
            <w:noProof/>
          </w:rPr>
          <w:t>加拿大</w:t>
        </w:r>
        <w:r w:rsidR="00DE59CF">
          <w:rPr>
            <w:noProof/>
            <w:webHidden/>
          </w:rPr>
          <w:tab/>
        </w:r>
        <w:r w:rsidR="00DE59CF">
          <w:rPr>
            <w:noProof/>
            <w:webHidden/>
          </w:rPr>
          <w:fldChar w:fldCharType="begin"/>
        </w:r>
        <w:r w:rsidR="00DE59CF">
          <w:rPr>
            <w:noProof/>
            <w:webHidden/>
          </w:rPr>
          <w:instrText xml:space="preserve"> PAGEREF _Toc506382306 \h </w:instrText>
        </w:r>
        <w:r w:rsidR="00DE59CF">
          <w:rPr>
            <w:noProof/>
            <w:webHidden/>
          </w:rPr>
        </w:r>
        <w:r w:rsidR="00DE59CF">
          <w:rPr>
            <w:noProof/>
            <w:webHidden/>
          </w:rPr>
          <w:fldChar w:fldCharType="separate"/>
        </w:r>
        <w:r w:rsidR="00DE59CF">
          <w:rPr>
            <w:noProof/>
            <w:webHidden/>
          </w:rPr>
          <w:t>1</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07" w:history="1">
        <w:r w:rsidR="00DE59CF" w:rsidRPr="0020338C">
          <w:rPr>
            <w:rStyle w:val="af7"/>
            <w:noProof/>
          </w:rPr>
          <w:t>加拿大延长税务信息资源披露时间</w:t>
        </w:r>
        <w:r w:rsidR="00DE59CF">
          <w:rPr>
            <w:noProof/>
            <w:webHidden/>
          </w:rPr>
          <w:tab/>
        </w:r>
        <w:r w:rsidR="00DE59CF">
          <w:rPr>
            <w:noProof/>
            <w:webHidden/>
          </w:rPr>
          <w:fldChar w:fldCharType="begin"/>
        </w:r>
        <w:r w:rsidR="00DE59CF">
          <w:rPr>
            <w:noProof/>
            <w:webHidden/>
          </w:rPr>
          <w:instrText xml:space="preserve"> PAGEREF _Toc506382307 \h </w:instrText>
        </w:r>
        <w:r w:rsidR="00DE59CF">
          <w:rPr>
            <w:noProof/>
            <w:webHidden/>
          </w:rPr>
        </w:r>
        <w:r w:rsidR="00DE59CF">
          <w:rPr>
            <w:noProof/>
            <w:webHidden/>
          </w:rPr>
          <w:fldChar w:fldCharType="separate"/>
        </w:r>
        <w:r w:rsidR="00DE59CF">
          <w:rPr>
            <w:noProof/>
            <w:webHidden/>
          </w:rPr>
          <w:t>1</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08" w:history="1">
        <w:r w:rsidR="00DE59CF" w:rsidRPr="0020338C">
          <w:rPr>
            <w:rStyle w:val="af7"/>
            <w:noProof/>
          </w:rPr>
          <w:t>2017</w:t>
        </w:r>
        <w:r w:rsidR="00DE59CF" w:rsidRPr="0020338C">
          <w:rPr>
            <w:rStyle w:val="af7"/>
            <w:noProof/>
          </w:rPr>
          <w:t>年加拿大所得税税率及其他变动总结</w:t>
        </w:r>
        <w:r w:rsidR="00DE59CF">
          <w:rPr>
            <w:noProof/>
            <w:webHidden/>
          </w:rPr>
          <w:tab/>
        </w:r>
        <w:r w:rsidR="00DE59CF">
          <w:rPr>
            <w:noProof/>
            <w:webHidden/>
          </w:rPr>
          <w:fldChar w:fldCharType="begin"/>
        </w:r>
        <w:r w:rsidR="00DE59CF">
          <w:rPr>
            <w:noProof/>
            <w:webHidden/>
          </w:rPr>
          <w:instrText xml:space="preserve"> PAGEREF _Toc506382308 \h </w:instrText>
        </w:r>
        <w:r w:rsidR="00DE59CF">
          <w:rPr>
            <w:noProof/>
            <w:webHidden/>
          </w:rPr>
        </w:r>
        <w:r w:rsidR="00DE59CF">
          <w:rPr>
            <w:noProof/>
            <w:webHidden/>
          </w:rPr>
          <w:fldChar w:fldCharType="separate"/>
        </w:r>
        <w:r w:rsidR="00DE59CF">
          <w:rPr>
            <w:noProof/>
            <w:webHidden/>
          </w:rPr>
          <w:t>4</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09" w:history="1">
        <w:r w:rsidR="00DE59CF" w:rsidRPr="0020338C">
          <w:rPr>
            <w:rStyle w:val="af7"/>
            <w:noProof/>
          </w:rPr>
          <w:t>阿根廷</w:t>
        </w:r>
        <w:r w:rsidR="00DE59CF">
          <w:rPr>
            <w:noProof/>
            <w:webHidden/>
          </w:rPr>
          <w:tab/>
        </w:r>
        <w:r w:rsidR="00DE59CF">
          <w:rPr>
            <w:noProof/>
            <w:webHidden/>
          </w:rPr>
          <w:fldChar w:fldCharType="begin"/>
        </w:r>
        <w:r w:rsidR="00DE59CF">
          <w:rPr>
            <w:noProof/>
            <w:webHidden/>
          </w:rPr>
          <w:instrText xml:space="preserve"> PAGEREF _Toc506382309 \h </w:instrText>
        </w:r>
        <w:r w:rsidR="00DE59CF">
          <w:rPr>
            <w:noProof/>
            <w:webHidden/>
          </w:rPr>
        </w:r>
        <w:r w:rsidR="00DE59CF">
          <w:rPr>
            <w:noProof/>
            <w:webHidden/>
          </w:rPr>
          <w:fldChar w:fldCharType="separate"/>
        </w:r>
        <w:r w:rsidR="00DE59CF">
          <w:rPr>
            <w:noProof/>
            <w:webHidden/>
          </w:rPr>
          <w:t>13</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10" w:history="1">
        <w:r w:rsidR="00DE59CF" w:rsidRPr="0020338C">
          <w:rPr>
            <w:rStyle w:val="af7"/>
            <w:noProof/>
          </w:rPr>
          <w:t>颁布综合税收改革措施</w:t>
        </w:r>
        <w:r w:rsidR="00DE59CF">
          <w:rPr>
            <w:noProof/>
            <w:webHidden/>
          </w:rPr>
          <w:tab/>
        </w:r>
        <w:r w:rsidR="00DE59CF">
          <w:rPr>
            <w:noProof/>
            <w:webHidden/>
          </w:rPr>
          <w:fldChar w:fldCharType="begin"/>
        </w:r>
        <w:r w:rsidR="00DE59CF">
          <w:rPr>
            <w:noProof/>
            <w:webHidden/>
          </w:rPr>
          <w:instrText xml:space="preserve"> PAGEREF _Toc506382310 \h </w:instrText>
        </w:r>
        <w:r w:rsidR="00DE59CF">
          <w:rPr>
            <w:noProof/>
            <w:webHidden/>
          </w:rPr>
        </w:r>
        <w:r w:rsidR="00DE59CF">
          <w:rPr>
            <w:noProof/>
            <w:webHidden/>
          </w:rPr>
          <w:fldChar w:fldCharType="separate"/>
        </w:r>
        <w:r w:rsidR="00DE59CF">
          <w:rPr>
            <w:noProof/>
            <w:webHidden/>
          </w:rPr>
          <w:t>13</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11" w:history="1">
        <w:r w:rsidR="00DE59CF" w:rsidRPr="0020338C">
          <w:rPr>
            <w:rStyle w:val="af7"/>
            <w:noProof/>
          </w:rPr>
          <w:t>澳大利亚</w:t>
        </w:r>
        <w:r w:rsidR="00DE59CF">
          <w:rPr>
            <w:noProof/>
            <w:webHidden/>
          </w:rPr>
          <w:tab/>
        </w:r>
        <w:r w:rsidR="00DE59CF">
          <w:rPr>
            <w:noProof/>
            <w:webHidden/>
          </w:rPr>
          <w:fldChar w:fldCharType="begin"/>
        </w:r>
        <w:r w:rsidR="00DE59CF">
          <w:rPr>
            <w:noProof/>
            <w:webHidden/>
          </w:rPr>
          <w:instrText xml:space="preserve"> PAGEREF _Toc506382311 \h </w:instrText>
        </w:r>
        <w:r w:rsidR="00DE59CF">
          <w:rPr>
            <w:noProof/>
            <w:webHidden/>
          </w:rPr>
        </w:r>
        <w:r w:rsidR="00DE59CF">
          <w:rPr>
            <w:noProof/>
            <w:webHidden/>
          </w:rPr>
          <w:fldChar w:fldCharType="separate"/>
        </w:r>
        <w:r w:rsidR="00DE59CF">
          <w:rPr>
            <w:noProof/>
            <w:webHidden/>
          </w:rPr>
          <w:t>19</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12" w:history="1">
        <w:r w:rsidR="00DE59CF" w:rsidRPr="0020338C">
          <w:rPr>
            <w:rStyle w:val="af7"/>
            <w:noProof/>
          </w:rPr>
          <w:t>澳大利亚养老金税改革进入公众咨询阶段</w:t>
        </w:r>
        <w:r w:rsidR="00DE59CF">
          <w:rPr>
            <w:noProof/>
            <w:webHidden/>
          </w:rPr>
          <w:tab/>
        </w:r>
        <w:r w:rsidR="00DE59CF">
          <w:rPr>
            <w:noProof/>
            <w:webHidden/>
          </w:rPr>
          <w:fldChar w:fldCharType="begin"/>
        </w:r>
        <w:r w:rsidR="00DE59CF">
          <w:rPr>
            <w:noProof/>
            <w:webHidden/>
          </w:rPr>
          <w:instrText xml:space="preserve"> PAGEREF _Toc506382312 \h </w:instrText>
        </w:r>
        <w:r w:rsidR="00DE59CF">
          <w:rPr>
            <w:noProof/>
            <w:webHidden/>
          </w:rPr>
        </w:r>
        <w:r w:rsidR="00DE59CF">
          <w:rPr>
            <w:noProof/>
            <w:webHidden/>
          </w:rPr>
          <w:fldChar w:fldCharType="separate"/>
        </w:r>
        <w:r w:rsidR="00DE59CF">
          <w:rPr>
            <w:noProof/>
            <w:webHidden/>
          </w:rPr>
          <w:t>19</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13" w:history="1">
        <w:r w:rsidR="00DE59CF" w:rsidRPr="0020338C">
          <w:rPr>
            <w:rStyle w:val="af7"/>
            <w:noProof/>
          </w:rPr>
          <w:t>澳大利亚推迟发布商品与服务税的税收分配报告</w:t>
        </w:r>
        <w:r w:rsidR="00DE59CF">
          <w:rPr>
            <w:noProof/>
            <w:webHidden/>
          </w:rPr>
          <w:tab/>
        </w:r>
        <w:r w:rsidR="00DE59CF">
          <w:rPr>
            <w:noProof/>
            <w:webHidden/>
          </w:rPr>
          <w:fldChar w:fldCharType="begin"/>
        </w:r>
        <w:r w:rsidR="00DE59CF">
          <w:rPr>
            <w:noProof/>
            <w:webHidden/>
          </w:rPr>
          <w:instrText xml:space="preserve"> PAGEREF _Toc506382313 \h </w:instrText>
        </w:r>
        <w:r w:rsidR="00DE59CF">
          <w:rPr>
            <w:noProof/>
            <w:webHidden/>
          </w:rPr>
        </w:r>
        <w:r w:rsidR="00DE59CF">
          <w:rPr>
            <w:noProof/>
            <w:webHidden/>
          </w:rPr>
          <w:fldChar w:fldCharType="separate"/>
        </w:r>
        <w:r w:rsidR="00DE59CF">
          <w:rPr>
            <w:noProof/>
            <w:webHidden/>
          </w:rPr>
          <w:t>21</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14" w:history="1">
        <w:r w:rsidR="00DE59CF" w:rsidRPr="0020338C">
          <w:rPr>
            <w:rStyle w:val="af7"/>
            <w:noProof/>
          </w:rPr>
          <w:t>菲律宾</w:t>
        </w:r>
        <w:r w:rsidR="00DE59CF">
          <w:rPr>
            <w:noProof/>
            <w:webHidden/>
          </w:rPr>
          <w:tab/>
        </w:r>
        <w:r w:rsidR="00DE59CF">
          <w:rPr>
            <w:noProof/>
            <w:webHidden/>
          </w:rPr>
          <w:fldChar w:fldCharType="begin"/>
        </w:r>
        <w:r w:rsidR="00DE59CF">
          <w:rPr>
            <w:noProof/>
            <w:webHidden/>
          </w:rPr>
          <w:instrText xml:space="preserve"> PAGEREF _Toc506382314 \h </w:instrText>
        </w:r>
        <w:r w:rsidR="00DE59CF">
          <w:rPr>
            <w:noProof/>
            <w:webHidden/>
          </w:rPr>
        </w:r>
        <w:r w:rsidR="00DE59CF">
          <w:rPr>
            <w:noProof/>
            <w:webHidden/>
          </w:rPr>
          <w:fldChar w:fldCharType="separate"/>
        </w:r>
        <w:r w:rsidR="00DE59CF">
          <w:rPr>
            <w:noProof/>
            <w:webHidden/>
          </w:rPr>
          <w:t>22</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15" w:history="1">
        <w:r w:rsidR="00DE59CF" w:rsidRPr="0020338C">
          <w:rPr>
            <w:rStyle w:val="af7"/>
            <w:noProof/>
          </w:rPr>
          <w:t>菲律宾将进入税收改革计划的第二阶段</w:t>
        </w:r>
        <w:r w:rsidR="00DE59CF">
          <w:rPr>
            <w:noProof/>
            <w:webHidden/>
          </w:rPr>
          <w:tab/>
        </w:r>
        <w:r w:rsidR="00DE59CF">
          <w:rPr>
            <w:noProof/>
            <w:webHidden/>
          </w:rPr>
          <w:fldChar w:fldCharType="begin"/>
        </w:r>
        <w:r w:rsidR="00DE59CF">
          <w:rPr>
            <w:noProof/>
            <w:webHidden/>
          </w:rPr>
          <w:instrText xml:space="preserve"> PAGEREF _Toc506382315 \h </w:instrText>
        </w:r>
        <w:r w:rsidR="00DE59CF">
          <w:rPr>
            <w:noProof/>
            <w:webHidden/>
          </w:rPr>
        </w:r>
        <w:r w:rsidR="00DE59CF">
          <w:rPr>
            <w:noProof/>
            <w:webHidden/>
          </w:rPr>
          <w:fldChar w:fldCharType="separate"/>
        </w:r>
        <w:r w:rsidR="00DE59CF">
          <w:rPr>
            <w:noProof/>
            <w:webHidden/>
          </w:rPr>
          <w:t>22</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16" w:history="1">
        <w:r w:rsidR="00DE59CF" w:rsidRPr="0020338C">
          <w:rPr>
            <w:rStyle w:val="af7"/>
            <w:noProof/>
          </w:rPr>
          <w:t>韩国</w:t>
        </w:r>
        <w:r w:rsidR="00DE59CF">
          <w:rPr>
            <w:noProof/>
            <w:webHidden/>
          </w:rPr>
          <w:tab/>
        </w:r>
        <w:r w:rsidR="00DE59CF">
          <w:rPr>
            <w:noProof/>
            <w:webHidden/>
          </w:rPr>
          <w:fldChar w:fldCharType="begin"/>
        </w:r>
        <w:r w:rsidR="00DE59CF">
          <w:rPr>
            <w:noProof/>
            <w:webHidden/>
          </w:rPr>
          <w:instrText xml:space="preserve"> PAGEREF _Toc506382316 \h </w:instrText>
        </w:r>
        <w:r w:rsidR="00DE59CF">
          <w:rPr>
            <w:noProof/>
            <w:webHidden/>
          </w:rPr>
        </w:r>
        <w:r w:rsidR="00DE59CF">
          <w:rPr>
            <w:noProof/>
            <w:webHidden/>
          </w:rPr>
          <w:fldChar w:fldCharType="separate"/>
        </w:r>
        <w:r w:rsidR="00DE59CF">
          <w:rPr>
            <w:noProof/>
            <w:webHidden/>
          </w:rPr>
          <w:t>23</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17" w:history="1">
        <w:r w:rsidR="00DE59CF" w:rsidRPr="0020338C">
          <w:rPr>
            <w:rStyle w:val="af7"/>
            <w:noProof/>
          </w:rPr>
          <w:t>韩国公布</w:t>
        </w:r>
        <w:r w:rsidR="00DE59CF" w:rsidRPr="0020338C">
          <w:rPr>
            <w:rStyle w:val="af7"/>
            <w:noProof/>
          </w:rPr>
          <w:t>2018</w:t>
        </w:r>
        <w:r w:rsidR="00DE59CF" w:rsidRPr="0020338C">
          <w:rPr>
            <w:rStyle w:val="af7"/>
            <w:noProof/>
          </w:rPr>
          <w:t>年经济政策</w:t>
        </w:r>
        <w:r w:rsidR="00DE59CF">
          <w:rPr>
            <w:noProof/>
            <w:webHidden/>
          </w:rPr>
          <w:tab/>
        </w:r>
        <w:r w:rsidR="00DE59CF">
          <w:rPr>
            <w:noProof/>
            <w:webHidden/>
          </w:rPr>
          <w:fldChar w:fldCharType="begin"/>
        </w:r>
        <w:r w:rsidR="00DE59CF">
          <w:rPr>
            <w:noProof/>
            <w:webHidden/>
          </w:rPr>
          <w:instrText xml:space="preserve"> PAGEREF _Toc506382317 \h </w:instrText>
        </w:r>
        <w:r w:rsidR="00DE59CF">
          <w:rPr>
            <w:noProof/>
            <w:webHidden/>
          </w:rPr>
        </w:r>
        <w:r w:rsidR="00DE59CF">
          <w:rPr>
            <w:noProof/>
            <w:webHidden/>
          </w:rPr>
          <w:fldChar w:fldCharType="separate"/>
        </w:r>
        <w:r w:rsidR="00DE59CF">
          <w:rPr>
            <w:noProof/>
            <w:webHidden/>
          </w:rPr>
          <w:t>23</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18" w:history="1">
        <w:r w:rsidR="00DE59CF" w:rsidRPr="0020338C">
          <w:rPr>
            <w:rStyle w:val="af7"/>
            <w:noProof/>
          </w:rPr>
          <w:t>韩国计划立法落实</w:t>
        </w:r>
        <w:r w:rsidR="00DE59CF" w:rsidRPr="0020338C">
          <w:rPr>
            <w:rStyle w:val="af7"/>
            <w:noProof/>
          </w:rPr>
          <w:t>BEPS</w:t>
        </w:r>
        <w:r w:rsidR="00DE59CF" w:rsidRPr="0020338C">
          <w:rPr>
            <w:rStyle w:val="af7"/>
            <w:noProof/>
          </w:rPr>
          <w:t>行动计划</w:t>
        </w:r>
        <w:r w:rsidR="00DE59CF" w:rsidRPr="0020338C">
          <w:rPr>
            <w:rStyle w:val="af7"/>
            <w:noProof/>
          </w:rPr>
          <w:t>5</w:t>
        </w:r>
        <w:r w:rsidR="00DE59CF" w:rsidRPr="0020338C">
          <w:rPr>
            <w:rStyle w:val="af7"/>
            <w:noProof/>
          </w:rPr>
          <w:t>最低标准</w:t>
        </w:r>
        <w:r w:rsidR="00DE59CF">
          <w:rPr>
            <w:noProof/>
            <w:webHidden/>
          </w:rPr>
          <w:tab/>
        </w:r>
        <w:r w:rsidR="00DE59CF">
          <w:rPr>
            <w:noProof/>
            <w:webHidden/>
          </w:rPr>
          <w:fldChar w:fldCharType="begin"/>
        </w:r>
        <w:r w:rsidR="00DE59CF">
          <w:rPr>
            <w:noProof/>
            <w:webHidden/>
          </w:rPr>
          <w:instrText xml:space="preserve"> PAGEREF _Toc506382318 \h </w:instrText>
        </w:r>
        <w:r w:rsidR="00DE59CF">
          <w:rPr>
            <w:noProof/>
            <w:webHidden/>
          </w:rPr>
        </w:r>
        <w:r w:rsidR="00DE59CF">
          <w:rPr>
            <w:noProof/>
            <w:webHidden/>
          </w:rPr>
          <w:fldChar w:fldCharType="separate"/>
        </w:r>
        <w:r w:rsidR="00DE59CF">
          <w:rPr>
            <w:noProof/>
            <w:webHidden/>
          </w:rPr>
          <w:t>24</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19" w:history="1">
        <w:r w:rsidR="00DE59CF" w:rsidRPr="0020338C">
          <w:rPr>
            <w:rStyle w:val="af7"/>
            <w:noProof/>
          </w:rPr>
          <w:t>马来西亚</w:t>
        </w:r>
        <w:r w:rsidR="00DE59CF">
          <w:rPr>
            <w:noProof/>
            <w:webHidden/>
          </w:rPr>
          <w:tab/>
        </w:r>
        <w:r w:rsidR="00DE59CF">
          <w:rPr>
            <w:noProof/>
            <w:webHidden/>
          </w:rPr>
          <w:fldChar w:fldCharType="begin"/>
        </w:r>
        <w:r w:rsidR="00DE59CF">
          <w:rPr>
            <w:noProof/>
            <w:webHidden/>
          </w:rPr>
          <w:instrText xml:space="preserve"> PAGEREF _Toc506382319 \h </w:instrText>
        </w:r>
        <w:r w:rsidR="00DE59CF">
          <w:rPr>
            <w:noProof/>
            <w:webHidden/>
          </w:rPr>
        </w:r>
        <w:r w:rsidR="00DE59CF">
          <w:rPr>
            <w:noProof/>
            <w:webHidden/>
          </w:rPr>
          <w:fldChar w:fldCharType="separate"/>
        </w:r>
        <w:r w:rsidR="00DE59CF">
          <w:rPr>
            <w:noProof/>
            <w:webHidden/>
          </w:rPr>
          <w:t>25</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20" w:history="1">
        <w:r w:rsidR="00DE59CF" w:rsidRPr="0020338C">
          <w:rPr>
            <w:rStyle w:val="af7"/>
            <w:noProof/>
          </w:rPr>
          <w:t>马来西亚等六国签署加入《</w:t>
        </w:r>
        <w:r w:rsidR="00DE59CF" w:rsidRPr="0020338C">
          <w:rPr>
            <w:rStyle w:val="af7"/>
            <w:noProof/>
          </w:rPr>
          <w:t>BEPS</w:t>
        </w:r>
        <w:r w:rsidR="00DE59CF" w:rsidRPr="0020338C">
          <w:rPr>
            <w:rStyle w:val="af7"/>
            <w:noProof/>
          </w:rPr>
          <w:t>多边公约》</w:t>
        </w:r>
        <w:r w:rsidR="00DE59CF">
          <w:rPr>
            <w:noProof/>
            <w:webHidden/>
          </w:rPr>
          <w:tab/>
        </w:r>
        <w:r w:rsidR="00DE59CF">
          <w:rPr>
            <w:noProof/>
            <w:webHidden/>
          </w:rPr>
          <w:fldChar w:fldCharType="begin"/>
        </w:r>
        <w:r w:rsidR="00DE59CF">
          <w:rPr>
            <w:noProof/>
            <w:webHidden/>
          </w:rPr>
          <w:instrText xml:space="preserve"> PAGEREF _Toc506382320 \h </w:instrText>
        </w:r>
        <w:r w:rsidR="00DE59CF">
          <w:rPr>
            <w:noProof/>
            <w:webHidden/>
          </w:rPr>
        </w:r>
        <w:r w:rsidR="00DE59CF">
          <w:rPr>
            <w:noProof/>
            <w:webHidden/>
          </w:rPr>
          <w:fldChar w:fldCharType="separate"/>
        </w:r>
        <w:r w:rsidR="00DE59CF">
          <w:rPr>
            <w:noProof/>
            <w:webHidden/>
          </w:rPr>
          <w:t>25</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21" w:history="1">
        <w:r w:rsidR="00DE59CF" w:rsidRPr="0020338C">
          <w:rPr>
            <w:rStyle w:val="af7"/>
            <w:noProof/>
          </w:rPr>
          <w:t>日本</w:t>
        </w:r>
        <w:r w:rsidR="00DE59CF">
          <w:rPr>
            <w:noProof/>
            <w:webHidden/>
          </w:rPr>
          <w:tab/>
        </w:r>
        <w:r w:rsidR="00DE59CF">
          <w:rPr>
            <w:noProof/>
            <w:webHidden/>
          </w:rPr>
          <w:fldChar w:fldCharType="begin"/>
        </w:r>
        <w:r w:rsidR="00DE59CF">
          <w:rPr>
            <w:noProof/>
            <w:webHidden/>
          </w:rPr>
          <w:instrText xml:space="preserve"> PAGEREF _Toc506382321 \h </w:instrText>
        </w:r>
        <w:r w:rsidR="00DE59CF">
          <w:rPr>
            <w:noProof/>
            <w:webHidden/>
          </w:rPr>
        </w:r>
        <w:r w:rsidR="00DE59CF">
          <w:rPr>
            <w:noProof/>
            <w:webHidden/>
          </w:rPr>
          <w:fldChar w:fldCharType="separate"/>
        </w:r>
        <w:r w:rsidR="00DE59CF">
          <w:rPr>
            <w:noProof/>
            <w:webHidden/>
          </w:rPr>
          <w:t>26</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22" w:history="1">
        <w:r w:rsidR="00DE59CF" w:rsidRPr="0020338C">
          <w:rPr>
            <w:rStyle w:val="af7"/>
            <w:noProof/>
          </w:rPr>
          <w:t>日本与冰岛签署《避免双重征税协定》</w:t>
        </w:r>
        <w:r w:rsidR="00DE59CF">
          <w:rPr>
            <w:noProof/>
            <w:webHidden/>
          </w:rPr>
          <w:tab/>
        </w:r>
        <w:r w:rsidR="00DE59CF">
          <w:rPr>
            <w:noProof/>
            <w:webHidden/>
          </w:rPr>
          <w:fldChar w:fldCharType="begin"/>
        </w:r>
        <w:r w:rsidR="00DE59CF">
          <w:rPr>
            <w:noProof/>
            <w:webHidden/>
          </w:rPr>
          <w:instrText xml:space="preserve"> PAGEREF _Toc506382322 \h </w:instrText>
        </w:r>
        <w:r w:rsidR="00DE59CF">
          <w:rPr>
            <w:noProof/>
            <w:webHidden/>
          </w:rPr>
        </w:r>
        <w:r w:rsidR="00DE59CF">
          <w:rPr>
            <w:noProof/>
            <w:webHidden/>
          </w:rPr>
          <w:fldChar w:fldCharType="separate"/>
        </w:r>
        <w:r w:rsidR="00DE59CF">
          <w:rPr>
            <w:noProof/>
            <w:webHidden/>
          </w:rPr>
          <w:t>26</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23" w:history="1">
        <w:r w:rsidR="00DE59CF" w:rsidRPr="0020338C">
          <w:rPr>
            <w:rStyle w:val="af7"/>
            <w:noProof/>
          </w:rPr>
          <w:t>新加坡</w:t>
        </w:r>
        <w:r w:rsidR="00DE59CF">
          <w:rPr>
            <w:noProof/>
            <w:webHidden/>
          </w:rPr>
          <w:tab/>
        </w:r>
        <w:r w:rsidR="00DE59CF">
          <w:rPr>
            <w:noProof/>
            <w:webHidden/>
          </w:rPr>
          <w:fldChar w:fldCharType="begin"/>
        </w:r>
        <w:r w:rsidR="00DE59CF">
          <w:rPr>
            <w:noProof/>
            <w:webHidden/>
          </w:rPr>
          <w:instrText xml:space="preserve"> PAGEREF _Toc506382323 \h </w:instrText>
        </w:r>
        <w:r w:rsidR="00DE59CF">
          <w:rPr>
            <w:noProof/>
            <w:webHidden/>
          </w:rPr>
        </w:r>
        <w:r w:rsidR="00DE59CF">
          <w:rPr>
            <w:noProof/>
            <w:webHidden/>
          </w:rPr>
          <w:fldChar w:fldCharType="separate"/>
        </w:r>
        <w:r w:rsidR="00DE59CF">
          <w:rPr>
            <w:noProof/>
            <w:webHidden/>
          </w:rPr>
          <w:t>27</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24" w:history="1">
        <w:r w:rsidR="00DE59CF" w:rsidRPr="0020338C">
          <w:rPr>
            <w:rStyle w:val="af7"/>
            <w:noProof/>
          </w:rPr>
          <w:t>新加坡开启通用申报标准信息交换之旅</w:t>
        </w:r>
        <w:r w:rsidR="00DE59CF">
          <w:rPr>
            <w:noProof/>
            <w:webHidden/>
          </w:rPr>
          <w:tab/>
        </w:r>
        <w:r w:rsidR="00DE59CF">
          <w:rPr>
            <w:noProof/>
            <w:webHidden/>
          </w:rPr>
          <w:fldChar w:fldCharType="begin"/>
        </w:r>
        <w:r w:rsidR="00DE59CF">
          <w:rPr>
            <w:noProof/>
            <w:webHidden/>
          </w:rPr>
          <w:instrText xml:space="preserve"> PAGEREF _Toc506382324 \h </w:instrText>
        </w:r>
        <w:r w:rsidR="00DE59CF">
          <w:rPr>
            <w:noProof/>
            <w:webHidden/>
          </w:rPr>
        </w:r>
        <w:r w:rsidR="00DE59CF">
          <w:rPr>
            <w:noProof/>
            <w:webHidden/>
          </w:rPr>
          <w:fldChar w:fldCharType="separate"/>
        </w:r>
        <w:r w:rsidR="00DE59CF">
          <w:rPr>
            <w:noProof/>
            <w:webHidden/>
          </w:rPr>
          <w:t>27</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25" w:history="1">
        <w:r w:rsidR="00DE59CF" w:rsidRPr="0020338C">
          <w:rPr>
            <w:rStyle w:val="af7"/>
            <w:noProof/>
          </w:rPr>
          <w:t>新加坡与斯里兰卡签署自由贸易协定</w:t>
        </w:r>
        <w:r w:rsidR="00DE59CF">
          <w:rPr>
            <w:noProof/>
            <w:webHidden/>
          </w:rPr>
          <w:tab/>
        </w:r>
        <w:r w:rsidR="00DE59CF">
          <w:rPr>
            <w:noProof/>
            <w:webHidden/>
          </w:rPr>
          <w:fldChar w:fldCharType="begin"/>
        </w:r>
        <w:r w:rsidR="00DE59CF">
          <w:rPr>
            <w:noProof/>
            <w:webHidden/>
          </w:rPr>
          <w:instrText xml:space="preserve"> PAGEREF _Toc506382325 \h </w:instrText>
        </w:r>
        <w:r w:rsidR="00DE59CF">
          <w:rPr>
            <w:noProof/>
            <w:webHidden/>
          </w:rPr>
        </w:r>
        <w:r w:rsidR="00DE59CF">
          <w:rPr>
            <w:noProof/>
            <w:webHidden/>
          </w:rPr>
          <w:fldChar w:fldCharType="separate"/>
        </w:r>
        <w:r w:rsidR="00DE59CF">
          <w:rPr>
            <w:noProof/>
            <w:webHidden/>
          </w:rPr>
          <w:t>28</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26" w:history="1">
        <w:r w:rsidR="00DE59CF" w:rsidRPr="0020338C">
          <w:rPr>
            <w:rStyle w:val="af7"/>
            <w:noProof/>
          </w:rPr>
          <w:t>印度</w:t>
        </w:r>
        <w:r w:rsidR="00DE59CF">
          <w:rPr>
            <w:noProof/>
            <w:webHidden/>
          </w:rPr>
          <w:tab/>
        </w:r>
        <w:r w:rsidR="00DE59CF">
          <w:rPr>
            <w:noProof/>
            <w:webHidden/>
          </w:rPr>
          <w:fldChar w:fldCharType="begin"/>
        </w:r>
        <w:r w:rsidR="00DE59CF">
          <w:rPr>
            <w:noProof/>
            <w:webHidden/>
          </w:rPr>
          <w:instrText xml:space="preserve"> PAGEREF _Toc506382326 \h </w:instrText>
        </w:r>
        <w:r w:rsidR="00DE59CF">
          <w:rPr>
            <w:noProof/>
            <w:webHidden/>
          </w:rPr>
        </w:r>
        <w:r w:rsidR="00DE59CF">
          <w:rPr>
            <w:noProof/>
            <w:webHidden/>
          </w:rPr>
          <w:fldChar w:fldCharType="separate"/>
        </w:r>
        <w:r w:rsidR="00DE59CF">
          <w:rPr>
            <w:noProof/>
            <w:webHidden/>
          </w:rPr>
          <w:t>29</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27" w:history="1">
        <w:r w:rsidR="00DE59CF" w:rsidRPr="0020338C">
          <w:rPr>
            <w:rStyle w:val="af7"/>
            <w:noProof/>
          </w:rPr>
          <w:t>印度签署了三项预约定价协议</w:t>
        </w:r>
        <w:r w:rsidR="00DE59CF">
          <w:rPr>
            <w:noProof/>
            <w:webHidden/>
          </w:rPr>
          <w:tab/>
        </w:r>
        <w:r w:rsidR="00DE59CF">
          <w:rPr>
            <w:noProof/>
            <w:webHidden/>
          </w:rPr>
          <w:fldChar w:fldCharType="begin"/>
        </w:r>
        <w:r w:rsidR="00DE59CF">
          <w:rPr>
            <w:noProof/>
            <w:webHidden/>
          </w:rPr>
          <w:instrText xml:space="preserve"> PAGEREF _Toc506382327 \h </w:instrText>
        </w:r>
        <w:r w:rsidR="00DE59CF">
          <w:rPr>
            <w:noProof/>
            <w:webHidden/>
          </w:rPr>
        </w:r>
        <w:r w:rsidR="00DE59CF">
          <w:rPr>
            <w:noProof/>
            <w:webHidden/>
          </w:rPr>
          <w:fldChar w:fldCharType="separate"/>
        </w:r>
        <w:r w:rsidR="00DE59CF">
          <w:rPr>
            <w:noProof/>
            <w:webHidden/>
          </w:rPr>
          <w:t>30</w:t>
        </w:r>
        <w:r w:rsidR="00DE59CF">
          <w:rPr>
            <w:noProof/>
            <w:webHidden/>
          </w:rPr>
          <w:fldChar w:fldCharType="end"/>
        </w:r>
      </w:hyperlink>
    </w:p>
    <w:p w:rsidR="00DE59CF" w:rsidRDefault="00487B03">
      <w:pPr>
        <w:pStyle w:val="11"/>
        <w:tabs>
          <w:tab w:val="right" w:leader="dot" w:pos="8296"/>
        </w:tabs>
        <w:rPr>
          <w:rFonts w:eastAsiaTheme="minorEastAsia"/>
          <w:noProof/>
          <w:sz w:val="21"/>
          <w:szCs w:val="22"/>
        </w:rPr>
      </w:pPr>
      <w:hyperlink w:anchor="_Toc506382328" w:history="1">
        <w:r w:rsidR="00DE59CF" w:rsidRPr="0020338C">
          <w:rPr>
            <w:rStyle w:val="af7"/>
            <w:noProof/>
          </w:rPr>
          <w:t>中国</w:t>
        </w:r>
        <w:r w:rsidR="00DE59CF">
          <w:rPr>
            <w:noProof/>
            <w:webHidden/>
          </w:rPr>
          <w:tab/>
        </w:r>
        <w:r w:rsidR="00DE59CF">
          <w:rPr>
            <w:noProof/>
            <w:webHidden/>
          </w:rPr>
          <w:fldChar w:fldCharType="begin"/>
        </w:r>
        <w:r w:rsidR="00DE59CF">
          <w:rPr>
            <w:noProof/>
            <w:webHidden/>
          </w:rPr>
          <w:instrText xml:space="preserve"> PAGEREF _Toc506382328 \h </w:instrText>
        </w:r>
        <w:r w:rsidR="00DE59CF">
          <w:rPr>
            <w:noProof/>
            <w:webHidden/>
          </w:rPr>
        </w:r>
        <w:r w:rsidR="00DE59CF">
          <w:rPr>
            <w:noProof/>
            <w:webHidden/>
          </w:rPr>
          <w:fldChar w:fldCharType="separate"/>
        </w:r>
        <w:r w:rsidR="00DE59CF">
          <w:rPr>
            <w:noProof/>
            <w:webHidden/>
          </w:rPr>
          <w:t>31</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29" w:history="1">
        <w:r w:rsidR="00DE59CF" w:rsidRPr="0020338C">
          <w:rPr>
            <w:rStyle w:val="af7"/>
            <w:noProof/>
          </w:rPr>
          <w:t>中国香港引入两级利得税制度</w:t>
        </w:r>
        <w:r w:rsidR="00DE59CF">
          <w:rPr>
            <w:noProof/>
            <w:webHidden/>
          </w:rPr>
          <w:tab/>
        </w:r>
        <w:r w:rsidR="00DE59CF">
          <w:rPr>
            <w:noProof/>
            <w:webHidden/>
          </w:rPr>
          <w:fldChar w:fldCharType="begin"/>
        </w:r>
        <w:r w:rsidR="00DE59CF">
          <w:rPr>
            <w:noProof/>
            <w:webHidden/>
          </w:rPr>
          <w:instrText xml:space="preserve"> PAGEREF _Toc506382329 \h </w:instrText>
        </w:r>
        <w:r w:rsidR="00DE59CF">
          <w:rPr>
            <w:noProof/>
            <w:webHidden/>
          </w:rPr>
        </w:r>
        <w:r w:rsidR="00DE59CF">
          <w:rPr>
            <w:noProof/>
            <w:webHidden/>
          </w:rPr>
          <w:fldChar w:fldCharType="separate"/>
        </w:r>
        <w:r w:rsidR="00DE59CF">
          <w:rPr>
            <w:noProof/>
            <w:webHidden/>
          </w:rPr>
          <w:t>31</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30" w:history="1">
        <w:r w:rsidR="00DE59CF" w:rsidRPr="0020338C">
          <w:rPr>
            <w:rStyle w:val="af7"/>
            <w:noProof/>
          </w:rPr>
          <w:t>海关总署公布《中华人民共和国海关预裁定管理暂行办法》</w:t>
        </w:r>
        <w:r w:rsidR="00DE59CF">
          <w:rPr>
            <w:noProof/>
            <w:webHidden/>
          </w:rPr>
          <w:tab/>
        </w:r>
        <w:r w:rsidR="00DE59CF">
          <w:rPr>
            <w:noProof/>
            <w:webHidden/>
          </w:rPr>
          <w:fldChar w:fldCharType="begin"/>
        </w:r>
        <w:r w:rsidR="00DE59CF">
          <w:rPr>
            <w:noProof/>
            <w:webHidden/>
          </w:rPr>
          <w:instrText xml:space="preserve"> PAGEREF _Toc506382330 \h </w:instrText>
        </w:r>
        <w:r w:rsidR="00DE59CF">
          <w:rPr>
            <w:noProof/>
            <w:webHidden/>
          </w:rPr>
        </w:r>
        <w:r w:rsidR="00DE59CF">
          <w:rPr>
            <w:noProof/>
            <w:webHidden/>
          </w:rPr>
          <w:fldChar w:fldCharType="separate"/>
        </w:r>
        <w:r w:rsidR="00DE59CF">
          <w:rPr>
            <w:noProof/>
            <w:webHidden/>
          </w:rPr>
          <w:t>31</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31" w:history="1">
        <w:r w:rsidR="00DE59CF" w:rsidRPr="0020338C">
          <w:rPr>
            <w:rStyle w:val="af7"/>
            <w:noProof/>
          </w:rPr>
          <w:t>财税政策助推万亿元级债转股落地</w:t>
        </w:r>
        <w:r w:rsidR="00DE59CF">
          <w:rPr>
            <w:noProof/>
            <w:webHidden/>
          </w:rPr>
          <w:tab/>
        </w:r>
        <w:r w:rsidR="00DE59CF">
          <w:rPr>
            <w:noProof/>
            <w:webHidden/>
          </w:rPr>
          <w:fldChar w:fldCharType="begin"/>
        </w:r>
        <w:r w:rsidR="00DE59CF">
          <w:rPr>
            <w:noProof/>
            <w:webHidden/>
          </w:rPr>
          <w:instrText xml:space="preserve"> PAGEREF _Toc506382331 \h </w:instrText>
        </w:r>
        <w:r w:rsidR="00DE59CF">
          <w:rPr>
            <w:noProof/>
            <w:webHidden/>
          </w:rPr>
        </w:r>
        <w:r w:rsidR="00DE59CF">
          <w:rPr>
            <w:noProof/>
            <w:webHidden/>
          </w:rPr>
          <w:fldChar w:fldCharType="separate"/>
        </w:r>
        <w:r w:rsidR="00DE59CF">
          <w:rPr>
            <w:noProof/>
            <w:webHidden/>
          </w:rPr>
          <w:t>32</w:t>
        </w:r>
        <w:r w:rsidR="00DE59CF">
          <w:rPr>
            <w:noProof/>
            <w:webHidden/>
          </w:rPr>
          <w:fldChar w:fldCharType="end"/>
        </w:r>
      </w:hyperlink>
    </w:p>
    <w:p w:rsidR="00DE59CF" w:rsidRDefault="00487B03">
      <w:pPr>
        <w:pStyle w:val="21"/>
        <w:tabs>
          <w:tab w:val="right" w:leader="dot" w:pos="8296"/>
        </w:tabs>
        <w:ind w:left="480" w:firstLine="480"/>
        <w:rPr>
          <w:rFonts w:asciiTheme="minorHAnsi" w:eastAsiaTheme="minorEastAsia" w:hAnsiTheme="minorHAnsi"/>
          <w:noProof/>
          <w:sz w:val="21"/>
        </w:rPr>
      </w:pPr>
      <w:hyperlink w:anchor="_Toc506382332" w:history="1">
        <w:r w:rsidR="00DE59CF" w:rsidRPr="0020338C">
          <w:rPr>
            <w:rStyle w:val="af7"/>
            <w:noProof/>
          </w:rPr>
          <w:t>新一轮减税降费已经开启，制造业减税将成重点</w:t>
        </w:r>
        <w:r w:rsidR="00DE59CF">
          <w:rPr>
            <w:noProof/>
            <w:webHidden/>
          </w:rPr>
          <w:tab/>
        </w:r>
        <w:r w:rsidR="00DE59CF">
          <w:rPr>
            <w:noProof/>
            <w:webHidden/>
          </w:rPr>
          <w:fldChar w:fldCharType="begin"/>
        </w:r>
        <w:r w:rsidR="00DE59CF">
          <w:rPr>
            <w:noProof/>
            <w:webHidden/>
          </w:rPr>
          <w:instrText xml:space="preserve"> PAGEREF _Toc506382332 \h </w:instrText>
        </w:r>
        <w:r w:rsidR="00DE59CF">
          <w:rPr>
            <w:noProof/>
            <w:webHidden/>
          </w:rPr>
        </w:r>
        <w:r w:rsidR="00DE59CF">
          <w:rPr>
            <w:noProof/>
            <w:webHidden/>
          </w:rPr>
          <w:fldChar w:fldCharType="separate"/>
        </w:r>
        <w:r w:rsidR="00DE59CF">
          <w:rPr>
            <w:noProof/>
            <w:webHidden/>
          </w:rPr>
          <w:t>34</w:t>
        </w:r>
        <w:r w:rsidR="00DE59CF">
          <w:rPr>
            <w:noProof/>
            <w:webHidden/>
          </w:rPr>
          <w:fldChar w:fldCharType="end"/>
        </w:r>
      </w:hyperlink>
    </w:p>
    <w:p w:rsidR="005519AF" w:rsidRDefault="00C21BCD">
      <w:pPr>
        <w:pStyle w:val="1"/>
        <w:sectPr w:rsidR="005519AF">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bookmarkStart w:id="0" w:name="_Toc487560711"/>
    </w:p>
    <w:p w:rsidR="005519AF" w:rsidRDefault="005519AF" w:rsidP="00444CF6">
      <w:pPr>
        <w:ind w:firstLineChars="0" w:firstLine="0"/>
        <w:rPr>
          <w:rFonts w:cs="Times New Roman"/>
        </w:rPr>
      </w:pPr>
      <w:bookmarkStart w:id="1" w:name="_Toc493407018"/>
      <w:bookmarkEnd w:id="0"/>
    </w:p>
    <w:p w:rsidR="00032322" w:rsidRPr="004B6601" w:rsidRDefault="00032322" w:rsidP="00032322">
      <w:pPr>
        <w:pStyle w:val="1"/>
      </w:pPr>
      <w:bookmarkStart w:id="2" w:name="_Toc484380924"/>
      <w:bookmarkStart w:id="3" w:name="_Toc506382306"/>
      <w:bookmarkEnd w:id="1"/>
      <w:r w:rsidRPr="004B6601">
        <w:t xml:space="preserve">1 </w:t>
      </w:r>
      <w:bookmarkEnd w:id="2"/>
      <w:r w:rsidRPr="004B6601">
        <w:t>加拿大</w:t>
      </w:r>
      <w:bookmarkEnd w:id="3"/>
    </w:p>
    <w:p w:rsidR="00032322" w:rsidRPr="004B6601" w:rsidRDefault="00032322" w:rsidP="00032322">
      <w:pPr>
        <w:ind w:firstLine="480"/>
        <w:rPr>
          <w:rFonts w:eastAsiaTheme="minorEastAsia" w:cs="Times New Roman"/>
          <w:szCs w:val="24"/>
        </w:rPr>
      </w:pPr>
    </w:p>
    <w:p w:rsidR="00032322" w:rsidRPr="004B6601" w:rsidRDefault="00032322" w:rsidP="00032322">
      <w:pPr>
        <w:pStyle w:val="2"/>
      </w:pPr>
      <w:bookmarkStart w:id="4" w:name="_Toc484380925"/>
      <w:bookmarkStart w:id="5" w:name="_Toc506382307"/>
      <w:r w:rsidRPr="004B6601">
        <w:t>1.1</w:t>
      </w:r>
      <w:bookmarkEnd w:id="4"/>
      <w:r w:rsidRPr="004B6601">
        <w:t xml:space="preserve"> </w:t>
      </w:r>
      <w:r>
        <w:rPr>
          <w:rFonts w:hint="eastAsia"/>
        </w:rPr>
        <w:t>加拿大延长税务信息资源披露时间</w:t>
      </w:r>
      <w:r w:rsidRPr="004B6601">
        <w:rPr>
          <w:rStyle w:val="af9"/>
          <w:rFonts w:eastAsiaTheme="minorEastAsia" w:cs="Times New Roman"/>
          <w:szCs w:val="24"/>
        </w:rPr>
        <w:footnoteReference w:id="1"/>
      </w:r>
      <w:bookmarkEnd w:id="5"/>
    </w:p>
    <w:p w:rsidR="00032322" w:rsidRPr="004B6601" w:rsidRDefault="00032322" w:rsidP="00032322">
      <w:pPr>
        <w:pStyle w:val="3"/>
      </w:pPr>
      <w:r w:rsidRPr="004B6601">
        <w:t xml:space="preserve">1.1.1 </w:t>
      </w:r>
      <w:r w:rsidRPr="004B6601">
        <w:t>内容</w:t>
      </w:r>
      <w:r w:rsidRPr="004B6601">
        <w:rPr>
          <w:rStyle w:val="af9"/>
          <w:rFonts w:eastAsiaTheme="minorEastAsia" w:cs="Times New Roman"/>
          <w:szCs w:val="24"/>
        </w:rPr>
        <w:footnoteReference w:id="2"/>
      </w:r>
    </w:p>
    <w:p w:rsidR="00032322" w:rsidRPr="003F4691" w:rsidRDefault="00032322" w:rsidP="00032322">
      <w:pPr>
        <w:ind w:firstLine="480"/>
      </w:pPr>
      <w:r w:rsidRPr="003F4691">
        <w:rPr>
          <w:rFonts w:hint="eastAsia"/>
        </w:rPr>
        <w:t>在新的限制性修改生效之前，加拿大联邦税务局（</w:t>
      </w:r>
      <w:r w:rsidRPr="003F4691">
        <w:rPr>
          <w:rFonts w:hint="eastAsia"/>
        </w:rPr>
        <w:t>CRA, Canada Revenue Agency</w:t>
      </w:r>
      <w:r w:rsidRPr="003F4691">
        <w:rPr>
          <w:rFonts w:hint="eastAsia"/>
        </w:rPr>
        <w:t>）已经延长了纳税人</w:t>
      </w:r>
      <w:r>
        <w:rPr>
          <w:rFonts w:hint="eastAsia"/>
        </w:rPr>
        <w:t>执行</w:t>
      </w:r>
      <w:r w:rsidRPr="003F4691">
        <w:rPr>
          <w:rFonts w:hint="eastAsia"/>
        </w:rPr>
        <w:t>当前自愿披露计划（</w:t>
      </w:r>
      <w:r w:rsidRPr="003F4691">
        <w:rPr>
          <w:rFonts w:hint="eastAsia"/>
        </w:rPr>
        <w:t>VDP</w:t>
      </w:r>
      <w:r>
        <w:rPr>
          <w:rFonts w:hint="eastAsia"/>
        </w:rPr>
        <w:t>，</w:t>
      </w:r>
      <w:r w:rsidRPr="003F4691">
        <w:t>Voluntary Disclosures Program</w:t>
      </w:r>
      <w:r w:rsidRPr="003F4691">
        <w:rPr>
          <w:rFonts w:hint="eastAsia"/>
        </w:rPr>
        <w:t>）的期限。因此，如果</w:t>
      </w:r>
      <w:r>
        <w:rPr>
          <w:rFonts w:hint="eastAsia"/>
        </w:rPr>
        <w:t>加拿大纳税人</w:t>
      </w:r>
      <w:r w:rsidRPr="003F4691">
        <w:rPr>
          <w:rFonts w:hint="eastAsia"/>
        </w:rPr>
        <w:t>正在考虑自愿披露</w:t>
      </w:r>
      <w:r>
        <w:rPr>
          <w:rFonts w:hint="eastAsia"/>
        </w:rPr>
        <w:t>在</w:t>
      </w:r>
      <w:r w:rsidRPr="003F4691">
        <w:rPr>
          <w:rFonts w:hint="eastAsia"/>
        </w:rPr>
        <w:t>之前的</w:t>
      </w:r>
      <w:r>
        <w:rPr>
          <w:rFonts w:hint="eastAsia"/>
        </w:rPr>
        <w:t>申报</w:t>
      </w:r>
      <w:r w:rsidRPr="003F4691">
        <w:rPr>
          <w:rFonts w:hint="eastAsia"/>
        </w:rPr>
        <w:t>（收入或货物与服务税</w:t>
      </w:r>
      <w:r>
        <w:rPr>
          <w:rFonts w:hint="eastAsia"/>
        </w:rPr>
        <w:t>及</w:t>
      </w:r>
      <w:r w:rsidRPr="003F4691">
        <w:rPr>
          <w:rFonts w:hint="eastAsia"/>
        </w:rPr>
        <w:t>统一销售税，</w:t>
      </w:r>
      <w:r>
        <w:rPr>
          <w:rFonts w:hint="eastAsia"/>
        </w:rPr>
        <w:t>源泉扣除</w:t>
      </w:r>
      <w:r w:rsidRPr="003F4691">
        <w:rPr>
          <w:rFonts w:hint="eastAsia"/>
        </w:rPr>
        <w:t>和其他间接税）中</w:t>
      </w:r>
      <w:r>
        <w:rPr>
          <w:rFonts w:hint="eastAsia"/>
        </w:rPr>
        <w:t>发生的</w:t>
      </w:r>
      <w:r w:rsidRPr="003F4691">
        <w:rPr>
          <w:rFonts w:hint="eastAsia"/>
        </w:rPr>
        <w:t>遗漏，在</w:t>
      </w:r>
      <w:r w:rsidRPr="003F4691">
        <w:rPr>
          <w:rFonts w:hint="eastAsia"/>
        </w:rPr>
        <w:t>2018</w:t>
      </w:r>
      <w:r w:rsidRPr="003F4691">
        <w:rPr>
          <w:rFonts w:hint="eastAsia"/>
        </w:rPr>
        <w:t>年</w:t>
      </w:r>
      <w:r w:rsidRPr="003F4691">
        <w:rPr>
          <w:rFonts w:hint="eastAsia"/>
        </w:rPr>
        <w:t>2</w:t>
      </w:r>
      <w:r w:rsidRPr="003F4691">
        <w:rPr>
          <w:rFonts w:hint="eastAsia"/>
        </w:rPr>
        <w:t>月</w:t>
      </w:r>
      <w:r w:rsidRPr="003F4691">
        <w:rPr>
          <w:rFonts w:hint="eastAsia"/>
        </w:rPr>
        <w:t>28</w:t>
      </w:r>
      <w:r w:rsidRPr="003F4691">
        <w:rPr>
          <w:rFonts w:hint="eastAsia"/>
        </w:rPr>
        <w:t>日之前归档</w:t>
      </w:r>
      <w:r>
        <w:rPr>
          <w:rFonts w:hint="eastAsia"/>
        </w:rPr>
        <w:t>即可，</w:t>
      </w:r>
      <w:r w:rsidRPr="003F4691">
        <w:rPr>
          <w:rFonts w:hint="eastAsia"/>
        </w:rPr>
        <w:t>而不是</w:t>
      </w:r>
      <w:r w:rsidRPr="003F4691">
        <w:rPr>
          <w:rFonts w:hint="eastAsia"/>
        </w:rPr>
        <w:t>2017</w:t>
      </w:r>
      <w:r w:rsidRPr="003F4691">
        <w:rPr>
          <w:rFonts w:hint="eastAsia"/>
        </w:rPr>
        <w:t>年</w:t>
      </w:r>
      <w:r w:rsidRPr="003F4691">
        <w:rPr>
          <w:rFonts w:hint="eastAsia"/>
        </w:rPr>
        <w:t>12</w:t>
      </w:r>
      <w:r w:rsidRPr="003F4691">
        <w:rPr>
          <w:rFonts w:hint="eastAsia"/>
        </w:rPr>
        <w:t>月</w:t>
      </w:r>
      <w:r w:rsidRPr="003F4691">
        <w:rPr>
          <w:rFonts w:hint="eastAsia"/>
        </w:rPr>
        <w:t>31</w:t>
      </w:r>
      <w:r w:rsidRPr="003F4691">
        <w:rPr>
          <w:rFonts w:hint="eastAsia"/>
        </w:rPr>
        <w:t>日。除了延长期限外，</w:t>
      </w:r>
      <w:r w:rsidRPr="003F4691">
        <w:rPr>
          <w:rFonts w:hint="eastAsia"/>
        </w:rPr>
        <w:t>CRA</w:t>
      </w:r>
      <w:r w:rsidRPr="003F4691">
        <w:rPr>
          <w:rFonts w:hint="eastAsia"/>
        </w:rPr>
        <w:t>还在最终的</w:t>
      </w:r>
      <w:r w:rsidRPr="003F4691">
        <w:rPr>
          <w:rFonts w:hint="eastAsia"/>
        </w:rPr>
        <w:t>VDP</w:t>
      </w:r>
      <w:r w:rsidRPr="003F4691">
        <w:rPr>
          <w:rFonts w:hint="eastAsia"/>
        </w:rPr>
        <w:t>指导方针中宣布了将在</w:t>
      </w:r>
      <w:r w:rsidRPr="003F4691">
        <w:rPr>
          <w:rFonts w:hint="eastAsia"/>
        </w:rPr>
        <w:t>2018</w:t>
      </w:r>
      <w:r w:rsidRPr="003F4691">
        <w:rPr>
          <w:rFonts w:hint="eastAsia"/>
        </w:rPr>
        <w:t>年</w:t>
      </w:r>
      <w:r w:rsidRPr="003F4691">
        <w:rPr>
          <w:rFonts w:hint="eastAsia"/>
        </w:rPr>
        <w:t>3</w:t>
      </w:r>
      <w:r w:rsidRPr="003F4691">
        <w:rPr>
          <w:rFonts w:hint="eastAsia"/>
        </w:rPr>
        <w:t>月</w:t>
      </w:r>
      <w:r w:rsidRPr="003F4691">
        <w:rPr>
          <w:rFonts w:hint="eastAsia"/>
        </w:rPr>
        <w:t>1</w:t>
      </w:r>
      <w:r w:rsidRPr="003F4691">
        <w:rPr>
          <w:rFonts w:hint="eastAsia"/>
        </w:rPr>
        <w:t>日生效的有限</w:t>
      </w:r>
      <w:r>
        <w:rPr>
          <w:rFonts w:hint="eastAsia"/>
        </w:rPr>
        <w:t>自愿披露计划基础上进行</w:t>
      </w:r>
      <w:r w:rsidRPr="003F4691">
        <w:rPr>
          <w:rFonts w:hint="eastAsia"/>
        </w:rPr>
        <w:t>进一步修改。其中进一步的修改适用于所得税和货物与服务税</w:t>
      </w:r>
      <w:r w:rsidRPr="003F4691">
        <w:rPr>
          <w:rFonts w:hint="eastAsia"/>
        </w:rPr>
        <w:t>/</w:t>
      </w:r>
      <w:r w:rsidRPr="003F4691">
        <w:rPr>
          <w:rFonts w:hint="eastAsia"/>
        </w:rPr>
        <w:t>统一销售税（</w:t>
      </w:r>
      <w:r w:rsidRPr="003F4691">
        <w:rPr>
          <w:rFonts w:hint="eastAsia"/>
        </w:rPr>
        <w:t>GST / HST</w:t>
      </w:r>
      <w:r w:rsidRPr="003F4691">
        <w:rPr>
          <w:rFonts w:hint="eastAsia"/>
        </w:rPr>
        <w:t>，</w:t>
      </w:r>
      <w:r w:rsidRPr="003F4691">
        <w:rPr>
          <w:rFonts w:hint="eastAsia"/>
        </w:rPr>
        <w:t>Goods and Services Tax / Harmonized Sales Tax</w:t>
      </w:r>
      <w:r w:rsidRPr="003F4691">
        <w:rPr>
          <w:rFonts w:hint="eastAsia"/>
        </w:rPr>
        <w:t>），其他间接税，</w:t>
      </w:r>
      <w:r>
        <w:rPr>
          <w:rFonts w:hint="eastAsia"/>
        </w:rPr>
        <w:t>且</w:t>
      </w:r>
      <w:r>
        <w:rPr>
          <w:rFonts w:hint="eastAsia"/>
        </w:rPr>
        <w:t>C</w:t>
      </w:r>
      <w:r>
        <w:t>RA</w:t>
      </w:r>
      <w:r w:rsidRPr="003F4691">
        <w:rPr>
          <w:rFonts w:hint="eastAsia"/>
        </w:rPr>
        <w:t>规定将不再允许匿名披露等等。</w:t>
      </w:r>
    </w:p>
    <w:p w:rsidR="00032322" w:rsidRPr="004B6601" w:rsidRDefault="00032322" w:rsidP="00032322">
      <w:pPr>
        <w:ind w:firstLine="480"/>
      </w:pPr>
      <w:r w:rsidRPr="003F4691">
        <w:rPr>
          <w:rFonts w:hint="eastAsia"/>
        </w:rPr>
        <w:t>CRA</w:t>
      </w:r>
      <w:r w:rsidRPr="003F4691">
        <w:rPr>
          <w:rFonts w:hint="eastAsia"/>
        </w:rPr>
        <w:t>的</w:t>
      </w:r>
      <w:r>
        <w:rPr>
          <w:rFonts w:hint="eastAsia"/>
        </w:rPr>
        <w:t>自愿披露计划</w:t>
      </w:r>
      <w:r w:rsidRPr="003F4691">
        <w:rPr>
          <w:rFonts w:hint="eastAsia"/>
        </w:rPr>
        <w:t>是</w:t>
      </w:r>
      <w:r>
        <w:rPr>
          <w:rFonts w:hint="eastAsia"/>
        </w:rPr>
        <w:t>解决之前产生的税务</w:t>
      </w:r>
      <w:r w:rsidRPr="003F4691">
        <w:rPr>
          <w:rFonts w:hint="eastAsia"/>
        </w:rPr>
        <w:t>合</w:t>
      </w:r>
      <w:proofErr w:type="gramStart"/>
      <w:r w:rsidRPr="003F4691">
        <w:rPr>
          <w:rFonts w:hint="eastAsia"/>
        </w:rPr>
        <w:t>规</w:t>
      </w:r>
      <w:proofErr w:type="gramEnd"/>
      <w:r w:rsidRPr="003F4691">
        <w:rPr>
          <w:rFonts w:hint="eastAsia"/>
        </w:rPr>
        <w:t>问题的有用工具。</w:t>
      </w:r>
      <w:r>
        <w:rPr>
          <w:rFonts w:hint="eastAsia"/>
        </w:rPr>
        <w:t>自愿披露计划</w:t>
      </w:r>
      <w:r w:rsidRPr="003F4691">
        <w:rPr>
          <w:rFonts w:hint="eastAsia"/>
        </w:rPr>
        <w:t>允许纳税人进行披露，纠正不准确或不完整的信息，或披露之前未报告的信息。如果</w:t>
      </w:r>
      <w:r>
        <w:rPr>
          <w:rFonts w:hint="eastAsia"/>
        </w:rPr>
        <w:t>纳税人</w:t>
      </w:r>
      <w:r w:rsidRPr="003F4691">
        <w:rPr>
          <w:rFonts w:hint="eastAsia"/>
        </w:rPr>
        <w:t>被纳</w:t>
      </w:r>
      <w:r>
        <w:rPr>
          <w:rFonts w:hint="eastAsia"/>
        </w:rPr>
        <w:t>入该计划</w:t>
      </w:r>
      <w:r w:rsidRPr="003F4691">
        <w:rPr>
          <w:rFonts w:hint="eastAsia"/>
        </w:rPr>
        <w:t>，</w:t>
      </w:r>
      <w:r>
        <w:rPr>
          <w:rFonts w:hint="eastAsia"/>
        </w:rPr>
        <w:t>则</w:t>
      </w:r>
      <w:r w:rsidRPr="003F4691">
        <w:rPr>
          <w:rFonts w:hint="eastAsia"/>
        </w:rPr>
        <w:t>仍需支付</w:t>
      </w:r>
      <w:r>
        <w:rPr>
          <w:rFonts w:hint="eastAsia"/>
        </w:rPr>
        <w:t>应缴纳的</w:t>
      </w:r>
      <w:r w:rsidRPr="003F4691">
        <w:rPr>
          <w:rFonts w:hint="eastAsia"/>
        </w:rPr>
        <w:t>税款，但</w:t>
      </w:r>
      <w:r w:rsidRPr="003F4691">
        <w:rPr>
          <w:rFonts w:hint="eastAsia"/>
        </w:rPr>
        <w:t>CRA</w:t>
      </w:r>
      <w:r>
        <w:rPr>
          <w:rFonts w:hint="eastAsia"/>
        </w:rPr>
        <w:t>会</w:t>
      </w:r>
      <w:r w:rsidRPr="003F4691">
        <w:rPr>
          <w:rFonts w:hint="eastAsia"/>
        </w:rPr>
        <w:t>放弃处罚并减少利息支付。由于在新的自愿披露计划下</w:t>
      </w:r>
      <w:r>
        <w:rPr>
          <w:rFonts w:hint="eastAsia"/>
        </w:rPr>
        <w:t>，</w:t>
      </w:r>
      <w:r>
        <w:rPr>
          <w:rFonts w:hint="eastAsia"/>
        </w:rPr>
        <w:t>C</w:t>
      </w:r>
      <w:r>
        <w:t>RA</w:t>
      </w:r>
      <w:r>
        <w:rPr>
          <w:rFonts w:hint="eastAsia"/>
        </w:rPr>
        <w:t>会</w:t>
      </w:r>
      <w:r w:rsidRPr="003F4691">
        <w:rPr>
          <w:rFonts w:hint="eastAsia"/>
        </w:rPr>
        <w:t>提供更多的限制性救济，</w:t>
      </w:r>
      <w:r>
        <w:rPr>
          <w:rFonts w:hint="eastAsia"/>
        </w:rPr>
        <w:t>纳税人必须</w:t>
      </w:r>
      <w:r w:rsidRPr="003F4691">
        <w:rPr>
          <w:rFonts w:hint="eastAsia"/>
        </w:rPr>
        <w:t>考虑在计划于</w:t>
      </w:r>
      <w:r w:rsidRPr="003F4691">
        <w:rPr>
          <w:rFonts w:hint="eastAsia"/>
        </w:rPr>
        <w:t>2018</w:t>
      </w:r>
      <w:r w:rsidRPr="003F4691">
        <w:rPr>
          <w:rFonts w:hint="eastAsia"/>
        </w:rPr>
        <w:t>年</w:t>
      </w:r>
      <w:r w:rsidRPr="003F4691">
        <w:rPr>
          <w:rFonts w:hint="eastAsia"/>
        </w:rPr>
        <w:t>3</w:t>
      </w:r>
      <w:r w:rsidRPr="003F4691">
        <w:rPr>
          <w:rFonts w:hint="eastAsia"/>
        </w:rPr>
        <w:t>月</w:t>
      </w:r>
      <w:r w:rsidRPr="003F4691">
        <w:rPr>
          <w:rFonts w:hint="eastAsia"/>
        </w:rPr>
        <w:t>1</w:t>
      </w:r>
      <w:r w:rsidRPr="003F4691">
        <w:rPr>
          <w:rFonts w:hint="eastAsia"/>
        </w:rPr>
        <w:t>日生效之前进行自愿披露。</w:t>
      </w:r>
    </w:p>
    <w:p w:rsidR="00032322" w:rsidRPr="004B6601" w:rsidRDefault="00032322" w:rsidP="00032322">
      <w:pPr>
        <w:pStyle w:val="ae"/>
      </w:pPr>
      <w:r w:rsidRPr="004B6601">
        <w:t xml:space="preserve">1.1.1.1 </w:t>
      </w:r>
      <w:r>
        <w:rPr>
          <w:rFonts w:hint="eastAsia"/>
        </w:rPr>
        <w:t>大型公司</w:t>
      </w:r>
    </w:p>
    <w:p w:rsidR="00032322" w:rsidRPr="004B6601" w:rsidRDefault="00032322" w:rsidP="00032322">
      <w:pPr>
        <w:ind w:firstLine="480"/>
      </w:pPr>
      <w:r w:rsidRPr="00C65143">
        <w:rPr>
          <w:rFonts w:hint="eastAsia"/>
        </w:rPr>
        <w:t>根据</w:t>
      </w:r>
      <w:r w:rsidRPr="00C65143">
        <w:rPr>
          <w:rFonts w:hint="eastAsia"/>
        </w:rPr>
        <w:t>CRA</w:t>
      </w:r>
      <w:r>
        <w:rPr>
          <w:rFonts w:hint="eastAsia"/>
        </w:rPr>
        <w:t>最终自愿披露计划的</w:t>
      </w:r>
      <w:r w:rsidRPr="00C65143">
        <w:rPr>
          <w:rFonts w:hint="eastAsia"/>
        </w:rPr>
        <w:t>指导方针，在最近五个税收年度中</w:t>
      </w:r>
      <w:r>
        <w:rPr>
          <w:rFonts w:hint="eastAsia"/>
        </w:rPr>
        <w:t>至少</w:t>
      </w:r>
      <w:r w:rsidRPr="00C65143">
        <w:rPr>
          <w:rFonts w:hint="eastAsia"/>
        </w:rPr>
        <w:t>两</w:t>
      </w:r>
      <w:r>
        <w:rPr>
          <w:rFonts w:hint="eastAsia"/>
        </w:rPr>
        <w:t>年</w:t>
      </w:r>
      <w:r w:rsidRPr="00C65143">
        <w:rPr>
          <w:rFonts w:hint="eastAsia"/>
        </w:rPr>
        <w:t>的收入总额超过</w:t>
      </w:r>
      <w:r w:rsidRPr="00C65143">
        <w:rPr>
          <w:rFonts w:hint="eastAsia"/>
        </w:rPr>
        <w:t>2.5</w:t>
      </w:r>
      <w:r w:rsidRPr="00C65143">
        <w:rPr>
          <w:rFonts w:hint="eastAsia"/>
        </w:rPr>
        <w:t>亿</w:t>
      </w:r>
      <w:r>
        <w:rPr>
          <w:rFonts w:hint="eastAsia"/>
        </w:rPr>
        <w:t>加币</w:t>
      </w:r>
      <w:r w:rsidRPr="00C65143">
        <w:rPr>
          <w:rFonts w:hint="eastAsia"/>
        </w:rPr>
        <w:t>的公司和任何相关实体通常将被纳入新</w:t>
      </w:r>
      <w:r>
        <w:rPr>
          <w:rFonts w:hint="eastAsia"/>
        </w:rPr>
        <w:t>自愿披露计划</w:t>
      </w:r>
      <w:r w:rsidRPr="00C65143">
        <w:rPr>
          <w:rFonts w:hint="eastAsia"/>
        </w:rPr>
        <w:t>的“有限计划”中</w:t>
      </w:r>
      <w:r w:rsidR="00547E47">
        <w:rPr>
          <w:rFonts w:hint="eastAsia"/>
        </w:rPr>
        <w:t>。</w:t>
      </w:r>
      <w:r w:rsidRPr="00C65143">
        <w:rPr>
          <w:rFonts w:hint="eastAsia"/>
        </w:rPr>
        <w:t>从而</w:t>
      </w:r>
      <w:r>
        <w:rPr>
          <w:rFonts w:hint="eastAsia"/>
        </w:rPr>
        <w:t>可以</w:t>
      </w:r>
      <w:r w:rsidRPr="00C65143">
        <w:rPr>
          <w:rFonts w:hint="eastAsia"/>
        </w:rPr>
        <w:t>免除重大过失处罚和起诉，但没有</w:t>
      </w:r>
      <w:r>
        <w:rPr>
          <w:rFonts w:hint="eastAsia"/>
        </w:rPr>
        <w:t>利息方面的免除</w:t>
      </w:r>
      <w:r w:rsidRPr="00C65143">
        <w:rPr>
          <w:rFonts w:hint="eastAsia"/>
        </w:rPr>
        <w:t>，而不是“一般计划”</w:t>
      </w:r>
      <w:r>
        <w:rPr>
          <w:rFonts w:hint="eastAsia"/>
        </w:rPr>
        <w:t>（一般计划中包括利息免除）</w:t>
      </w:r>
      <w:r w:rsidRPr="00C65143">
        <w:rPr>
          <w:rFonts w:hint="eastAsia"/>
        </w:rPr>
        <w:t>。</w:t>
      </w:r>
      <w:r w:rsidRPr="00C65143">
        <w:rPr>
          <w:rFonts w:hint="eastAsia"/>
        </w:rPr>
        <w:t xml:space="preserve"> </w:t>
      </w:r>
      <w:r w:rsidRPr="00C65143">
        <w:rPr>
          <w:rFonts w:hint="eastAsia"/>
        </w:rPr>
        <w:t>此前</w:t>
      </w:r>
      <w:r w:rsidRPr="00C65143">
        <w:rPr>
          <w:rFonts w:hint="eastAsia"/>
        </w:rPr>
        <w:t>CRA</w:t>
      </w:r>
      <w:r w:rsidRPr="00C65143">
        <w:rPr>
          <w:rFonts w:hint="eastAsia"/>
        </w:rPr>
        <w:t>表示，这些公司</w:t>
      </w:r>
      <w:r>
        <w:rPr>
          <w:rFonts w:hint="eastAsia"/>
        </w:rPr>
        <w:t>不适用</w:t>
      </w:r>
      <w:r w:rsidRPr="00C65143">
        <w:rPr>
          <w:rFonts w:hint="eastAsia"/>
        </w:rPr>
        <w:t>所得税计划。这一变更也适用于</w:t>
      </w:r>
      <w:r w:rsidRPr="00C65143">
        <w:rPr>
          <w:rFonts w:hint="eastAsia"/>
        </w:rPr>
        <w:t>GST / HST</w:t>
      </w:r>
      <w:r w:rsidRPr="00C65143">
        <w:rPr>
          <w:rFonts w:hint="eastAsia"/>
        </w:rPr>
        <w:t>，</w:t>
      </w:r>
      <w:r w:rsidRPr="00C65143">
        <w:rPr>
          <w:rFonts w:hint="eastAsia"/>
        </w:rPr>
        <w:t>CRA</w:t>
      </w:r>
      <w:r w:rsidRPr="00C65143">
        <w:rPr>
          <w:rFonts w:hint="eastAsia"/>
        </w:rPr>
        <w:t>一般会考虑</w:t>
      </w:r>
      <w:r>
        <w:rPr>
          <w:rFonts w:hint="eastAsia"/>
        </w:rPr>
        <w:t>第三类</w:t>
      </w:r>
      <w:r w:rsidRPr="00C65143">
        <w:rPr>
          <w:rFonts w:hint="eastAsia"/>
        </w:rPr>
        <w:t>新</w:t>
      </w:r>
      <w:r>
        <w:rPr>
          <w:rFonts w:hint="eastAsia"/>
        </w:rPr>
        <w:t>自愿披露计划</w:t>
      </w:r>
      <w:r w:rsidRPr="00C65143">
        <w:rPr>
          <w:rFonts w:hint="eastAsia"/>
        </w:rPr>
        <w:t>的</w:t>
      </w:r>
      <w:r>
        <w:rPr>
          <w:rFonts w:hint="eastAsia"/>
        </w:rPr>
        <w:t>申请</w:t>
      </w:r>
      <w:r w:rsidRPr="00C65143">
        <w:rPr>
          <w:rFonts w:hint="eastAsia"/>
        </w:rPr>
        <w:t>，与</w:t>
      </w:r>
      <w:r w:rsidRPr="00C65143">
        <w:rPr>
          <w:rFonts w:hint="eastAsia"/>
        </w:rPr>
        <w:t>VDP</w:t>
      </w:r>
      <w:r w:rsidRPr="00C65143">
        <w:rPr>
          <w:rFonts w:hint="eastAsia"/>
        </w:rPr>
        <w:t>的“有限计划”一样，对所得税</w:t>
      </w:r>
      <w:r>
        <w:rPr>
          <w:rFonts w:hint="eastAsia"/>
        </w:rPr>
        <w:t>事项</w:t>
      </w:r>
      <w:r w:rsidRPr="00C65143">
        <w:rPr>
          <w:rFonts w:hint="eastAsia"/>
        </w:rPr>
        <w:t>提供相同的补</w:t>
      </w:r>
      <w:r w:rsidRPr="00C65143">
        <w:rPr>
          <w:rFonts w:hint="eastAsia"/>
        </w:rPr>
        <w:lastRenderedPageBreak/>
        <w:t>助。在</w:t>
      </w:r>
      <w:r>
        <w:rPr>
          <w:rFonts w:hint="eastAsia"/>
        </w:rPr>
        <w:t>自愿披露计划</w:t>
      </w:r>
      <w:r w:rsidRPr="00C65143">
        <w:rPr>
          <w:rFonts w:hint="eastAsia"/>
        </w:rPr>
        <w:t xml:space="preserve"> GST / HST</w:t>
      </w:r>
      <w:r w:rsidRPr="00C65143">
        <w:rPr>
          <w:rFonts w:hint="eastAsia"/>
        </w:rPr>
        <w:t>指南草案中</w:t>
      </w:r>
      <w:r>
        <w:rPr>
          <w:rFonts w:hint="eastAsia"/>
        </w:rPr>
        <w:t>，</w:t>
      </w:r>
      <w:r w:rsidRPr="00C65143">
        <w:rPr>
          <w:rFonts w:hint="eastAsia"/>
        </w:rPr>
        <w:t>CRA</w:t>
      </w:r>
      <w:r w:rsidRPr="00C65143">
        <w:rPr>
          <w:rFonts w:hint="eastAsia"/>
        </w:rPr>
        <w:t>没有专门针对这些大公司</w:t>
      </w:r>
      <w:r>
        <w:rPr>
          <w:rFonts w:hint="eastAsia"/>
        </w:rPr>
        <w:t>制定相关规定</w:t>
      </w:r>
      <w:r w:rsidRPr="00C65143">
        <w:rPr>
          <w:rFonts w:hint="eastAsia"/>
        </w:rPr>
        <w:t>。</w:t>
      </w:r>
    </w:p>
    <w:p w:rsidR="00032322" w:rsidRPr="004B6601" w:rsidRDefault="00032322" w:rsidP="00032322">
      <w:pPr>
        <w:pStyle w:val="ae"/>
      </w:pPr>
      <w:r w:rsidRPr="004B6601">
        <w:t xml:space="preserve">1.1.1.2 </w:t>
      </w:r>
      <w:r>
        <w:rPr>
          <w:rFonts w:hint="eastAsia"/>
        </w:rPr>
        <w:t>匿名披露规则和减少遗漏信息</w:t>
      </w:r>
    </w:p>
    <w:p w:rsidR="00032322" w:rsidRDefault="00032322" w:rsidP="00032322">
      <w:pPr>
        <w:ind w:firstLine="480"/>
      </w:pPr>
      <w:r w:rsidRPr="009A0AF3">
        <w:rPr>
          <w:rFonts w:hint="eastAsia"/>
        </w:rPr>
        <w:t>根据最终的指导方针，</w:t>
      </w:r>
      <w:r>
        <w:rPr>
          <w:rFonts w:hint="eastAsia"/>
        </w:rPr>
        <w:t>自愿披露</w:t>
      </w:r>
      <w:r w:rsidRPr="009A0AF3">
        <w:rPr>
          <w:rFonts w:hint="eastAsia"/>
        </w:rPr>
        <w:t>计划将不再允许纳税人对所得税和</w:t>
      </w:r>
      <w:r w:rsidRPr="009A0AF3">
        <w:rPr>
          <w:rFonts w:hint="eastAsia"/>
        </w:rPr>
        <w:t>GST / HST</w:t>
      </w:r>
      <w:r w:rsidRPr="009A0AF3">
        <w:rPr>
          <w:rFonts w:hint="eastAsia"/>
        </w:rPr>
        <w:t>目的进行</w:t>
      </w:r>
      <w:r>
        <w:rPr>
          <w:rFonts w:hint="eastAsia"/>
        </w:rPr>
        <w:t>匿名</w:t>
      </w:r>
      <w:r w:rsidRPr="009A0AF3">
        <w:rPr>
          <w:rFonts w:hint="eastAsia"/>
        </w:rPr>
        <w:t>披露。目前，</w:t>
      </w:r>
      <w:r>
        <w:rPr>
          <w:rFonts w:hint="eastAsia"/>
        </w:rPr>
        <w:t>在匿名的基础上，</w:t>
      </w:r>
      <w:r w:rsidRPr="009A0AF3">
        <w:rPr>
          <w:rFonts w:hint="eastAsia"/>
        </w:rPr>
        <w:t>纳税人被允许将自己的情况事实提交给</w:t>
      </w:r>
      <w:r w:rsidRPr="009A0AF3">
        <w:rPr>
          <w:rFonts w:hint="eastAsia"/>
        </w:rPr>
        <w:t>CRA</w:t>
      </w:r>
      <w:r w:rsidRPr="009A0AF3">
        <w:rPr>
          <w:rFonts w:hint="eastAsia"/>
        </w:rPr>
        <w:t>自愿披露官员</w:t>
      </w:r>
      <w:r>
        <w:rPr>
          <w:rFonts w:hint="eastAsia"/>
        </w:rPr>
        <w:t>，以</w:t>
      </w:r>
      <w:r w:rsidRPr="009A0AF3">
        <w:rPr>
          <w:rFonts w:hint="eastAsia"/>
        </w:rPr>
        <w:t>帮助他们决定是否</w:t>
      </w:r>
      <w:r>
        <w:rPr>
          <w:rFonts w:hint="eastAsia"/>
        </w:rPr>
        <w:t>进行</w:t>
      </w:r>
      <w:r w:rsidRPr="009A0AF3">
        <w:rPr>
          <w:rFonts w:hint="eastAsia"/>
        </w:rPr>
        <w:t>自愿披露。</w:t>
      </w:r>
      <w:r>
        <w:rPr>
          <w:rFonts w:hint="eastAsia"/>
        </w:rPr>
        <w:t>值得</w:t>
      </w:r>
      <w:r w:rsidRPr="009A0AF3">
        <w:rPr>
          <w:rFonts w:hint="eastAsia"/>
        </w:rPr>
        <w:t>注意</w:t>
      </w:r>
      <w:r>
        <w:rPr>
          <w:rFonts w:hint="eastAsia"/>
        </w:rPr>
        <w:t>的是</w:t>
      </w:r>
      <w:r w:rsidRPr="009A0AF3">
        <w:rPr>
          <w:rFonts w:hint="eastAsia"/>
        </w:rPr>
        <w:t>，尽管纳税人可能仍然与</w:t>
      </w:r>
      <w:r w:rsidRPr="009A0AF3">
        <w:rPr>
          <w:rFonts w:hint="eastAsia"/>
        </w:rPr>
        <w:t>CRA</w:t>
      </w:r>
      <w:r w:rsidRPr="009A0AF3">
        <w:rPr>
          <w:rFonts w:hint="eastAsia"/>
        </w:rPr>
        <w:t>进行匿名的披露前讨论，但这些讨论并不构成对</w:t>
      </w:r>
      <w:r>
        <w:rPr>
          <w:rFonts w:hint="eastAsia"/>
        </w:rPr>
        <w:t>自愿披露计划</w:t>
      </w:r>
      <w:r w:rsidRPr="009A0AF3">
        <w:rPr>
          <w:rFonts w:hint="eastAsia"/>
        </w:rPr>
        <w:t>的接受</w:t>
      </w:r>
      <w:r>
        <w:rPr>
          <w:rFonts w:hint="eastAsia"/>
        </w:rPr>
        <w:t>证据</w:t>
      </w:r>
      <w:r w:rsidRPr="009A0AF3">
        <w:rPr>
          <w:rFonts w:hint="eastAsia"/>
        </w:rPr>
        <w:t>。</w:t>
      </w:r>
    </w:p>
    <w:p w:rsidR="00032322" w:rsidRPr="007C543F" w:rsidRDefault="00032322" w:rsidP="00032322">
      <w:pPr>
        <w:ind w:firstLine="480"/>
      </w:pPr>
      <w:r w:rsidRPr="00966865">
        <w:rPr>
          <w:rFonts w:hint="eastAsia"/>
        </w:rPr>
        <w:t>CRA</w:t>
      </w:r>
      <w:r>
        <w:rPr>
          <w:rFonts w:hint="eastAsia"/>
        </w:rPr>
        <w:t>正在提高</w:t>
      </w:r>
      <w:r w:rsidRPr="00966865">
        <w:rPr>
          <w:rFonts w:hint="eastAsia"/>
        </w:rPr>
        <w:t>没有提交所有必要信息的</w:t>
      </w:r>
      <w:r w:rsidRPr="000D2991">
        <w:rPr>
          <w:rFonts w:hint="eastAsia"/>
        </w:rPr>
        <w:t>自愿披露计划</w:t>
      </w:r>
      <w:r w:rsidRPr="00966865">
        <w:rPr>
          <w:rFonts w:hint="eastAsia"/>
        </w:rPr>
        <w:t>应用程序的要求。虽然现行的和新的</w:t>
      </w:r>
      <w:r>
        <w:rPr>
          <w:rFonts w:hint="eastAsia"/>
        </w:rPr>
        <w:t>自愿披露计划</w:t>
      </w:r>
      <w:r w:rsidRPr="00966865">
        <w:rPr>
          <w:rFonts w:hint="eastAsia"/>
        </w:rPr>
        <w:t>要求纳税人预先提交所有相关信息和文件，但</w:t>
      </w:r>
      <w:r w:rsidRPr="00966865">
        <w:rPr>
          <w:rFonts w:hint="eastAsia"/>
        </w:rPr>
        <w:t>CRA</w:t>
      </w:r>
      <w:r w:rsidRPr="00966865">
        <w:rPr>
          <w:rFonts w:hint="eastAsia"/>
        </w:rPr>
        <w:t>表示，根据新计划，在纳税人不能提前提交所有信息或文件的</w:t>
      </w:r>
      <w:r>
        <w:rPr>
          <w:rFonts w:hint="eastAsia"/>
        </w:rPr>
        <w:t>特殊</w:t>
      </w:r>
      <w:r w:rsidRPr="00966865">
        <w:rPr>
          <w:rFonts w:hint="eastAsia"/>
        </w:rPr>
        <w:t>情况下，纳税人</w:t>
      </w:r>
      <w:r>
        <w:rPr>
          <w:rFonts w:hint="eastAsia"/>
        </w:rPr>
        <w:t>必须为其尚未提交的信息提交书面申请，以争取额外的时间，</w:t>
      </w:r>
      <w:r w:rsidRPr="00966865">
        <w:rPr>
          <w:rFonts w:hint="eastAsia"/>
        </w:rPr>
        <w:t>这个</w:t>
      </w:r>
      <w:r>
        <w:rPr>
          <w:rFonts w:hint="eastAsia"/>
        </w:rPr>
        <w:t>书面申请</w:t>
      </w:r>
      <w:r w:rsidRPr="00966865">
        <w:rPr>
          <w:rFonts w:hint="eastAsia"/>
        </w:rPr>
        <w:t>必须在申请</w:t>
      </w:r>
      <w:r>
        <w:rPr>
          <w:rFonts w:hint="eastAsia"/>
        </w:rPr>
        <w:t>自愿披露计划</w:t>
      </w:r>
      <w:r w:rsidRPr="00966865">
        <w:rPr>
          <w:rFonts w:hint="eastAsia"/>
        </w:rPr>
        <w:t>时提交。</w:t>
      </w:r>
    </w:p>
    <w:p w:rsidR="00032322" w:rsidRPr="004B6601" w:rsidRDefault="00032322" w:rsidP="00032322">
      <w:pPr>
        <w:pStyle w:val="ae"/>
      </w:pPr>
      <w:r w:rsidRPr="004B6601">
        <w:t xml:space="preserve">1.1.1.3 </w:t>
      </w:r>
      <w:r>
        <w:rPr>
          <w:rFonts w:hint="eastAsia"/>
        </w:rPr>
        <w:t>不合</w:t>
      </w:r>
      <w:proofErr w:type="gramStart"/>
      <w:r>
        <w:rPr>
          <w:rFonts w:hint="eastAsia"/>
        </w:rPr>
        <w:t>规</w:t>
      </w:r>
      <w:proofErr w:type="gramEnd"/>
      <w:r>
        <w:rPr>
          <w:rFonts w:hint="eastAsia"/>
        </w:rPr>
        <w:t>情况的处理</w:t>
      </w:r>
    </w:p>
    <w:p w:rsidR="00032322" w:rsidRPr="004B6601" w:rsidRDefault="00032322" w:rsidP="00032322">
      <w:pPr>
        <w:ind w:firstLine="480"/>
      </w:pPr>
      <w:r w:rsidRPr="009A0AF3">
        <w:rPr>
          <w:rFonts w:hint="eastAsia"/>
        </w:rPr>
        <w:t>CRA</w:t>
      </w:r>
      <w:r w:rsidRPr="009A0AF3">
        <w:rPr>
          <w:rFonts w:hint="eastAsia"/>
        </w:rPr>
        <w:t>指出，对于所得税和</w:t>
      </w:r>
      <w:r w:rsidRPr="009A0AF3">
        <w:rPr>
          <w:rFonts w:hint="eastAsia"/>
        </w:rPr>
        <w:t>GST / HST</w:t>
      </w:r>
      <w:r w:rsidRPr="009A0AF3">
        <w:rPr>
          <w:rFonts w:hint="eastAsia"/>
        </w:rPr>
        <w:t>两个</w:t>
      </w:r>
      <w:r>
        <w:rPr>
          <w:rFonts w:hint="eastAsia"/>
        </w:rPr>
        <w:t>税种</w:t>
      </w:r>
      <w:r w:rsidRPr="009A0AF3">
        <w:rPr>
          <w:rFonts w:hint="eastAsia"/>
        </w:rPr>
        <w:t>，如果</w:t>
      </w:r>
      <w:r w:rsidRPr="009A0AF3">
        <w:rPr>
          <w:rFonts w:hint="eastAsia"/>
        </w:rPr>
        <w:t>CRA</w:t>
      </w:r>
      <w:r w:rsidRPr="009A0AF3">
        <w:rPr>
          <w:rFonts w:hint="eastAsia"/>
        </w:rPr>
        <w:t>已经收到关于其可能参与税收不合</w:t>
      </w:r>
      <w:proofErr w:type="gramStart"/>
      <w:r w:rsidRPr="009A0AF3">
        <w:rPr>
          <w:rFonts w:hint="eastAsia"/>
        </w:rPr>
        <w:t>规</w:t>
      </w:r>
      <w:proofErr w:type="gramEnd"/>
      <w:r w:rsidRPr="009A0AF3">
        <w:rPr>
          <w:rFonts w:hint="eastAsia"/>
        </w:rPr>
        <w:t>情况的信息，则不允许纳税人获得新的</w:t>
      </w:r>
      <w:r>
        <w:rPr>
          <w:rFonts w:hint="eastAsia"/>
        </w:rPr>
        <w:t>自愿披露计划税收救济</w:t>
      </w:r>
      <w:r w:rsidRPr="009A0AF3">
        <w:rPr>
          <w:rFonts w:hint="eastAsia"/>
        </w:rPr>
        <w:t>（例如，纳税人在</w:t>
      </w:r>
      <w:r>
        <w:rPr>
          <w:rFonts w:hint="eastAsia"/>
        </w:rPr>
        <w:t>被公开泄露的</w:t>
      </w:r>
      <w:r w:rsidRPr="009A0AF3">
        <w:rPr>
          <w:rFonts w:hint="eastAsia"/>
        </w:rPr>
        <w:t>离岸银行数据</w:t>
      </w:r>
      <w:r>
        <w:rPr>
          <w:rFonts w:hint="eastAsia"/>
        </w:rPr>
        <w:t>中被点名</w:t>
      </w:r>
      <w:r w:rsidRPr="009A0AF3">
        <w:rPr>
          <w:rFonts w:hint="eastAsia"/>
        </w:rPr>
        <w:t>）。根据目前的</w:t>
      </w:r>
      <w:r w:rsidRPr="00966865">
        <w:rPr>
          <w:rFonts w:hint="eastAsia"/>
        </w:rPr>
        <w:t>自愿披露计划</w:t>
      </w:r>
      <w:r w:rsidRPr="009A0AF3">
        <w:rPr>
          <w:rFonts w:hint="eastAsia"/>
        </w:rPr>
        <w:t>，</w:t>
      </w:r>
      <w:r w:rsidRPr="00966865">
        <w:rPr>
          <w:rFonts w:hint="eastAsia"/>
        </w:rPr>
        <w:t>只要纳税人</w:t>
      </w:r>
      <w:r>
        <w:rPr>
          <w:rFonts w:hint="eastAsia"/>
        </w:rPr>
        <w:t>对</w:t>
      </w:r>
      <w:r w:rsidRPr="00966865">
        <w:rPr>
          <w:rFonts w:hint="eastAsia"/>
        </w:rPr>
        <w:t>CRA</w:t>
      </w:r>
      <w:r w:rsidRPr="00966865">
        <w:rPr>
          <w:rFonts w:hint="eastAsia"/>
        </w:rPr>
        <w:t>将要进行的审计</w:t>
      </w:r>
      <w:r>
        <w:rPr>
          <w:rFonts w:hint="eastAsia"/>
        </w:rPr>
        <w:t>、</w:t>
      </w:r>
      <w:r w:rsidRPr="00966865">
        <w:rPr>
          <w:rFonts w:hint="eastAsia"/>
        </w:rPr>
        <w:t>调查或其他执法行动</w:t>
      </w:r>
      <w:r>
        <w:rPr>
          <w:rFonts w:hint="eastAsia"/>
        </w:rPr>
        <w:t>不知情，</w:t>
      </w:r>
      <w:r w:rsidRPr="009A0AF3">
        <w:rPr>
          <w:rFonts w:hint="eastAsia"/>
        </w:rPr>
        <w:t>就有资格</w:t>
      </w:r>
      <w:r>
        <w:rPr>
          <w:rFonts w:hint="eastAsia"/>
        </w:rPr>
        <w:t>申请自愿披露计划。</w:t>
      </w:r>
    </w:p>
    <w:p w:rsidR="00032322" w:rsidRPr="00DA7983" w:rsidRDefault="00032322" w:rsidP="00032322">
      <w:pPr>
        <w:pStyle w:val="ae"/>
      </w:pPr>
      <w:r w:rsidRPr="004B6601">
        <w:t>1.1.1.</w:t>
      </w:r>
      <w:r>
        <w:t>4</w:t>
      </w:r>
      <w:r w:rsidRPr="004B6601">
        <w:t xml:space="preserve"> </w:t>
      </w:r>
      <w:r>
        <w:rPr>
          <w:rFonts w:hint="eastAsia"/>
        </w:rPr>
        <w:t>其他规定</w:t>
      </w:r>
    </w:p>
    <w:p w:rsidR="00032322" w:rsidRDefault="00032322" w:rsidP="00032322">
      <w:pPr>
        <w:ind w:firstLine="480"/>
      </w:pPr>
      <w:r>
        <w:rPr>
          <w:rFonts w:hint="eastAsia"/>
        </w:rPr>
        <w:t>在转让定价方面，</w:t>
      </w:r>
      <w:r w:rsidRPr="007C543F">
        <w:rPr>
          <w:rFonts w:hint="eastAsia"/>
        </w:rPr>
        <w:t>与</w:t>
      </w:r>
      <w:r w:rsidRPr="007C543F">
        <w:rPr>
          <w:rFonts w:hint="eastAsia"/>
        </w:rPr>
        <w:t>2017</w:t>
      </w:r>
      <w:r w:rsidRPr="007C543F">
        <w:rPr>
          <w:rFonts w:hint="eastAsia"/>
        </w:rPr>
        <w:t>年</w:t>
      </w:r>
      <w:r w:rsidRPr="007C543F">
        <w:rPr>
          <w:rFonts w:hint="eastAsia"/>
        </w:rPr>
        <w:t>6</w:t>
      </w:r>
      <w:r w:rsidRPr="007C543F">
        <w:rPr>
          <w:rFonts w:hint="eastAsia"/>
        </w:rPr>
        <w:t>月宣布的变更一致，</w:t>
      </w:r>
      <w:r>
        <w:rPr>
          <w:rFonts w:hint="eastAsia"/>
        </w:rPr>
        <w:t>和</w:t>
      </w:r>
      <w:r w:rsidRPr="007C543F">
        <w:rPr>
          <w:rFonts w:hint="eastAsia"/>
        </w:rPr>
        <w:t>转让定价事宜有关的申请不符合</w:t>
      </w:r>
      <w:r>
        <w:rPr>
          <w:rFonts w:hint="eastAsia"/>
        </w:rPr>
        <w:t>自愿披露计划</w:t>
      </w:r>
      <w:r w:rsidRPr="007C543F">
        <w:rPr>
          <w:rFonts w:hint="eastAsia"/>
        </w:rPr>
        <w:t>的条件。但是，</w:t>
      </w:r>
      <w:r w:rsidRPr="007C543F">
        <w:rPr>
          <w:rFonts w:hint="eastAsia"/>
        </w:rPr>
        <w:t>CRA</w:t>
      </w:r>
      <w:r w:rsidRPr="007C543F">
        <w:rPr>
          <w:rFonts w:hint="eastAsia"/>
        </w:rPr>
        <w:t>现在已经澄清，这些事项将根据公平条款转交给转让定价审查委员会审议</w:t>
      </w:r>
      <w:r>
        <w:rPr>
          <w:rFonts w:hint="eastAsia"/>
        </w:rPr>
        <w:t>。</w:t>
      </w:r>
    </w:p>
    <w:p w:rsidR="00032322" w:rsidRPr="004B6601" w:rsidRDefault="00032322" w:rsidP="00032322">
      <w:pPr>
        <w:ind w:firstLine="480"/>
      </w:pPr>
      <w:r w:rsidRPr="007C543F">
        <w:rPr>
          <w:rFonts w:hint="eastAsia"/>
        </w:rPr>
        <w:t>在</w:t>
      </w:r>
      <w:r w:rsidRPr="007C543F">
        <w:rPr>
          <w:rFonts w:hint="eastAsia"/>
        </w:rPr>
        <w:t>GST / HST</w:t>
      </w:r>
      <w:r w:rsidRPr="007C543F">
        <w:rPr>
          <w:rFonts w:hint="eastAsia"/>
        </w:rPr>
        <w:t>和其他间接税的最终指导方针中，</w:t>
      </w:r>
      <w:r>
        <w:rPr>
          <w:rFonts w:hint="eastAsia"/>
        </w:rPr>
        <w:t>C</w:t>
      </w:r>
      <w:r>
        <w:t>RA</w:t>
      </w:r>
      <w:r w:rsidRPr="00B40607">
        <w:rPr>
          <w:rFonts w:hint="eastAsia"/>
        </w:rPr>
        <w:t>已经减少了纳税</w:t>
      </w:r>
      <w:r>
        <w:rPr>
          <w:rFonts w:hint="eastAsia"/>
        </w:rPr>
        <w:t>人在</w:t>
      </w:r>
      <w:r w:rsidRPr="00B40607">
        <w:rPr>
          <w:rFonts w:hint="eastAsia"/>
        </w:rPr>
        <w:t>一般方案下的所有不准确和不完整的信息</w:t>
      </w:r>
      <w:r>
        <w:rPr>
          <w:rFonts w:hint="eastAsia"/>
        </w:rPr>
        <w:t>必须</w:t>
      </w:r>
      <w:r w:rsidRPr="00B40607">
        <w:rPr>
          <w:rFonts w:hint="eastAsia"/>
        </w:rPr>
        <w:t>披露的</w:t>
      </w:r>
      <w:r>
        <w:rPr>
          <w:rFonts w:hint="eastAsia"/>
        </w:rPr>
        <w:t>年限，</w:t>
      </w:r>
      <w:r w:rsidRPr="00B40607">
        <w:rPr>
          <w:rFonts w:hint="eastAsia"/>
        </w:rPr>
        <w:t>从准则草案中的六个日历年减少</w:t>
      </w:r>
      <w:r>
        <w:rPr>
          <w:rFonts w:hint="eastAsia"/>
        </w:rPr>
        <w:t>到</w:t>
      </w:r>
      <w:r w:rsidRPr="00B40607">
        <w:rPr>
          <w:rFonts w:hint="eastAsia"/>
        </w:rPr>
        <w:t>四年</w:t>
      </w:r>
      <w:r w:rsidRPr="007C543F">
        <w:rPr>
          <w:rFonts w:hint="eastAsia"/>
        </w:rPr>
        <w:t>。对于类别</w:t>
      </w:r>
      <w:r>
        <w:rPr>
          <w:rFonts w:hint="eastAsia"/>
        </w:rPr>
        <w:t>三</w:t>
      </w:r>
      <w:r w:rsidRPr="007C543F">
        <w:rPr>
          <w:rFonts w:hint="eastAsia"/>
        </w:rPr>
        <w:t>中的</w:t>
      </w:r>
      <w:r>
        <w:rPr>
          <w:rFonts w:hint="eastAsia"/>
        </w:rPr>
        <w:t>自愿披露计划</w:t>
      </w:r>
      <w:r w:rsidRPr="007C543F">
        <w:rPr>
          <w:rFonts w:hint="eastAsia"/>
        </w:rPr>
        <w:t>，最终指导方针保持原来的要求，即必须提供“所有相关年份”的相关信息。</w:t>
      </w:r>
    </w:p>
    <w:p w:rsidR="00032322" w:rsidRPr="004B6601" w:rsidRDefault="00032322" w:rsidP="00032322">
      <w:pPr>
        <w:pStyle w:val="3"/>
      </w:pPr>
      <w:r w:rsidRPr="004B6601">
        <w:t xml:space="preserve">1.1.2 </w:t>
      </w:r>
      <w:r w:rsidRPr="004B6601">
        <w:t>背景及评价</w:t>
      </w:r>
    </w:p>
    <w:p w:rsidR="00032322" w:rsidRPr="004B6601" w:rsidRDefault="00032322" w:rsidP="00032322">
      <w:pPr>
        <w:pStyle w:val="ae"/>
      </w:pPr>
      <w:r w:rsidRPr="004B6601">
        <w:t xml:space="preserve">1.1.2.1 </w:t>
      </w:r>
      <w:r w:rsidRPr="004B6601">
        <w:t>背景</w:t>
      </w:r>
      <w:r>
        <w:rPr>
          <w:rStyle w:val="af9"/>
          <w:rFonts w:eastAsiaTheme="minorEastAsia" w:cs="Times New Roman"/>
          <w:szCs w:val="24"/>
        </w:rPr>
        <w:footnoteReference w:id="3"/>
      </w:r>
    </w:p>
    <w:p w:rsidR="00032322" w:rsidRDefault="00032322" w:rsidP="00032322">
      <w:pPr>
        <w:ind w:firstLine="480"/>
      </w:pPr>
      <w:r w:rsidRPr="00AB0F98">
        <w:rPr>
          <w:rFonts w:hint="eastAsia"/>
        </w:rPr>
        <w:lastRenderedPageBreak/>
        <w:t>2017</w:t>
      </w:r>
      <w:r w:rsidRPr="00AB0F98">
        <w:rPr>
          <w:rFonts w:hint="eastAsia"/>
        </w:rPr>
        <w:t>年</w:t>
      </w:r>
      <w:r w:rsidRPr="00AB0F98">
        <w:rPr>
          <w:rFonts w:hint="eastAsia"/>
        </w:rPr>
        <w:t>6</w:t>
      </w:r>
      <w:r w:rsidRPr="00AB0F98">
        <w:rPr>
          <w:rFonts w:hint="eastAsia"/>
        </w:rPr>
        <w:t>月</w:t>
      </w:r>
      <w:r>
        <w:rPr>
          <w:rFonts w:hint="eastAsia"/>
        </w:rPr>
        <w:t>，</w:t>
      </w:r>
      <w:r w:rsidRPr="00AB0F98">
        <w:rPr>
          <w:rFonts w:hint="eastAsia"/>
        </w:rPr>
        <w:t>CRA</w:t>
      </w:r>
      <w:r w:rsidRPr="00AB0F98">
        <w:rPr>
          <w:rFonts w:hint="eastAsia"/>
        </w:rPr>
        <w:t>发布了</w:t>
      </w:r>
      <w:r>
        <w:rPr>
          <w:rFonts w:hint="eastAsia"/>
        </w:rPr>
        <w:t>一份</w:t>
      </w:r>
      <w:r w:rsidRPr="00AB0F98">
        <w:rPr>
          <w:rFonts w:hint="eastAsia"/>
        </w:rPr>
        <w:t>准则草案以限制</w:t>
      </w:r>
      <w:r>
        <w:rPr>
          <w:rFonts w:hint="eastAsia"/>
        </w:rPr>
        <w:t>自愿披露计划</w:t>
      </w:r>
      <w:r w:rsidRPr="00AB0F98">
        <w:rPr>
          <w:rFonts w:hint="eastAsia"/>
        </w:rPr>
        <w:t>的使用</w:t>
      </w:r>
      <w:r>
        <w:rPr>
          <w:rFonts w:hint="eastAsia"/>
        </w:rPr>
        <w:t>。</w:t>
      </w:r>
      <w:r w:rsidRPr="00AB0F98">
        <w:rPr>
          <w:rFonts w:hint="eastAsia"/>
        </w:rPr>
        <w:t>CRA</w:t>
      </w:r>
      <w:r>
        <w:rPr>
          <w:rFonts w:hint="eastAsia"/>
        </w:rPr>
        <w:t>最初规定</w:t>
      </w:r>
      <w:r w:rsidRPr="00AB0F98">
        <w:rPr>
          <w:rFonts w:hint="eastAsia"/>
        </w:rPr>
        <w:t>在所得税问题上，</w:t>
      </w:r>
      <w:r w:rsidR="00547E47" w:rsidRPr="00AB0F98">
        <w:rPr>
          <w:rFonts w:hint="eastAsia"/>
        </w:rPr>
        <w:t>加拿大</w:t>
      </w:r>
      <w:r w:rsidRPr="00AB0F98">
        <w:rPr>
          <w:rFonts w:hint="eastAsia"/>
        </w:rPr>
        <w:t>大型公司将不再允许</w:t>
      </w:r>
      <w:r>
        <w:rPr>
          <w:rFonts w:hint="eastAsia"/>
        </w:rPr>
        <w:t>适用自愿披露计划</w:t>
      </w:r>
      <w:r w:rsidRPr="00AB0F98">
        <w:rPr>
          <w:rFonts w:hint="eastAsia"/>
        </w:rPr>
        <w:t>的资格，尽管一些救济仍然是</w:t>
      </w:r>
      <w:r>
        <w:rPr>
          <w:rFonts w:hint="eastAsia"/>
        </w:rPr>
        <w:t>针对</w:t>
      </w:r>
      <w:r w:rsidRPr="00AB0F98">
        <w:rPr>
          <w:rFonts w:hint="eastAsia"/>
        </w:rPr>
        <w:t>间接税（例如，</w:t>
      </w:r>
      <w:r w:rsidRPr="00AB0F98">
        <w:rPr>
          <w:rFonts w:hint="eastAsia"/>
        </w:rPr>
        <w:t>GST / HST</w:t>
      </w:r>
      <w:r w:rsidRPr="00AB0F98">
        <w:rPr>
          <w:rFonts w:hint="eastAsia"/>
        </w:rPr>
        <w:t>）。此外，</w:t>
      </w:r>
      <w:r w:rsidRPr="00AB0F98">
        <w:rPr>
          <w:rFonts w:hint="eastAsia"/>
        </w:rPr>
        <w:t>CRA</w:t>
      </w:r>
      <w:r w:rsidRPr="00AB0F98">
        <w:rPr>
          <w:rFonts w:hint="eastAsia"/>
        </w:rPr>
        <w:t>表示在某些情况下，新的</w:t>
      </w:r>
      <w:r>
        <w:rPr>
          <w:rFonts w:hint="eastAsia"/>
        </w:rPr>
        <w:t>有限自愿披露计划</w:t>
      </w:r>
      <w:r w:rsidRPr="00AB0F98">
        <w:rPr>
          <w:rFonts w:hint="eastAsia"/>
        </w:rPr>
        <w:t>只能减轻</w:t>
      </w:r>
      <w:r>
        <w:rPr>
          <w:rFonts w:hint="eastAsia"/>
        </w:rPr>
        <w:t>税务救济的力度</w:t>
      </w:r>
      <w:r w:rsidRPr="00AB0F98">
        <w:rPr>
          <w:rFonts w:hint="eastAsia"/>
        </w:rPr>
        <w:t>。为了符合新的</w:t>
      </w:r>
      <w:r>
        <w:rPr>
          <w:rFonts w:hint="eastAsia"/>
        </w:rPr>
        <w:t>自愿披露计划</w:t>
      </w:r>
      <w:r w:rsidRPr="00AB0F98">
        <w:rPr>
          <w:rFonts w:hint="eastAsia"/>
        </w:rPr>
        <w:t>要求，纳税人必须按照最终准则的要求</w:t>
      </w:r>
      <w:r>
        <w:rPr>
          <w:rFonts w:hint="eastAsia"/>
        </w:rPr>
        <w:t>，在提交申请时便缴纳估计的税款</w:t>
      </w:r>
      <w:r w:rsidRPr="00AB0F98">
        <w:rPr>
          <w:rFonts w:hint="eastAsia"/>
        </w:rPr>
        <w:t>。</w:t>
      </w:r>
    </w:p>
    <w:p w:rsidR="00032322" w:rsidRDefault="00032322" w:rsidP="00032322">
      <w:pPr>
        <w:ind w:firstLine="480"/>
      </w:pPr>
      <w:r w:rsidRPr="00D53102">
        <w:rPr>
          <w:rFonts w:hint="eastAsia"/>
        </w:rPr>
        <w:t>CRA</w:t>
      </w:r>
      <w:r w:rsidRPr="00D53102">
        <w:rPr>
          <w:rFonts w:hint="eastAsia"/>
        </w:rPr>
        <w:t>的准则草案还限制</w:t>
      </w:r>
      <w:r>
        <w:rPr>
          <w:rFonts w:hint="eastAsia"/>
        </w:rPr>
        <w:t>了自愿披露计划中适用</w:t>
      </w:r>
      <w:r w:rsidRPr="00D53102">
        <w:rPr>
          <w:rFonts w:hint="eastAsia"/>
        </w:rPr>
        <w:t>GST / HST</w:t>
      </w:r>
      <w:r w:rsidRPr="00D53102">
        <w:rPr>
          <w:rFonts w:hint="eastAsia"/>
        </w:rPr>
        <w:t>的</w:t>
      </w:r>
      <w:r>
        <w:rPr>
          <w:rFonts w:hint="eastAsia"/>
        </w:rPr>
        <w:t>部分</w:t>
      </w:r>
      <w:r w:rsidRPr="00D53102">
        <w:rPr>
          <w:rFonts w:hint="eastAsia"/>
        </w:rPr>
        <w:t>。尽管</w:t>
      </w:r>
      <w:r w:rsidRPr="00D53102">
        <w:rPr>
          <w:rFonts w:hint="eastAsia"/>
        </w:rPr>
        <w:t>CRA</w:t>
      </w:r>
      <w:r w:rsidRPr="00D53102">
        <w:rPr>
          <w:rFonts w:hint="eastAsia"/>
        </w:rPr>
        <w:t>建议维持对某些</w:t>
      </w:r>
      <w:r w:rsidRPr="00D53102">
        <w:rPr>
          <w:rFonts w:hint="eastAsia"/>
        </w:rPr>
        <w:t>GST / HST</w:t>
      </w:r>
      <w:r w:rsidRPr="00D53102">
        <w:rPr>
          <w:rFonts w:hint="eastAsia"/>
        </w:rPr>
        <w:t>“清洗交易”</w:t>
      </w:r>
      <w:r>
        <w:rPr>
          <w:rFonts w:hint="eastAsia"/>
        </w:rPr>
        <w:t>的</w:t>
      </w:r>
      <w:r w:rsidRPr="00475931">
        <w:rPr>
          <w:rFonts w:hint="eastAsia"/>
        </w:rPr>
        <w:t>利息和刑罚的减免</w:t>
      </w:r>
      <w:r w:rsidRPr="00D53102">
        <w:rPr>
          <w:rFonts w:hint="eastAsia"/>
        </w:rPr>
        <w:t>，但它</w:t>
      </w:r>
      <w:r>
        <w:rPr>
          <w:rFonts w:hint="eastAsia"/>
        </w:rPr>
        <w:t>同时也</w:t>
      </w:r>
      <w:r w:rsidRPr="00D53102">
        <w:rPr>
          <w:rFonts w:hint="eastAsia"/>
        </w:rPr>
        <w:t>建议仅对其他交易提供</w:t>
      </w:r>
      <w:r>
        <w:rPr>
          <w:rFonts w:hint="eastAsia"/>
        </w:rPr>
        <w:t>减免的税务</w:t>
      </w:r>
      <w:r w:rsidRPr="00D53102">
        <w:rPr>
          <w:rFonts w:hint="eastAsia"/>
        </w:rPr>
        <w:t>救济。准则草案提出了三类与</w:t>
      </w:r>
      <w:r w:rsidRPr="00D53102">
        <w:rPr>
          <w:rFonts w:hint="eastAsia"/>
        </w:rPr>
        <w:t>GST / HST</w:t>
      </w:r>
      <w:r w:rsidRPr="00D53102">
        <w:rPr>
          <w:rFonts w:hint="eastAsia"/>
        </w:rPr>
        <w:t>有关的自愿性披露：类别</w:t>
      </w:r>
      <w:proofErr w:type="gramStart"/>
      <w:r>
        <w:rPr>
          <w:rFonts w:hint="eastAsia"/>
        </w:rPr>
        <w:t>一</w:t>
      </w:r>
      <w:proofErr w:type="gramEnd"/>
      <w:r w:rsidR="00547E47">
        <w:rPr>
          <w:rFonts w:hint="eastAsia"/>
        </w:rPr>
        <w:t>，</w:t>
      </w:r>
      <w:r w:rsidRPr="00D53102">
        <w:rPr>
          <w:rFonts w:hint="eastAsia"/>
        </w:rPr>
        <w:t>“</w:t>
      </w:r>
      <w:r w:rsidRPr="00D53102">
        <w:rPr>
          <w:rFonts w:hint="eastAsia"/>
        </w:rPr>
        <w:t>GST / HST</w:t>
      </w:r>
      <w:r w:rsidRPr="00D53102">
        <w:rPr>
          <w:rFonts w:hint="eastAsia"/>
        </w:rPr>
        <w:t>清洗交易”</w:t>
      </w:r>
      <w:r>
        <w:rPr>
          <w:rFonts w:hint="eastAsia"/>
        </w:rPr>
        <w:t>（</w:t>
      </w:r>
      <w:r w:rsidRPr="00893F55">
        <w:t>GST/HST wash transactions</w:t>
      </w:r>
      <w:r>
        <w:rPr>
          <w:rFonts w:hint="eastAsia"/>
        </w:rPr>
        <w:t>）</w:t>
      </w:r>
      <w:r w:rsidR="00547E47">
        <w:rPr>
          <w:rFonts w:hint="eastAsia"/>
        </w:rPr>
        <w:t>；</w:t>
      </w:r>
      <w:r w:rsidRPr="00D53102">
        <w:rPr>
          <w:rFonts w:hint="eastAsia"/>
        </w:rPr>
        <w:t>类别</w:t>
      </w:r>
      <w:r>
        <w:rPr>
          <w:rFonts w:hint="eastAsia"/>
        </w:rPr>
        <w:t>二</w:t>
      </w:r>
      <w:r w:rsidR="00547E47">
        <w:rPr>
          <w:rFonts w:hint="eastAsia"/>
        </w:rPr>
        <w:t>，</w:t>
      </w:r>
      <w:r w:rsidRPr="00D53102">
        <w:rPr>
          <w:rFonts w:hint="eastAsia"/>
        </w:rPr>
        <w:t>“一般计划”</w:t>
      </w:r>
      <w:r>
        <w:rPr>
          <w:rFonts w:hint="eastAsia"/>
        </w:rPr>
        <w:t>（</w:t>
      </w:r>
      <w:r w:rsidRPr="00893F55">
        <w:t>General Program</w:t>
      </w:r>
      <w:r>
        <w:rPr>
          <w:rFonts w:hint="eastAsia"/>
        </w:rPr>
        <w:t>）</w:t>
      </w:r>
      <w:r w:rsidR="00547E47">
        <w:rPr>
          <w:rFonts w:hint="eastAsia"/>
        </w:rPr>
        <w:t>；</w:t>
      </w:r>
      <w:r w:rsidRPr="00D53102">
        <w:rPr>
          <w:rFonts w:hint="eastAsia"/>
        </w:rPr>
        <w:t>类别</w:t>
      </w:r>
      <w:r>
        <w:rPr>
          <w:rFonts w:hint="eastAsia"/>
        </w:rPr>
        <w:t>三</w:t>
      </w:r>
      <w:r w:rsidR="00547E47">
        <w:rPr>
          <w:rFonts w:hint="eastAsia"/>
        </w:rPr>
        <w:t>，</w:t>
      </w:r>
      <w:r w:rsidRPr="00D53102">
        <w:rPr>
          <w:rFonts w:hint="eastAsia"/>
        </w:rPr>
        <w:t>“有限计划”</w:t>
      </w:r>
      <w:r>
        <w:rPr>
          <w:rFonts w:hint="eastAsia"/>
        </w:rPr>
        <w:t>（</w:t>
      </w:r>
      <w:r w:rsidRPr="00893F55">
        <w:rPr>
          <w:rFonts w:hint="eastAsia"/>
        </w:rPr>
        <w:t>“</w:t>
      </w:r>
      <w:r w:rsidRPr="00893F55">
        <w:t>Limited Program</w:t>
      </w:r>
      <w:r>
        <w:rPr>
          <w:rFonts w:hint="eastAsia"/>
        </w:rPr>
        <w:t>）。</w:t>
      </w:r>
    </w:p>
    <w:p w:rsidR="00032322" w:rsidRPr="004B6601" w:rsidRDefault="00032322" w:rsidP="00032322">
      <w:pPr>
        <w:ind w:firstLine="480"/>
      </w:pPr>
      <w:r w:rsidRPr="00D53102">
        <w:rPr>
          <w:rFonts w:hint="eastAsia"/>
        </w:rPr>
        <w:t>目前，要获得</w:t>
      </w:r>
      <w:r>
        <w:rPr>
          <w:rFonts w:hint="eastAsia"/>
        </w:rPr>
        <w:t>自愿披露计划</w:t>
      </w:r>
      <w:r w:rsidRPr="00D53102">
        <w:rPr>
          <w:rFonts w:hint="eastAsia"/>
        </w:rPr>
        <w:t>救济资格，</w:t>
      </w:r>
      <w:r>
        <w:rPr>
          <w:rFonts w:hint="eastAsia"/>
        </w:rPr>
        <w:t>纳税人</w:t>
      </w:r>
      <w:r w:rsidRPr="00D53102">
        <w:rPr>
          <w:rFonts w:hint="eastAsia"/>
        </w:rPr>
        <w:t>的披露信息必须完整，必须包含至少一年以上的信息，并且必须包含罚款（</w:t>
      </w:r>
      <w:r w:rsidRPr="00475931">
        <w:rPr>
          <w:rFonts w:hint="eastAsia"/>
        </w:rPr>
        <w:t>如果不涉及惩罚，</w:t>
      </w:r>
      <w:r w:rsidRPr="00475931">
        <w:rPr>
          <w:rFonts w:hint="eastAsia"/>
        </w:rPr>
        <w:t>CRA</w:t>
      </w:r>
      <w:r w:rsidRPr="00475931">
        <w:rPr>
          <w:rFonts w:hint="eastAsia"/>
        </w:rPr>
        <w:t>将简单地处理新的信息，就像其他调整请求一样</w:t>
      </w:r>
      <w:r w:rsidRPr="00D53102">
        <w:rPr>
          <w:rFonts w:hint="eastAsia"/>
        </w:rPr>
        <w:t>）。此外，在</w:t>
      </w:r>
      <w:r w:rsidRPr="00D53102">
        <w:rPr>
          <w:rFonts w:hint="eastAsia"/>
        </w:rPr>
        <w:t>CRA</w:t>
      </w:r>
      <w:r w:rsidRPr="00D53102">
        <w:rPr>
          <w:rFonts w:hint="eastAsia"/>
        </w:rPr>
        <w:t>开始审计</w:t>
      </w:r>
      <w:r>
        <w:rPr>
          <w:rFonts w:hint="eastAsia"/>
        </w:rPr>
        <w:t>、</w:t>
      </w:r>
      <w:r w:rsidRPr="00D53102">
        <w:rPr>
          <w:rFonts w:hint="eastAsia"/>
        </w:rPr>
        <w:t>调查或</w:t>
      </w:r>
      <w:r>
        <w:rPr>
          <w:rFonts w:hint="eastAsia"/>
        </w:rPr>
        <w:t>进行</w:t>
      </w:r>
      <w:r w:rsidRPr="00D53102">
        <w:rPr>
          <w:rFonts w:hint="eastAsia"/>
        </w:rPr>
        <w:t>其他执法行动之前，您必须</w:t>
      </w:r>
      <w:r>
        <w:rPr>
          <w:rFonts w:hint="eastAsia"/>
        </w:rPr>
        <w:t>提前申请</w:t>
      </w:r>
      <w:r w:rsidRPr="00D53102">
        <w:rPr>
          <w:rFonts w:hint="eastAsia"/>
        </w:rPr>
        <w:t>。一般来说，纳税人只有一次有权使用</w:t>
      </w:r>
      <w:r>
        <w:rPr>
          <w:rFonts w:hint="eastAsia"/>
        </w:rPr>
        <w:t>自愿披露计划</w:t>
      </w:r>
      <w:r w:rsidRPr="00D53102">
        <w:rPr>
          <w:rFonts w:hint="eastAsia"/>
        </w:rPr>
        <w:t>。类似的</w:t>
      </w:r>
      <w:r>
        <w:rPr>
          <w:rFonts w:hint="eastAsia"/>
        </w:rPr>
        <w:t>自愿披露计划</w:t>
      </w:r>
      <w:r w:rsidRPr="00D53102">
        <w:rPr>
          <w:rFonts w:hint="eastAsia"/>
        </w:rPr>
        <w:t>规则适用于间接税，例如</w:t>
      </w:r>
      <w:r>
        <w:rPr>
          <w:rFonts w:hint="eastAsia"/>
        </w:rPr>
        <w:t>源泉</w:t>
      </w:r>
      <w:r w:rsidRPr="00D53102">
        <w:rPr>
          <w:rFonts w:hint="eastAsia"/>
        </w:rPr>
        <w:t>扣除汇款</w:t>
      </w:r>
      <w:r>
        <w:rPr>
          <w:rFonts w:hint="eastAsia"/>
        </w:rPr>
        <w:t>、</w:t>
      </w:r>
      <w:r w:rsidRPr="00D53102">
        <w:rPr>
          <w:rFonts w:hint="eastAsia"/>
        </w:rPr>
        <w:t>GST / HST</w:t>
      </w:r>
      <w:r>
        <w:rPr>
          <w:rFonts w:hint="eastAsia"/>
        </w:rPr>
        <w:t>申报</w:t>
      </w:r>
      <w:r w:rsidRPr="00D53102">
        <w:rPr>
          <w:rFonts w:hint="eastAsia"/>
        </w:rPr>
        <w:t>和付款义务。</w:t>
      </w:r>
    </w:p>
    <w:p w:rsidR="00032322" w:rsidRPr="004B6601" w:rsidRDefault="00032322" w:rsidP="00032322">
      <w:pPr>
        <w:pStyle w:val="ae"/>
      </w:pPr>
      <w:r w:rsidRPr="004B6601">
        <w:t xml:space="preserve">1.1.2.2 </w:t>
      </w:r>
      <w:r w:rsidRPr="004B6601">
        <w:t>评价</w:t>
      </w:r>
      <w:r>
        <w:rPr>
          <w:rStyle w:val="af9"/>
          <w:rFonts w:eastAsiaTheme="minorEastAsia" w:cs="Times New Roman"/>
          <w:szCs w:val="24"/>
        </w:rPr>
        <w:footnoteReference w:id="4"/>
      </w:r>
    </w:p>
    <w:p w:rsidR="00032322" w:rsidRDefault="00032322" w:rsidP="00032322">
      <w:pPr>
        <w:ind w:firstLine="480"/>
      </w:pPr>
      <w:r w:rsidRPr="009A0AF3">
        <w:rPr>
          <w:rFonts w:hint="eastAsia"/>
        </w:rPr>
        <w:t>根据现行</w:t>
      </w:r>
      <w:r>
        <w:rPr>
          <w:rFonts w:hint="eastAsia"/>
        </w:rPr>
        <w:t>的自愿披露</w:t>
      </w:r>
      <w:r w:rsidRPr="009A0AF3">
        <w:rPr>
          <w:rFonts w:hint="eastAsia"/>
        </w:rPr>
        <w:t>计划</w:t>
      </w:r>
      <w:r>
        <w:rPr>
          <w:rFonts w:hint="eastAsia"/>
        </w:rPr>
        <w:t>，之前匿名</w:t>
      </w:r>
      <w:r w:rsidRPr="009A0AF3">
        <w:rPr>
          <w:rFonts w:hint="eastAsia"/>
        </w:rPr>
        <w:t>申请的纳税人，</w:t>
      </w:r>
      <w:r>
        <w:rPr>
          <w:rFonts w:hint="eastAsia"/>
        </w:rPr>
        <w:t>需要</w:t>
      </w:r>
      <w:r w:rsidRPr="009A0AF3">
        <w:rPr>
          <w:rFonts w:hint="eastAsia"/>
        </w:rPr>
        <w:t>在</w:t>
      </w:r>
      <w:r w:rsidRPr="009A0AF3">
        <w:rPr>
          <w:rFonts w:hint="eastAsia"/>
        </w:rPr>
        <w:t>2018</w:t>
      </w:r>
      <w:r w:rsidRPr="009A0AF3">
        <w:rPr>
          <w:rFonts w:hint="eastAsia"/>
        </w:rPr>
        <w:t>年</w:t>
      </w:r>
      <w:r w:rsidRPr="009A0AF3">
        <w:rPr>
          <w:rFonts w:hint="eastAsia"/>
        </w:rPr>
        <w:t>3</w:t>
      </w:r>
      <w:r w:rsidRPr="009A0AF3">
        <w:rPr>
          <w:rFonts w:hint="eastAsia"/>
        </w:rPr>
        <w:t>月</w:t>
      </w:r>
      <w:r w:rsidRPr="009A0AF3">
        <w:rPr>
          <w:rFonts w:hint="eastAsia"/>
        </w:rPr>
        <w:t>1</w:t>
      </w:r>
      <w:r w:rsidRPr="009A0AF3">
        <w:rPr>
          <w:rFonts w:hint="eastAsia"/>
        </w:rPr>
        <w:t>日</w:t>
      </w:r>
      <w:r w:rsidRPr="00870501">
        <w:rPr>
          <w:rFonts w:hint="eastAsia"/>
        </w:rPr>
        <w:t>新的制度</w:t>
      </w:r>
      <w:r w:rsidRPr="009A0AF3">
        <w:rPr>
          <w:rFonts w:hint="eastAsia"/>
        </w:rPr>
        <w:t>生效之前或在</w:t>
      </w:r>
      <w:r w:rsidRPr="009A0AF3">
        <w:rPr>
          <w:rFonts w:hint="eastAsia"/>
        </w:rPr>
        <w:t>CRA</w:t>
      </w:r>
      <w:r w:rsidRPr="009A0AF3">
        <w:rPr>
          <w:rFonts w:hint="eastAsia"/>
        </w:rPr>
        <w:t>收到披露申请之日起</w:t>
      </w:r>
      <w:r w:rsidRPr="009A0AF3">
        <w:rPr>
          <w:rFonts w:hint="eastAsia"/>
        </w:rPr>
        <w:t>90</w:t>
      </w:r>
      <w:r w:rsidRPr="009A0AF3">
        <w:rPr>
          <w:rFonts w:hint="eastAsia"/>
        </w:rPr>
        <w:t>天内披露其姓名</w:t>
      </w:r>
      <w:r>
        <w:rPr>
          <w:rFonts w:hint="eastAsia"/>
        </w:rPr>
        <w:t>。而</w:t>
      </w:r>
      <w:r w:rsidRPr="00966865">
        <w:rPr>
          <w:rFonts w:hint="eastAsia"/>
        </w:rPr>
        <w:t>在新计划下</w:t>
      </w:r>
      <w:r>
        <w:rPr>
          <w:rFonts w:hint="eastAsia"/>
        </w:rPr>
        <w:t>，</w:t>
      </w:r>
      <w:r w:rsidRPr="00966865">
        <w:rPr>
          <w:rFonts w:hint="eastAsia"/>
        </w:rPr>
        <w:t>考虑</w:t>
      </w:r>
      <w:r>
        <w:rPr>
          <w:rFonts w:hint="eastAsia"/>
        </w:rPr>
        <w:t>申请自愿披露</w:t>
      </w:r>
      <w:r w:rsidRPr="009A0AF3">
        <w:rPr>
          <w:rFonts w:hint="eastAsia"/>
        </w:rPr>
        <w:t>计划</w:t>
      </w:r>
      <w:r w:rsidRPr="00966865">
        <w:rPr>
          <w:rFonts w:hint="eastAsia"/>
        </w:rPr>
        <w:t>的纳税人可能并不知道</w:t>
      </w:r>
      <w:r w:rsidRPr="00966865">
        <w:rPr>
          <w:rFonts w:hint="eastAsia"/>
        </w:rPr>
        <w:t>CRA</w:t>
      </w:r>
      <w:r w:rsidRPr="00966865">
        <w:rPr>
          <w:rFonts w:hint="eastAsia"/>
        </w:rPr>
        <w:t>已经收集了关于他们的税收不合</w:t>
      </w:r>
      <w:proofErr w:type="gramStart"/>
      <w:r w:rsidRPr="00966865">
        <w:rPr>
          <w:rFonts w:hint="eastAsia"/>
        </w:rPr>
        <w:t>规</w:t>
      </w:r>
      <w:proofErr w:type="gramEnd"/>
      <w:r w:rsidRPr="00966865">
        <w:rPr>
          <w:rFonts w:hint="eastAsia"/>
        </w:rPr>
        <w:t>信息，直到他们提交</w:t>
      </w:r>
      <w:r>
        <w:rPr>
          <w:rFonts w:hint="eastAsia"/>
        </w:rPr>
        <w:t>自愿披露</w:t>
      </w:r>
      <w:r w:rsidRPr="009A0AF3">
        <w:rPr>
          <w:rFonts w:hint="eastAsia"/>
        </w:rPr>
        <w:t>计划</w:t>
      </w:r>
      <w:r w:rsidRPr="00966865">
        <w:rPr>
          <w:rFonts w:hint="eastAsia"/>
        </w:rPr>
        <w:t>申请</w:t>
      </w:r>
      <w:r>
        <w:rPr>
          <w:rFonts w:hint="eastAsia"/>
        </w:rPr>
        <w:t>，而</w:t>
      </w:r>
      <w:r w:rsidRPr="00966865">
        <w:rPr>
          <w:rFonts w:hint="eastAsia"/>
        </w:rPr>
        <w:t>此时他们将不符合</w:t>
      </w:r>
      <w:r>
        <w:rPr>
          <w:rFonts w:hint="eastAsia"/>
        </w:rPr>
        <w:t>自愿披露</w:t>
      </w:r>
      <w:r w:rsidRPr="009A0AF3">
        <w:rPr>
          <w:rFonts w:hint="eastAsia"/>
        </w:rPr>
        <w:t>计划</w:t>
      </w:r>
      <w:r w:rsidRPr="00966865">
        <w:rPr>
          <w:rFonts w:hint="eastAsia"/>
        </w:rPr>
        <w:t>的</w:t>
      </w:r>
      <w:r>
        <w:rPr>
          <w:rFonts w:hint="eastAsia"/>
        </w:rPr>
        <w:t>申请</w:t>
      </w:r>
      <w:r w:rsidRPr="00966865">
        <w:rPr>
          <w:rFonts w:hint="eastAsia"/>
        </w:rPr>
        <w:t>资格。</w:t>
      </w:r>
      <w:r>
        <w:rPr>
          <w:rFonts w:hint="eastAsia"/>
        </w:rPr>
        <w:t>但是</w:t>
      </w:r>
      <w:r w:rsidRPr="00966865">
        <w:rPr>
          <w:rFonts w:hint="eastAsia"/>
        </w:rPr>
        <w:t>目前</w:t>
      </w:r>
      <w:r>
        <w:rPr>
          <w:rFonts w:hint="eastAsia"/>
        </w:rPr>
        <w:t>尚</w:t>
      </w:r>
      <w:r w:rsidRPr="00966865">
        <w:rPr>
          <w:rFonts w:hint="eastAsia"/>
        </w:rPr>
        <w:t>不清楚，在新计划下，</w:t>
      </w:r>
      <w:r w:rsidRPr="00966865">
        <w:rPr>
          <w:rFonts w:hint="eastAsia"/>
        </w:rPr>
        <w:t>CRA</w:t>
      </w:r>
      <w:r w:rsidRPr="00966865">
        <w:rPr>
          <w:rFonts w:hint="eastAsia"/>
        </w:rPr>
        <w:t>将</w:t>
      </w:r>
      <w:r>
        <w:rPr>
          <w:rFonts w:hint="eastAsia"/>
        </w:rPr>
        <w:t>计划</w:t>
      </w:r>
      <w:r w:rsidRPr="00966865">
        <w:rPr>
          <w:rFonts w:hint="eastAsia"/>
        </w:rPr>
        <w:t>如何</w:t>
      </w:r>
      <w:r>
        <w:rPr>
          <w:rFonts w:hint="eastAsia"/>
        </w:rPr>
        <w:t>对外表明</w:t>
      </w:r>
      <w:r w:rsidRPr="00966865">
        <w:rPr>
          <w:rFonts w:hint="eastAsia"/>
        </w:rPr>
        <w:t>在</w:t>
      </w:r>
      <w:r>
        <w:rPr>
          <w:rFonts w:hint="eastAsia"/>
        </w:rPr>
        <w:t>自愿披露</w:t>
      </w:r>
      <w:r w:rsidRPr="009A0AF3">
        <w:rPr>
          <w:rFonts w:hint="eastAsia"/>
        </w:rPr>
        <w:t>计划</w:t>
      </w:r>
      <w:r w:rsidRPr="00966865">
        <w:rPr>
          <w:rFonts w:hint="eastAsia"/>
        </w:rPr>
        <w:t>申请提交之前，他们已经收到了关于违规的信息。</w:t>
      </w:r>
    </w:p>
    <w:p w:rsidR="00032322" w:rsidRPr="004B6601" w:rsidRDefault="00032322" w:rsidP="00032322">
      <w:pPr>
        <w:ind w:firstLine="480"/>
      </w:pPr>
      <w:r w:rsidRPr="00B40607">
        <w:rPr>
          <w:rFonts w:hint="eastAsia"/>
        </w:rPr>
        <w:t>一般而言，尽管最终准则包含了</w:t>
      </w:r>
      <w:r>
        <w:rPr>
          <w:rFonts w:hint="eastAsia"/>
        </w:rPr>
        <w:t>相关</w:t>
      </w:r>
      <w:r w:rsidRPr="00B40607">
        <w:rPr>
          <w:rFonts w:hint="eastAsia"/>
        </w:rPr>
        <w:t>情况和</w:t>
      </w:r>
      <w:r>
        <w:rPr>
          <w:rFonts w:hint="eastAsia"/>
        </w:rPr>
        <w:t>需</w:t>
      </w:r>
      <w:r w:rsidRPr="00B40607">
        <w:rPr>
          <w:rFonts w:hint="eastAsia"/>
        </w:rPr>
        <w:t>要考虑的因素的额外细节，但仍然存在着很大的不确定性，无法确定哪个类别可能适用于特定的</w:t>
      </w:r>
      <w:r>
        <w:rPr>
          <w:rFonts w:hint="eastAsia"/>
        </w:rPr>
        <w:t>自愿披露</w:t>
      </w:r>
      <w:r w:rsidRPr="009A0AF3">
        <w:rPr>
          <w:rFonts w:hint="eastAsia"/>
        </w:rPr>
        <w:t>计划</w:t>
      </w:r>
      <w:r w:rsidRPr="00B40607">
        <w:rPr>
          <w:rFonts w:hint="eastAsia"/>
        </w:rPr>
        <w:t>应用程序。此外，尽管可以进行预先披露的讨论，但它们基本上是非正式的，不</w:t>
      </w:r>
      <w:r w:rsidRPr="00B40607">
        <w:rPr>
          <w:rFonts w:hint="eastAsia"/>
        </w:rPr>
        <w:lastRenderedPageBreak/>
        <w:t>具有约束力。因此</w:t>
      </w:r>
      <w:r>
        <w:rPr>
          <w:rFonts w:hint="eastAsia"/>
        </w:rPr>
        <w:t>，</w:t>
      </w:r>
      <w:r w:rsidRPr="00B40607">
        <w:rPr>
          <w:rFonts w:hint="eastAsia"/>
        </w:rPr>
        <w:t>不清楚纳税人在多大程度上能够评估自愿披露申请的最终结果</w:t>
      </w:r>
      <w:r>
        <w:rPr>
          <w:rFonts w:hint="eastAsia"/>
        </w:rPr>
        <w:t>，对此加拿大的纳税人需要引起重视。</w:t>
      </w:r>
    </w:p>
    <w:p w:rsidR="00032322" w:rsidRPr="004B6601" w:rsidRDefault="00032322" w:rsidP="00032322">
      <w:pPr>
        <w:pStyle w:val="2"/>
      </w:pPr>
      <w:bookmarkStart w:id="6" w:name="_Toc506382308"/>
      <w:r w:rsidRPr="004B6601">
        <w:t xml:space="preserve">1.2 </w:t>
      </w:r>
      <w:r w:rsidRPr="00F933BF">
        <w:rPr>
          <w:rFonts w:hint="eastAsia"/>
        </w:rPr>
        <w:t>2017</w:t>
      </w:r>
      <w:r w:rsidRPr="00F933BF">
        <w:rPr>
          <w:rFonts w:hint="eastAsia"/>
        </w:rPr>
        <w:t>年加拿大所得税税率及其他变动</w:t>
      </w:r>
      <w:r>
        <w:rPr>
          <w:rFonts w:hint="eastAsia"/>
        </w:rPr>
        <w:t>总结</w:t>
      </w:r>
      <w:r w:rsidRPr="004B6601">
        <w:rPr>
          <w:rStyle w:val="af9"/>
          <w:rFonts w:eastAsiaTheme="minorEastAsia" w:cs="Times New Roman"/>
          <w:szCs w:val="24"/>
        </w:rPr>
        <w:footnoteReference w:id="5"/>
      </w:r>
      <w:bookmarkEnd w:id="6"/>
    </w:p>
    <w:p w:rsidR="00032322" w:rsidRPr="004B6601" w:rsidRDefault="00032322" w:rsidP="00032322">
      <w:pPr>
        <w:pStyle w:val="3"/>
      </w:pPr>
      <w:r w:rsidRPr="004B6601">
        <w:t xml:space="preserve">1.2.1 </w:t>
      </w:r>
      <w:r w:rsidRPr="004B6601">
        <w:t>内容</w:t>
      </w:r>
      <w:r w:rsidRPr="004B6601">
        <w:rPr>
          <w:rStyle w:val="af9"/>
          <w:rFonts w:eastAsiaTheme="minorEastAsia" w:cs="Times New Roman"/>
          <w:szCs w:val="24"/>
        </w:rPr>
        <w:footnoteReference w:id="6"/>
      </w:r>
    </w:p>
    <w:p w:rsidR="00032322" w:rsidRDefault="00032322" w:rsidP="00032322">
      <w:pPr>
        <w:ind w:firstLine="480"/>
      </w:pPr>
      <w:r>
        <w:rPr>
          <w:rFonts w:hint="eastAsia"/>
        </w:rPr>
        <w:t>加拿大联邦和各省税收法案在</w:t>
      </w:r>
      <w:r w:rsidRPr="004B6601">
        <w:t xml:space="preserve"> </w:t>
      </w:r>
      <w:r>
        <w:t>2017</w:t>
      </w:r>
      <w:r>
        <w:rPr>
          <w:rFonts w:hint="eastAsia"/>
        </w:rPr>
        <w:t>年</w:t>
      </w:r>
      <w:r>
        <w:rPr>
          <w:rFonts w:hint="eastAsia"/>
        </w:rPr>
        <w:t>6</w:t>
      </w:r>
      <w:r>
        <w:rPr>
          <w:rFonts w:hint="eastAsia"/>
        </w:rPr>
        <w:t>月</w:t>
      </w:r>
      <w:r>
        <w:rPr>
          <w:rFonts w:hint="eastAsia"/>
        </w:rPr>
        <w:t>3</w:t>
      </w:r>
      <w:r>
        <w:t>0</w:t>
      </w:r>
      <w:r>
        <w:rPr>
          <w:rFonts w:hint="eastAsia"/>
        </w:rPr>
        <w:t>日后陆续公布。</w:t>
      </w:r>
    </w:p>
    <w:p w:rsidR="00032322" w:rsidRPr="00854F3E" w:rsidRDefault="00032322" w:rsidP="00032322">
      <w:pPr>
        <w:pStyle w:val="ae"/>
      </w:pPr>
      <w:r w:rsidRPr="004B6601">
        <w:t>1.</w:t>
      </w:r>
      <w:r>
        <w:t>2</w:t>
      </w:r>
      <w:r w:rsidRPr="004B6601">
        <w:t xml:space="preserve">.1.1 </w:t>
      </w:r>
      <w:r w:rsidRPr="00854F3E">
        <w:rPr>
          <w:rFonts w:hint="eastAsia"/>
        </w:rPr>
        <w:t>2017</w:t>
      </w:r>
      <w:r w:rsidRPr="00854F3E">
        <w:rPr>
          <w:rFonts w:hint="eastAsia"/>
        </w:rPr>
        <w:t>年实际公布的企业税率</w:t>
      </w:r>
    </w:p>
    <w:p w:rsidR="00032322" w:rsidRPr="00854F3E" w:rsidRDefault="00032322" w:rsidP="00032322">
      <w:pPr>
        <w:ind w:firstLine="480"/>
      </w:pPr>
      <w:r w:rsidRPr="00854F3E">
        <w:rPr>
          <w:rFonts w:hint="eastAsia"/>
        </w:rPr>
        <w:t>尽管</w:t>
      </w:r>
      <w:r w:rsidRPr="00854F3E">
        <w:rPr>
          <w:rFonts w:hint="eastAsia"/>
        </w:rPr>
        <w:t>2017</w:t>
      </w:r>
      <w:r w:rsidRPr="00854F3E">
        <w:rPr>
          <w:rFonts w:hint="eastAsia"/>
        </w:rPr>
        <w:t>年联邦一般所得税税率没有变化，但萨斯喀彻温省和</w:t>
      </w:r>
      <w:proofErr w:type="gramStart"/>
      <w:r w:rsidRPr="00854F3E">
        <w:rPr>
          <w:rFonts w:hint="eastAsia"/>
        </w:rPr>
        <w:t>育空地</w:t>
      </w:r>
      <w:proofErr w:type="gramEnd"/>
      <w:r w:rsidRPr="00854F3E">
        <w:rPr>
          <w:rFonts w:hint="eastAsia"/>
        </w:rPr>
        <w:t>区已经降低了</w:t>
      </w:r>
      <w:r w:rsidRPr="00854F3E">
        <w:rPr>
          <w:rFonts w:hint="eastAsia"/>
        </w:rPr>
        <w:t>2017</w:t>
      </w:r>
      <w:r w:rsidRPr="00854F3E">
        <w:rPr>
          <w:rFonts w:hint="eastAsia"/>
        </w:rPr>
        <w:t>年的一般企业所得税税率。魁北克省的一般企业所得税税率也在</w:t>
      </w:r>
      <w:r w:rsidRPr="00854F3E">
        <w:rPr>
          <w:rFonts w:hint="eastAsia"/>
        </w:rPr>
        <w:t>2017</w:t>
      </w:r>
      <w:r w:rsidRPr="00854F3E">
        <w:rPr>
          <w:rFonts w:hint="eastAsia"/>
        </w:rPr>
        <w:t>年有所下降，因为</w:t>
      </w:r>
      <w:r>
        <w:rPr>
          <w:rFonts w:hint="eastAsia"/>
        </w:rPr>
        <w:t>该省</w:t>
      </w:r>
      <w:r w:rsidRPr="00854F3E">
        <w:rPr>
          <w:rFonts w:hint="eastAsia"/>
        </w:rPr>
        <w:t>从</w:t>
      </w:r>
      <w:r w:rsidRPr="00854F3E">
        <w:rPr>
          <w:rFonts w:hint="eastAsia"/>
        </w:rPr>
        <w:t>2017</w:t>
      </w:r>
      <w:r w:rsidRPr="00854F3E">
        <w:rPr>
          <w:rFonts w:hint="eastAsia"/>
        </w:rPr>
        <w:t>年到</w:t>
      </w:r>
      <w:r w:rsidRPr="00854F3E">
        <w:rPr>
          <w:rFonts w:hint="eastAsia"/>
        </w:rPr>
        <w:t>2020</w:t>
      </w:r>
      <w:r w:rsidRPr="00854F3E">
        <w:rPr>
          <w:rFonts w:hint="eastAsia"/>
        </w:rPr>
        <w:t>年每年都会实施减税措施。</w:t>
      </w:r>
      <w:r w:rsidRPr="00854F3E">
        <w:rPr>
          <w:rFonts w:hint="eastAsia"/>
        </w:rPr>
        <w:t>2018</w:t>
      </w:r>
      <w:r w:rsidRPr="00854F3E">
        <w:rPr>
          <w:rFonts w:hint="eastAsia"/>
        </w:rPr>
        <w:t>年和未来几年，</w:t>
      </w:r>
      <w:r w:rsidRPr="002C3164">
        <w:rPr>
          <w:rFonts w:hint="eastAsia"/>
        </w:rPr>
        <w:t>萨斯克彻温</w:t>
      </w:r>
      <w:r w:rsidRPr="00854F3E">
        <w:rPr>
          <w:rFonts w:hint="eastAsia"/>
        </w:rPr>
        <w:t>省和不列颠哥伦比亚省的省级一般企业所得税税率将提高。</w:t>
      </w:r>
    </w:p>
    <w:p w:rsidR="00032322" w:rsidRDefault="00032322" w:rsidP="00032322">
      <w:pPr>
        <w:ind w:firstLine="480"/>
      </w:pPr>
      <w:r w:rsidRPr="00854F3E">
        <w:rPr>
          <w:rFonts w:hint="eastAsia"/>
        </w:rPr>
        <w:t>尽管</w:t>
      </w:r>
      <w:r w:rsidRPr="00854F3E">
        <w:rPr>
          <w:rFonts w:hint="eastAsia"/>
        </w:rPr>
        <w:t>2017</w:t>
      </w:r>
      <w:r w:rsidRPr="00854F3E">
        <w:rPr>
          <w:rFonts w:hint="eastAsia"/>
        </w:rPr>
        <w:t>年的联邦小企业所得税税率也保持不变，但卑诗省和</w:t>
      </w:r>
      <w:proofErr w:type="gramStart"/>
      <w:r w:rsidRPr="00854F3E">
        <w:rPr>
          <w:rFonts w:hint="eastAsia"/>
        </w:rPr>
        <w:t>育空地</w:t>
      </w:r>
      <w:proofErr w:type="gramEnd"/>
      <w:r w:rsidRPr="00854F3E">
        <w:rPr>
          <w:rFonts w:hint="eastAsia"/>
        </w:rPr>
        <w:t>区已经下调了</w:t>
      </w:r>
      <w:r w:rsidRPr="00854F3E">
        <w:rPr>
          <w:rFonts w:hint="eastAsia"/>
        </w:rPr>
        <w:t>2017</w:t>
      </w:r>
      <w:r w:rsidRPr="00854F3E">
        <w:rPr>
          <w:rFonts w:hint="eastAsia"/>
        </w:rPr>
        <w:t>年的小企业所得税税率。根据</w:t>
      </w:r>
      <w:r w:rsidRPr="00854F3E">
        <w:rPr>
          <w:rFonts w:hint="eastAsia"/>
        </w:rPr>
        <w:t>2016</w:t>
      </w:r>
      <w:r w:rsidRPr="00854F3E">
        <w:rPr>
          <w:rFonts w:hint="eastAsia"/>
        </w:rPr>
        <w:t>年颁布的法律，</w:t>
      </w:r>
      <w:r w:rsidRPr="00854F3E">
        <w:rPr>
          <w:rFonts w:hint="eastAsia"/>
        </w:rPr>
        <w:t>2017</w:t>
      </w:r>
      <w:r w:rsidRPr="00854F3E">
        <w:rPr>
          <w:rFonts w:hint="eastAsia"/>
        </w:rPr>
        <w:t>年阿尔伯达省的小企业所得税税率也有所下降。新不伦瑞克省也已经减少了</w:t>
      </w:r>
      <w:r w:rsidRPr="00854F3E">
        <w:rPr>
          <w:rFonts w:hint="eastAsia"/>
        </w:rPr>
        <w:t>2017</w:t>
      </w:r>
      <w:r w:rsidRPr="00854F3E">
        <w:rPr>
          <w:rFonts w:hint="eastAsia"/>
        </w:rPr>
        <w:t>年的小企业所得税税率，并从</w:t>
      </w:r>
      <w:r w:rsidRPr="00854F3E">
        <w:rPr>
          <w:rFonts w:hint="eastAsia"/>
        </w:rPr>
        <w:t>2018</w:t>
      </w:r>
      <w:r w:rsidRPr="00854F3E">
        <w:rPr>
          <w:rFonts w:hint="eastAsia"/>
        </w:rPr>
        <w:t>年开始进一步减税。安大略省</w:t>
      </w:r>
      <w:r>
        <w:rPr>
          <w:rFonts w:hint="eastAsia"/>
        </w:rPr>
        <w:t>也</w:t>
      </w:r>
      <w:r w:rsidRPr="00854F3E">
        <w:rPr>
          <w:rFonts w:hint="eastAsia"/>
        </w:rPr>
        <w:t>从</w:t>
      </w:r>
      <w:r w:rsidRPr="00854F3E">
        <w:rPr>
          <w:rFonts w:hint="eastAsia"/>
        </w:rPr>
        <w:t>2018</w:t>
      </w:r>
      <w:r w:rsidRPr="00854F3E">
        <w:rPr>
          <w:rFonts w:hint="eastAsia"/>
        </w:rPr>
        <w:t>年起减少了小企业所得税率。</w:t>
      </w:r>
    </w:p>
    <w:p w:rsidR="00032322" w:rsidRDefault="00032322" w:rsidP="00032322">
      <w:pPr>
        <w:ind w:firstLine="480"/>
      </w:pPr>
      <w:r>
        <w:rPr>
          <w:rFonts w:hint="eastAsia"/>
        </w:rPr>
        <w:t>（</w:t>
      </w:r>
      <w:r>
        <w:rPr>
          <w:rFonts w:hint="eastAsia"/>
        </w:rPr>
        <w:t>1</w:t>
      </w:r>
      <w:r>
        <w:rPr>
          <w:rFonts w:hint="eastAsia"/>
        </w:rPr>
        <w:t>）</w:t>
      </w:r>
      <w:r w:rsidRPr="0007735F">
        <w:rPr>
          <w:rFonts w:hint="eastAsia"/>
        </w:rPr>
        <w:t>一般</w:t>
      </w:r>
      <w:r>
        <w:rPr>
          <w:rFonts w:hint="eastAsia"/>
        </w:rPr>
        <w:t>企业的所得税率</w:t>
      </w:r>
    </w:p>
    <w:p w:rsidR="00032322" w:rsidRDefault="00032322" w:rsidP="00032322">
      <w:pPr>
        <w:ind w:firstLine="480"/>
      </w:pPr>
      <w:r>
        <w:rPr>
          <w:rFonts w:hint="eastAsia"/>
        </w:rPr>
        <w:t>截至</w:t>
      </w:r>
      <w:r>
        <w:rPr>
          <w:rFonts w:hint="eastAsia"/>
        </w:rPr>
        <w:t>2</w:t>
      </w:r>
      <w:r>
        <w:t>017</w:t>
      </w:r>
      <w:r>
        <w:rPr>
          <w:rFonts w:hint="eastAsia"/>
        </w:rPr>
        <w:t>年</w:t>
      </w:r>
      <w:r>
        <w:rPr>
          <w:rFonts w:hint="eastAsia"/>
        </w:rPr>
        <w:t>1</w:t>
      </w:r>
      <w:r>
        <w:t>2</w:t>
      </w:r>
      <w:r>
        <w:rPr>
          <w:rFonts w:hint="eastAsia"/>
        </w:rPr>
        <w:t>月</w:t>
      </w:r>
      <w:r>
        <w:rPr>
          <w:rFonts w:hint="eastAsia"/>
        </w:rPr>
        <w:t>3</w:t>
      </w:r>
      <w:r>
        <w:t>1</w:t>
      </w:r>
      <w:r>
        <w:rPr>
          <w:rFonts w:hint="eastAsia"/>
        </w:rPr>
        <w:t>日，加拿大一般企业</w:t>
      </w:r>
      <w:r w:rsidRPr="0007735F">
        <w:rPr>
          <w:rFonts w:hint="eastAsia"/>
        </w:rPr>
        <w:t>主动营业收入的</w:t>
      </w:r>
      <w:r>
        <w:rPr>
          <w:rFonts w:hint="eastAsia"/>
        </w:rPr>
        <w:t>适用的</w:t>
      </w:r>
      <w:r w:rsidRPr="0007735F">
        <w:rPr>
          <w:rFonts w:hint="eastAsia"/>
        </w:rPr>
        <w:t>联邦及各省</w:t>
      </w:r>
      <w:r>
        <w:rPr>
          <w:rFonts w:hint="eastAsia"/>
        </w:rPr>
        <w:t>的实际企业所得税</w:t>
      </w:r>
      <w:r w:rsidRPr="0007735F">
        <w:rPr>
          <w:rFonts w:hint="eastAsia"/>
        </w:rPr>
        <w:t>税率</w:t>
      </w:r>
      <w:r>
        <w:rPr>
          <w:rFonts w:hint="eastAsia"/>
        </w:rPr>
        <w:t>如下</w:t>
      </w:r>
      <w:r w:rsidRPr="0007735F">
        <w:rPr>
          <w:rFonts w:hint="eastAsia"/>
        </w:rPr>
        <w:t>：</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268"/>
        <w:gridCol w:w="2268"/>
      </w:tblGrid>
      <w:tr w:rsidR="00032322" w:rsidTr="00032322">
        <w:trPr>
          <w:trHeight w:val="637"/>
        </w:trPr>
        <w:tc>
          <w:tcPr>
            <w:tcW w:w="8222" w:type="dxa"/>
            <w:gridSpan w:val="3"/>
            <w:shd w:val="clear" w:color="auto" w:fill="DEEAF6"/>
            <w:vAlign w:val="center"/>
          </w:tcPr>
          <w:p w:rsidR="00032322" w:rsidRPr="006544D6" w:rsidRDefault="00032322" w:rsidP="00032322">
            <w:pPr>
              <w:pStyle w:val="TableParagraph"/>
              <w:spacing w:before="5" w:line="310" w:lineRule="atLeast"/>
              <w:ind w:left="1571" w:right="437" w:firstLine="360"/>
              <w:rPr>
                <w:rFonts w:ascii="Times New Roman" w:eastAsiaTheme="minorEastAsia" w:hAnsi="Times New Roman" w:cs="Times New Roman"/>
                <w:b/>
                <w:sz w:val="18"/>
                <w:szCs w:val="18"/>
                <w:lang w:eastAsia="zh-CN"/>
              </w:rPr>
            </w:pPr>
            <w:r w:rsidRPr="006544D6">
              <w:rPr>
                <w:rFonts w:ascii="Times New Roman" w:eastAsiaTheme="minorEastAsia" w:hAnsi="Times New Roman" w:cs="Times New Roman"/>
                <w:b/>
                <w:sz w:val="18"/>
                <w:szCs w:val="18"/>
                <w:lang w:eastAsia="zh-CN"/>
              </w:rPr>
              <w:t>截至</w:t>
            </w:r>
            <w:r w:rsidRPr="006544D6">
              <w:rPr>
                <w:rFonts w:ascii="Times New Roman" w:eastAsiaTheme="minorEastAsia" w:hAnsi="Times New Roman" w:cs="Times New Roman"/>
                <w:b/>
                <w:sz w:val="18"/>
                <w:szCs w:val="18"/>
                <w:lang w:eastAsia="zh-CN"/>
              </w:rPr>
              <w:t>2017</w:t>
            </w:r>
            <w:r w:rsidRPr="006544D6">
              <w:rPr>
                <w:rFonts w:ascii="Times New Roman" w:eastAsiaTheme="minorEastAsia" w:hAnsi="Times New Roman" w:cs="Times New Roman"/>
                <w:b/>
                <w:sz w:val="18"/>
                <w:szCs w:val="18"/>
                <w:lang w:eastAsia="zh-CN"/>
              </w:rPr>
              <w:t>年</w:t>
            </w:r>
            <w:r w:rsidRPr="006544D6">
              <w:rPr>
                <w:rFonts w:ascii="Times New Roman" w:eastAsiaTheme="minorEastAsia" w:hAnsi="Times New Roman" w:cs="Times New Roman"/>
                <w:b/>
                <w:sz w:val="18"/>
                <w:szCs w:val="18"/>
                <w:lang w:eastAsia="zh-CN"/>
              </w:rPr>
              <w:t>12</w:t>
            </w:r>
            <w:r w:rsidRPr="006544D6">
              <w:rPr>
                <w:rFonts w:ascii="Times New Roman" w:eastAsiaTheme="minorEastAsia" w:hAnsi="Times New Roman" w:cs="Times New Roman"/>
                <w:b/>
                <w:sz w:val="18"/>
                <w:szCs w:val="18"/>
                <w:lang w:eastAsia="zh-CN"/>
              </w:rPr>
              <w:t>月</w:t>
            </w:r>
            <w:r w:rsidRPr="006544D6">
              <w:rPr>
                <w:rFonts w:ascii="Times New Roman" w:eastAsiaTheme="minorEastAsia" w:hAnsi="Times New Roman" w:cs="Times New Roman"/>
                <w:b/>
                <w:sz w:val="18"/>
                <w:szCs w:val="18"/>
                <w:lang w:eastAsia="zh-CN"/>
              </w:rPr>
              <w:t>31</w:t>
            </w:r>
            <w:r w:rsidRPr="006544D6">
              <w:rPr>
                <w:rFonts w:ascii="Times New Roman" w:eastAsiaTheme="minorEastAsia" w:hAnsi="Times New Roman" w:cs="Times New Roman"/>
                <w:b/>
                <w:sz w:val="18"/>
                <w:szCs w:val="18"/>
                <w:lang w:eastAsia="zh-CN"/>
              </w:rPr>
              <w:t>日一般企业所获取的积极营业收入适用的实际</w:t>
            </w:r>
            <w:r w:rsidRPr="00A408E3">
              <w:rPr>
                <w:rFonts w:ascii="Times New Roman" w:eastAsiaTheme="minorEastAsia" w:hAnsi="Times New Roman" w:cs="Times New Roman" w:hint="eastAsia"/>
                <w:b/>
                <w:sz w:val="18"/>
                <w:szCs w:val="18"/>
                <w:lang w:eastAsia="zh-CN"/>
              </w:rPr>
              <w:t>企业所得税</w:t>
            </w:r>
            <w:r w:rsidRPr="006544D6">
              <w:rPr>
                <w:rFonts w:ascii="Times New Roman" w:eastAsiaTheme="minorEastAsia" w:hAnsi="Times New Roman" w:cs="Times New Roman"/>
                <w:b/>
                <w:sz w:val="18"/>
                <w:szCs w:val="18"/>
                <w:lang w:eastAsia="zh-CN"/>
              </w:rPr>
              <w:t>税率</w:t>
            </w:r>
            <w:r w:rsidRPr="006544D6">
              <w:rPr>
                <w:rFonts w:ascii="Times New Roman" w:eastAsiaTheme="minorEastAsia" w:hAnsi="Times New Roman" w:cs="Times New Roman"/>
                <w:b/>
                <w:sz w:val="18"/>
                <w:szCs w:val="18"/>
                <w:vertAlign w:val="superscript"/>
                <w:lang w:eastAsia="zh-CN"/>
              </w:rPr>
              <w:t>1</w:t>
            </w:r>
          </w:p>
        </w:tc>
      </w:tr>
      <w:tr w:rsidR="00032322" w:rsidTr="00032322">
        <w:trPr>
          <w:trHeight w:val="321"/>
        </w:trPr>
        <w:tc>
          <w:tcPr>
            <w:tcW w:w="3686" w:type="dxa"/>
            <w:shd w:val="clear" w:color="auto" w:fill="DEEAF6"/>
            <w:vAlign w:val="center"/>
          </w:tcPr>
          <w:p w:rsidR="00032322" w:rsidRPr="006544D6" w:rsidRDefault="00032322" w:rsidP="00032322">
            <w:pPr>
              <w:pStyle w:val="TableParagraph"/>
              <w:spacing w:before="0" w:line="240" w:lineRule="auto"/>
              <w:ind w:left="0" w:firstLine="360"/>
              <w:rPr>
                <w:rFonts w:ascii="Times New Roman" w:eastAsiaTheme="minorEastAsia" w:hAnsi="Times New Roman" w:cs="Times New Roman"/>
                <w:sz w:val="18"/>
                <w:szCs w:val="18"/>
                <w:lang w:eastAsia="zh-CN"/>
              </w:rPr>
            </w:pPr>
          </w:p>
        </w:tc>
        <w:tc>
          <w:tcPr>
            <w:tcW w:w="2268" w:type="dxa"/>
            <w:shd w:val="clear" w:color="auto" w:fill="DEEAF6"/>
            <w:vAlign w:val="center"/>
          </w:tcPr>
          <w:p w:rsidR="00032322" w:rsidRPr="006544D6" w:rsidRDefault="00032322" w:rsidP="00032322">
            <w:pPr>
              <w:pStyle w:val="TableParagraph"/>
              <w:spacing w:line="168" w:lineRule="exact"/>
              <w:ind w:left="606" w:right="602" w:firstLine="360"/>
              <w:rPr>
                <w:rFonts w:ascii="Times New Roman" w:eastAsiaTheme="minorEastAsia" w:hAnsi="Times New Roman" w:cs="Times New Roman"/>
                <w:b/>
                <w:sz w:val="18"/>
                <w:szCs w:val="18"/>
              </w:rPr>
            </w:pPr>
            <w:r w:rsidRPr="006544D6">
              <w:rPr>
                <w:rFonts w:ascii="Times New Roman" w:eastAsiaTheme="minorEastAsia" w:hAnsi="Times New Roman" w:cs="Times New Roman"/>
                <w:b/>
                <w:sz w:val="18"/>
                <w:szCs w:val="18"/>
              </w:rPr>
              <w:t>2017</w:t>
            </w:r>
          </w:p>
        </w:tc>
        <w:tc>
          <w:tcPr>
            <w:tcW w:w="2268" w:type="dxa"/>
            <w:shd w:val="clear" w:color="auto" w:fill="DEEAF6"/>
            <w:vAlign w:val="center"/>
          </w:tcPr>
          <w:p w:rsidR="00032322" w:rsidRPr="006544D6" w:rsidRDefault="00032322" w:rsidP="00032322">
            <w:pPr>
              <w:pStyle w:val="TableParagraph"/>
              <w:spacing w:line="168" w:lineRule="exact"/>
              <w:ind w:left="363" w:right="359" w:firstLine="360"/>
              <w:rPr>
                <w:rFonts w:ascii="Times New Roman" w:eastAsiaTheme="minorEastAsia" w:hAnsi="Times New Roman" w:cs="Times New Roman"/>
                <w:b/>
                <w:sz w:val="18"/>
                <w:szCs w:val="18"/>
              </w:rPr>
            </w:pPr>
            <w:r w:rsidRPr="006544D6">
              <w:rPr>
                <w:rFonts w:ascii="Times New Roman" w:eastAsiaTheme="minorEastAsia" w:hAnsi="Times New Roman" w:cs="Times New Roman"/>
                <w:b/>
                <w:sz w:val="18"/>
                <w:szCs w:val="18"/>
              </w:rPr>
              <w:t xml:space="preserve">2018 </w:t>
            </w:r>
            <w:r w:rsidRPr="006544D6">
              <w:rPr>
                <w:rFonts w:ascii="Times New Roman" w:eastAsiaTheme="minorEastAsia" w:hAnsi="Times New Roman" w:cs="Times New Roman"/>
                <w:b/>
                <w:sz w:val="18"/>
                <w:szCs w:val="18"/>
                <w:lang w:eastAsia="zh-CN"/>
              </w:rPr>
              <w:t>及以后</w:t>
            </w:r>
          </w:p>
        </w:tc>
      </w:tr>
      <w:tr w:rsidR="00032322" w:rsidTr="00032322">
        <w:trPr>
          <w:trHeight w:val="318"/>
        </w:trPr>
        <w:tc>
          <w:tcPr>
            <w:tcW w:w="3686" w:type="dxa"/>
            <w:vAlign w:val="center"/>
          </w:tcPr>
          <w:p w:rsidR="00032322" w:rsidRPr="00D06B0A" w:rsidRDefault="00032322" w:rsidP="00032322">
            <w:pPr>
              <w:pStyle w:val="TableParagraph"/>
              <w:ind w:firstLine="360"/>
              <w:rPr>
                <w:rFonts w:ascii="Times New Roman" w:eastAsiaTheme="minorEastAsia" w:hAnsi="Times New Roman" w:cs="Times New Roman"/>
                <w:b/>
                <w:sz w:val="18"/>
                <w:szCs w:val="18"/>
              </w:rPr>
            </w:pPr>
            <w:r w:rsidRPr="00D06B0A">
              <w:rPr>
                <w:rFonts w:ascii="Times New Roman" w:eastAsiaTheme="minorEastAsia" w:hAnsi="Times New Roman" w:cs="Times New Roman"/>
                <w:b/>
                <w:sz w:val="18"/>
                <w:szCs w:val="18"/>
                <w:lang w:eastAsia="zh-CN"/>
              </w:rPr>
              <w:t>联邦税率</w:t>
            </w:r>
          </w:p>
        </w:tc>
        <w:tc>
          <w:tcPr>
            <w:tcW w:w="2268" w:type="dxa"/>
            <w:vAlign w:val="center"/>
          </w:tcPr>
          <w:p w:rsidR="00032322" w:rsidRPr="006544D6" w:rsidRDefault="00032322" w:rsidP="00032322">
            <w:pPr>
              <w:pStyle w:val="TableParagraph"/>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15.0%</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15.0%</w:t>
            </w:r>
          </w:p>
        </w:tc>
      </w:tr>
      <w:tr w:rsidR="00032322" w:rsidTr="00032322">
        <w:trPr>
          <w:trHeight w:val="321"/>
        </w:trPr>
        <w:tc>
          <w:tcPr>
            <w:tcW w:w="3686" w:type="dxa"/>
            <w:shd w:val="clear" w:color="auto" w:fill="DEEAF6"/>
            <w:vAlign w:val="center"/>
          </w:tcPr>
          <w:p w:rsidR="00032322" w:rsidRPr="00D06B0A" w:rsidRDefault="00032322" w:rsidP="00032322">
            <w:pPr>
              <w:pStyle w:val="TableParagraph"/>
              <w:spacing w:before="135"/>
              <w:ind w:firstLine="360"/>
              <w:rPr>
                <w:rFonts w:ascii="Times New Roman" w:eastAsiaTheme="minorEastAsia" w:hAnsi="Times New Roman" w:cs="Times New Roman"/>
                <w:b/>
                <w:sz w:val="18"/>
                <w:szCs w:val="18"/>
              </w:rPr>
            </w:pPr>
            <w:r w:rsidRPr="00D06B0A">
              <w:rPr>
                <w:rFonts w:ascii="Times New Roman" w:eastAsiaTheme="minorEastAsia" w:hAnsi="Times New Roman" w:cs="Times New Roman"/>
                <w:b/>
                <w:sz w:val="18"/>
                <w:szCs w:val="18"/>
                <w:lang w:eastAsia="zh-CN"/>
              </w:rPr>
              <w:t>省</w:t>
            </w:r>
            <w:r>
              <w:rPr>
                <w:rFonts w:ascii="Times New Roman" w:eastAsiaTheme="minorEastAsia" w:hAnsi="Times New Roman" w:cs="Times New Roman" w:hint="eastAsia"/>
                <w:b/>
                <w:sz w:val="18"/>
                <w:szCs w:val="18"/>
                <w:lang w:eastAsia="zh-CN"/>
              </w:rPr>
              <w:t>级</w:t>
            </w:r>
            <w:r w:rsidRPr="00D06B0A">
              <w:rPr>
                <w:rFonts w:ascii="Times New Roman" w:eastAsiaTheme="minorEastAsia" w:hAnsi="Times New Roman" w:cs="Times New Roman"/>
                <w:b/>
                <w:sz w:val="18"/>
                <w:szCs w:val="18"/>
                <w:lang w:eastAsia="zh-CN"/>
              </w:rPr>
              <w:t>税率</w:t>
            </w:r>
          </w:p>
        </w:tc>
        <w:tc>
          <w:tcPr>
            <w:tcW w:w="2268" w:type="dxa"/>
            <w:shd w:val="clear" w:color="auto" w:fill="DEEAF6"/>
            <w:vAlign w:val="center"/>
          </w:tcPr>
          <w:p w:rsidR="00032322" w:rsidRPr="006544D6" w:rsidRDefault="00032322" w:rsidP="00032322">
            <w:pPr>
              <w:pStyle w:val="TableParagraph"/>
              <w:spacing w:before="0" w:line="240" w:lineRule="auto"/>
              <w:ind w:left="0" w:firstLine="360"/>
              <w:rPr>
                <w:rFonts w:ascii="Times New Roman" w:eastAsiaTheme="minorEastAsia" w:hAnsi="Times New Roman" w:cs="Times New Roman"/>
                <w:sz w:val="18"/>
                <w:szCs w:val="18"/>
              </w:rPr>
            </w:pPr>
          </w:p>
        </w:tc>
        <w:tc>
          <w:tcPr>
            <w:tcW w:w="2268" w:type="dxa"/>
            <w:shd w:val="clear" w:color="auto" w:fill="DEEAF6"/>
            <w:vAlign w:val="center"/>
          </w:tcPr>
          <w:p w:rsidR="00032322" w:rsidRPr="006544D6" w:rsidRDefault="00032322" w:rsidP="00032322">
            <w:pPr>
              <w:pStyle w:val="TableParagraph"/>
              <w:spacing w:before="0" w:line="240" w:lineRule="auto"/>
              <w:ind w:left="0" w:firstLine="360"/>
              <w:rPr>
                <w:rFonts w:ascii="Times New Roman" w:eastAsiaTheme="minorEastAsia" w:hAnsi="Times New Roman" w:cs="Times New Roman"/>
                <w:sz w:val="18"/>
                <w:szCs w:val="18"/>
              </w:rPr>
            </w:pPr>
          </w:p>
        </w:tc>
      </w:tr>
      <w:tr w:rsidR="00032322" w:rsidTr="00032322">
        <w:trPr>
          <w:trHeight w:val="318"/>
        </w:trPr>
        <w:tc>
          <w:tcPr>
            <w:tcW w:w="3686" w:type="dxa"/>
            <w:vAlign w:val="center"/>
          </w:tcPr>
          <w:p w:rsidR="00032322" w:rsidRPr="006544D6" w:rsidRDefault="00032322" w:rsidP="00032322">
            <w:pPr>
              <w:pStyle w:val="TableParagraph"/>
              <w:spacing w:before="129" w:line="170" w:lineRule="exact"/>
              <w:ind w:firstLine="360"/>
              <w:rPr>
                <w:rFonts w:ascii="Times New Roman" w:eastAsiaTheme="minorEastAsia" w:hAnsi="Times New Roman" w:cs="Times New Roman"/>
                <w:sz w:val="18"/>
                <w:szCs w:val="18"/>
              </w:rPr>
            </w:pPr>
            <w:r w:rsidRPr="006544D6">
              <w:rPr>
                <w:rFonts w:ascii="Times New Roman" w:eastAsiaTheme="minorEastAsia" w:hAnsi="Times New Roman" w:cs="Times New Roman"/>
                <w:position w:val="6"/>
                <w:sz w:val="18"/>
                <w:szCs w:val="18"/>
                <w:lang w:eastAsia="zh-CN"/>
              </w:rPr>
              <w:t>大不列颠哥伦比亚省</w:t>
            </w:r>
            <w:r w:rsidRPr="00A408E3">
              <w:rPr>
                <w:rFonts w:ascii="Times New Roman" w:eastAsiaTheme="minorEastAsia" w:hAnsi="Times New Roman" w:cs="Times New Roman"/>
                <w:position w:val="6"/>
                <w:sz w:val="18"/>
                <w:szCs w:val="18"/>
                <w:vertAlign w:val="superscript"/>
              </w:rPr>
              <w:t>2</w:t>
            </w:r>
          </w:p>
        </w:tc>
        <w:tc>
          <w:tcPr>
            <w:tcW w:w="2268" w:type="dxa"/>
            <w:vAlign w:val="center"/>
          </w:tcPr>
          <w:p w:rsidR="00032322" w:rsidRPr="006544D6" w:rsidRDefault="00032322" w:rsidP="00032322">
            <w:pPr>
              <w:pStyle w:val="TableParagraph"/>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11.0%</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r>
      <w:tr w:rsidR="00032322" w:rsidTr="00032322">
        <w:trPr>
          <w:trHeight w:val="321"/>
        </w:trPr>
        <w:tc>
          <w:tcPr>
            <w:tcW w:w="3686" w:type="dxa"/>
            <w:vAlign w:val="center"/>
          </w:tcPr>
          <w:p w:rsidR="00032322" w:rsidRPr="006544D6" w:rsidRDefault="00032322" w:rsidP="00032322">
            <w:pPr>
              <w:pStyle w:val="TableParagraph"/>
              <w:spacing w:before="135"/>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艾尔伯特省</w:t>
            </w:r>
          </w:p>
        </w:tc>
        <w:tc>
          <w:tcPr>
            <w:tcW w:w="2268" w:type="dxa"/>
            <w:vAlign w:val="center"/>
          </w:tcPr>
          <w:p w:rsidR="00032322" w:rsidRPr="006544D6" w:rsidRDefault="00032322" w:rsidP="00032322">
            <w:pPr>
              <w:pStyle w:val="TableParagraph"/>
              <w:spacing w:before="135"/>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c>
          <w:tcPr>
            <w:tcW w:w="2268" w:type="dxa"/>
            <w:vAlign w:val="center"/>
          </w:tcPr>
          <w:p w:rsidR="00032322" w:rsidRPr="006544D6" w:rsidRDefault="00032322" w:rsidP="00032322">
            <w:pPr>
              <w:pStyle w:val="TableParagraph"/>
              <w:spacing w:before="135"/>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r>
      <w:tr w:rsidR="00032322" w:rsidTr="00032322">
        <w:trPr>
          <w:trHeight w:val="318"/>
        </w:trPr>
        <w:tc>
          <w:tcPr>
            <w:tcW w:w="3686" w:type="dxa"/>
            <w:vAlign w:val="center"/>
          </w:tcPr>
          <w:p w:rsidR="00032322" w:rsidRPr="006544D6" w:rsidRDefault="00032322" w:rsidP="00032322">
            <w:pPr>
              <w:pStyle w:val="TableParagraph"/>
              <w:spacing w:before="129" w:line="170" w:lineRule="exact"/>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position w:val="6"/>
                <w:sz w:val="18"/>
                <w:szCs w:val="18"/>
                <w:lang w:eastAsia="zh-CN"/>
              </w:rPr>
              <w:t>萨斯克彻温省</w:t>
            </w:r>
            <w:r w:rsidRPr="00A408E3">
              <w:rPr>
                <w:rFonts w:ascii="Times New Roman" w:eastAsiaTheme="minorEastAsia" w:hAnsi="Times New Roman" w:cs="Times New Roman"/>
                <w:position w:val="6"/>
                <w:sz w:val="18"/>
                <w:szCs w:val="18"/>
                <w:vertAlign w:val="superscript"/>
              </w:rPr>
              <w:t>3</w:t>
            </w:r>
          </w:p>
        </w:tc>
        <w:tc>
          <w:tcPr>
            <w:tcW w:w="2268" w:type="dxa"/>
            <w:vAlign w:val="center"/>
          </w:tcPr>
          <w:p w:rsidR="00032322" w:rsidRPr="006544D6" w:rsidRDefault="00032322" w:rsidP="00032322">
            <w:pPr>
              <w:pStyle w:val="TableParagraph"/>
              <w:ind w:left="606" w:right="603" w:firstLineChars="100" w:firstLine="180"/>
              <w:jc w:val="both"/>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12.0/11.5%</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r>
      <w:tr w:rsidR="00032322" w:rsidTr="00032322">
        <w:trPr>
          <w:trHeight w:val="321"/>
        </w:trPr>
        <w:tc>
          <w:tcPr>
            <w:tcW w:w="3686" w:type="dxa"/>
            <w:vAlign w:val="center"/>
          </w:tcPr>
          <w:p w:rsidR="00032322" w:rsidRPr="006544D6" w:rsidRDefault="00032322" w:rsidP="00032322">
            <w:pPr>
              <w:pStyle w:val="TableParagraph"/>
              <w:spacing w:before="135"/>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马尼托巴省</w:t>
            </w:r>
          </w:p>
        </w:tc>
        <w:tc>
          <w:tcPr>
            <w:tcW w:w="2268" w:type="dxa"/>
            <w:vAlign w:val="center"/>
          </w:tcPr>
          <w:p w:rsidR="00032322" w:rsidRPr="006544D6" w:rsidRDefault="00032322" w:rsidP="00032322">
            <w:pPr>
              <w:pStyle w:val="TableParagraph"/>
              <w:spacing w:before="135"/>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c>
          <w:tcPr>
            <w:tcW w:w="2268" w:type="dxa"/>
            <w:vAlign w:val="center"/>
          </w:tcPr>
          <w:p w:rsidR="00032322" w:rsidRPr="006544D6" w:rsidRDefault="00032322" w:rsidP="00032322">
            <w:pPr>
              <w:pStyle w:val="TableParagraph"/>
              <w:spacing w:before="135"/>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r>
      <w:tr w:rsidR="00032322" w:rsidTr="00032322">
        <w:trPr>
          <w:trHeight w:val="318"/>
        </w:trPr>
        <w:tc>
          <w:tcPr>
            <w:tcW w:w="3686" w:type="dxa"/>
            <w:vAlign w:val="center"/>
          </w:tcPr>
          <w:p w:rsidR="00032322" w:rsidRPr="006544D6" w:rsidRDefault="00032322" w:rsidP="00032322">
            <w:pPr>
              <w:pStyle w:val="TableParagraph"/>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安大略省</w:t>
            </w:r>
          </w:p>
        </w:tc>
        <w:tc>
          <w:tcPr>
            <w:tcW w:w="2268" w:type="dxa"/>
            <w:vAlign w:val="center"/>
          </w:tcPr>
          <w:p w:rsidR="00032322" w:rsidRPr="006544D6" w:rsidRDefault="00032322" w:rsidP="00032322">
            <w:pPr>
              <w:pStyle w:val="TableParagraph"/>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11.5%</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11.5%</w:t>
            </w:r>
          </w:p>
        </w:tc>
      </w:tr>
      <w:tr w:rsidR="00032322" w:rsidTr="00032322">
        <w:trPr>
          <w:trHeight w:val="321"/>
        </w:trPr>
        <w:tc>
          <w:tcPr>
            <w:tcW w:w="3686" w:type="dxa"/>
            <w:vAlign w:val="center"/>
          </w:tcPr>
          <w:p w:rsidR="00032322" w:rsidRPr="006544D6" w:rsidRDefault="00032322" w:rsidP="00032322">
            <w:pPr>
              <w:pStyle w:val="TableParagraph"/>
              <w:spacing w:before="131" w:line="170" w:lineRule="exact"/>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position w:val="6"/>
                <w:sz w:val="18"/>
                <w:szCs w:val="18"/>
                <w:lang w:eastAsia="zh-CN"/>
              </w:rPr>
              <w:lastRenderedPageBreak/>
              <w:t>魁北克省</w:t>
            </w:r>
            <w:r w:rsidRPr="00A408E3">
              <w:rPr>
                <w:rFonts w:ascii="Times New Roman" w:eastAsiaTheme="minorEastAsia" w:hAnsi="Times New Roman" w:cs="Times New Roman"/>
                <w:position w:val="6"/>
                <w:sz w:val="18"/>
                <w:szCs w:val="18"/>
                <w:vertAlign w:val="superscript"/>
              </w:rPr>
              <w:t>4</w:t>
            </w:r>
          </w:p>
        </w:tc>
        <w:tc>
          <w:tcPr>
            <w:tcW w:w="2268" w:type="dxa"/>
            <w:vAlign w:val="center"/>
          </w:tcPr>
          <w:p w:rsidR="00032322" w:rsidRPr="006544D6" w:rsidRDefault="00032322" w:rsidP="00032322">
            <w:pPr>
              <w:pStyle w:val="TableParagraph"/>
              <w:spacing w:before="135"/>
              <w:ind w:left="606"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11.8%</w:t>
            </w:r>
          </w:p>
        </w:tc>
        <w:tc>
          <w:tcPr>
            <w:tcW w:w="2268" w:type="dxa"/>
            <w:vAlign w:val="center"/>
          </w:tcPr>
          <w:p w:rsidR="00032322" w:rsidRPr="006544D6" w:rsidRDefault="00032322" w:rsidP="00032322">
            <w:pPr>
              <w:pStyle w:val="TableParagraph"/>
              <w:spacing w:before="135"/>
              <w:ind w:left="363" w:right="355" w:firstLineChars="100" w:firstLine="180"/>
              <w:jc w:val="both"/>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11.7/11.6/11.5%</w:t>
            </w:r>
          </w:p>
        </w:tc>
      </w:tr>
      <w:tr w:rsidR="00032322" w:rsidTr="00032322">
        <w:trPr>
          <w:trHeight w:val="318"/>
        </w:trPr>
        <w:tc>
          <w:tcPr>
            <w:tcW w:w="3686" w:type="dxa"/>
            <w:vAlign w:val="center"/>
          </w:tcPr>
          <w:p w:rsidR="00032322" w:rsidRPr="006544D6" w:rsidRDefault="00032322" w:rsidP="00032322">
            <w:pPr>
              <w:pStyle w:val="TableParagraph"/>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新布拉维克省</w:t>
            </w:r>
          </w:p>
        </w:tc>
        <w:tc>
          <w:tcPr>
            <w:tcW w:w="2268" w:type="dxa"/>
            <w:vAlign w:val="center"/>
          </w:tcPr>
          <w:p w:rsidR="00032322" w:rsidRPr="006544D6" w:rsidRDefault="00032322" w:rsidP="00032322">
            <w:pPr>
              <w:pStyle w:val="TableParagraph"/>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14.0%</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14.0%</w:t>
            </w:r>
          </w:p>
        </w:tc>
      </w:tr>
      <w:tr w:rsidR="00032322" w:rsidTr="00032322">
        <w:trPr>
          <w:trHeight w:val="321"/>
        </w:trPr>
        <w:tc>
          <w:tcPr>
            <w:tcW w:w="3686" w:type="dxa"/>
            <w:vAlign w:val="center"/>
          </w:tcPr>
          <w:p w:rsidR="00032322" w:rsidRPr="006544D6" w:rsidRDefault="00032322" w:rsidP="00032322">
            <w:pPr>
              <w:pStyle w:val="TableParagraph"/>
              <w:spacing w:before="135"/>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新斯科舍省</w:t>
            </w:r>
          </w:p>
        </w:tc>
        <w:tc>
          <w:tcPr>
            <w:tcW w:w="2268" w:type="dxa"/>
            <w:vAlign w:val="center"/>
          </w:tcPr>
          <w:p w:rsidR="00032322" w:rsidRPr="006544D6" w:rsidRDefault="00032322" w:rsidP="00032322">
            <w:pPr>
              <w:pStyle w:val="TableParagraph"/>
              <w:spacing w:before="135"/>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16.0%</w:t>
            </w:r>
          </w:p>
        </w:tc>
        <w:tc>
          <w:tcPr>
            <w:tcW w:w="2268" w:type="dxa"/>
            <w:vAlign w:val="center"/>
          </w:tcPr>
          <w:p w:rsidR="00032322" w:rsidRPr="006544D6" w:rsidRDefault="00032322" w:rsidP="00032322">
            <w:pPr>
              <w:pStyle w:val="TableParagraph"/>
              <w:spacing w:before="135"/>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16.0%</w:t>
            </w:r>
          </w:p>
        </w:tc>
      </w:tr>
      <w:tr w:rsidR="00032322" w:rsidTr="00032322">
        <w:trPr>
          <w:trHeight w:val="318"/>
        </w:trPr>
        <w:tc>
          <w:tcPr>
            <w:tcW w:w="3686" w:type="dxa"/>
            <w:vAlign w:val="center"/>
          </w:tcPr>
          <w:p w:rsidR="00032322" w:rsidRPr="006544D6" w:rsidRDefault="00032322" w:rsidP="00032322">
            <w:pPr>
              <w:pStyle w:val="TableParagraph"/>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爱德华王子岛</w:t>
            </w:r>
          </w:p>
        </w:tc>
        <w:tc>
          <w:tcPr>
            <w:tcW w:w="2268" w:type="dxa"/>
            <w:vAlign w:val="center"/>
          </w:tcPr>
          <w:p w:rsidR="00032322" w:rsidRPr="006544D6" w:rsidRDefault="00032322" w:rsidP="00032322">
            <w:pPr>
              <w:pStyle w:val="TableParagraph"/>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16.0%</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16.0%</w:t>
            </w:r>
          </w:p>
        </w:tc>
      </w:tr>
      <w:tr w:rsidR="00032322" w:rsidTr="00032322">
        <w:trPr>
          <w:trHeight w:val="321"/>
        </w:trPr>
        <w:tc>
          <w:tcPr>
            <w:tcW w:w="3686" w:type="dxa"/>
            <w:vAlign w:val="center"/>
          </w:tcPr>
          <w:p w:rsidR="00032322" w:rsidRPr="006544D6" w:rsidRDefault="00032322" w:rsidP="00032322">
            <w:pPr>
              <w:pStyle w:val="TableParagraph"/>
              <w:spacing w:before="135"/>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纽芬兰省</w:t>
            </w:r>
          </w:p>
        </w:tc>
        <w:tc>
          <w:tcPr>
            <w:tcW w:w="2268" w:type="dxa"/>
            <w:vAlign w:val="center"/>
          </w:tcPr>
          <w:p w:rsidR="00032322" w:rsidRPr="006544D6" w:rsidRDefault="00032322" w:rsidP="00032322">
            <w:pPr>
              <w:pStyle w:val="TableParagraph"/>
              <w:spacing w:before="135"/>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15.0%</w:t>
            </w:r>
          </w:p>
        </w:tc>
        <w:tc>
          <w:tcPr>
            <w:tcW w:w="2268" w:type="dxa"/>
            <w:vAlign w:val="center"/>
          </w:tcPr>
          <w:p w:rsidR="00032322" w:rsidRPr="006544D6" w:rsidRDefault="00032322" w:rsidP="00032322">
            <w:pPr>
              <w:pStyle w:val="TableParagraph"/>
              <w:spacing w:before="135"/>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15.0%</w:t>
            </w:r>
          </w:p>
        </w:tc>
      </w:tr>
      <w:tr w:rsidR="00032322" w:rsidTr="00032322">
        <w:trPr>
          <w:trHeight w:val="318"/>
        </w:trPr>
        <w:tc>
          <w:tcPr>
            <w:tcW w:w="3686" w:type="dxa"/>
            <w:shd w:val="clear" w:color="auto" w:fill="DEEAF6"/>
            <w:vAlign w:val="center"/>
          </w:tcPr>
          <w:p w:rsidR="00032322" w:rsidRPr="002C3164" w:rsidRDefault="00032322" w:rsidP="00032322">
            <w:pPr>
              <w:pStyle w:val="TableParagraph"/>
              <w:ind w:firstLine="360"/>
              <w:rPr>
                <w:rFonts w:ascii="Times New Roman" w:eastAsiaTheme="minorEastAsia" w:hAnsi="Times New Roman" w:cs="Times New Roman"/>
                <w:b/>
                <w:sz w:val="18"/>
                <w:szCs w:val="18"/>
              </w:rPr>
            </w:pPr>
            <w:r w:rsidRPr="002C3164">
              <w:rPr>
                <w:rFonts w:ascii="Times New Roman" w:eastAsiaTheme="minorEastAsia" w:hAnsi="Times New Roman" w:cs="Times New Roman" w:hint="eastAsia"/>
                <w:b/>
                <w:sz w:val="18"/>
                <w:szCs w:val="18"/>
                <w:lang w:eastAsia="zh-CN"/>
              </w:rPr>
              <w:t>特别行政区</w:t>
            </w:r>
          </w:p>
        </w:tc>
        <w:tc>
          <w:tcPr>
            <w:tcW w:w="2268" w:type="dxa"/>
            <w:shd w:val="clear" w:color="auto" w:fill="DEEAF6"/>
            <w:vAlign w:val="center"/>
          </w:tcPr>
          <w:p w:rsidR="00032322" w:rsidRPr="006544D6" w:rsidRDefault="00032322" w:rsidP="00032322">
            <w:pPr>
              <w:pStyle w:val="TableParagraph"/>
              <w:spacing w:before="0" w:line="240" w:lineRule="auto"/>
              <w:ind w:left="0" w:firstLine="360"/>
              <w:rPr>
                <w:rFonts w:ascii="Times New Roman" w:eastAsiaTheme="minorEastAsia" w:hAnsi="Times New Roman" w:cs="Times New Roman"/>
                <w:sz w:val="18"/>
                <w:szCs w:val="18"/>
              </w:rPr>
            </w:pPr>
          </w:p>
        </w:tc>
        <w:tc>
          <w:tcPr>
            <w:tcW w:w="2268" w:type="dxa"/>
            <w:shd w:val="clear" w:color="auto" w:fill="DEEAF6"/>
            <w:vAlign w:val="center"/>
          </w:tcPr>
          <w:p w:rsidR="00032322" w:rsidRPr="006544D6" w:rsidRDefault="00032322" w:rsidP="00032322">
            <w:pPr>
              <w:pStyle w:val="TableParagraph"/>
              <w:spacing w:before="0" w:line="240" w:lineRule="auto"/>
              <w:ind w:left="0" w:firstLine="360"/>
              <w:rPr>
                <w:rFonts w:ascii="Times New Roman" w:eastAsiaTheme="minorEastAsia" w:hAnsi="Times New Roman" w:cs="Times New Roman"/>
                <w:sz w:val="18"/>
                <w:szCs w:val="18"/>
              </w:rPr>
            </w:pPr>
          </w:p>
        </w:tc>
      </w:tr>
      <w:tr w:rsidR="00032322" w:rsidTr="00032322">
        <w:trPr>
          <w:trHeight w:val="321"/>
        </w:trPr>
        <w:tc>
          <w:tcPr>
            <w:tcW w:w="3686" w:type="dxa"/>
            <w:vAlign w:val="center"/>
          </w:tcPr>
          <w:p w:rsidR="00032322" w:rsidRPr="006544D6" w:rsidRDefault="00032322" w:rsidP="00032322">
            <w:pPr>
              <w:pStyle w:val="TableParagraph"/>
              <w:spacing w:before="131" w:line="170" w:lineRule="exact"/>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position w:val="6"/>
                <w:sz w:val="18"/>
                <w:szCs w:val="18"/>
                <w:lang w:eastAsia="zh-CN"/>
              </w:rPr>
              <w:t>育空地区</w:t>
            </w:r>
            <w:r w:rsidRPr="00A408E3">
              <w:rPr>
                <w:rFonts w:ascii="Times New Roman" w:eastAsiaTheme="minorEastAsia" w:hAnsi="Times New Roman" w:cs="Times New Roman"/>
                <w:position w:val="6"/>
                <w:sz w:val="18"/>
                <w:szCs w:val="18"/>
                <w:vertAlign w:val="superscript"/>
              </w:rPr>
              <w:t>5</w:t>
            </w:r>
          </w:p>
        </w:tc>
        <w:tc>
          <w:tcPr>
            <w:tcW w:w="2268" w:type="dxa"/>
            <w:vAlign w:val="center"/>
          </w:tcPr>
          <w:p w:rsidR="00032322" w:rsidRPr="006544D6" w:rsidRDefault="00032322" w:rsidP="00032322">
            <w:pPr>
              <w:pStyle w:val="TableParagraph"/>
              <w:spacing w:before="135"/>
              <w:ind w:left="606" w:right="603" w:firstLineChars="100" w:firstLine="180"/>
              <w:jc w:val="both"/>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15.0/12.0%</w:t>
            </w:r>
          </w:p>
        </w:tc>
        <w:tc>
          <w:tcPr>
            <w:tcW w:w="2268" w:type="dxa"/>
            <w:vAlign w:val="center"/>
          </w:tcPr>
          <w:p w:rsidR="00032322" w:rsidRPr="006544D6" w:rsidRDefault="00032322" w:rsidP="00032322">
            <w:pPr>
              <w:pStyle w:val="TableParagraph"/>
              <w:spacing w:before="135"/>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r>
      <w:tr w:rsidR="00032322" w:rsidTr="00032322">
        <w:trPr>
          <w:trHeight w:val="318"/>
        </w:trPr>
        <w:tc>
          <w:tcPr>
            <w:tcW w:w="3686" w:type="dxa"/>
            <w:vAlign w:val="center"/>
          </w:tcPr>
          <w:p w:rsidR="00032322" w:rsidRPr="006544D6" w:rsidRDefault="00032322" w:rsidP="00032322">
            <w:pPr>
              <w:pStyle w:val="TableParagraph"/>
              <w:ind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CN"/>
              </w:rPr>
              <w:t>西北地区</w:t>
            </w:r>
          </w:p>
        </w:tc>
        <w:tc>
          <w:tcPr>
            <w:tcW w:w="2268" w:type="dxa"/>
            <w:vAlign w:val="center"/>
          </w:tcPr>
          <w:p w:rsidR="00032322" w:rsidRPr="006544D6" w:rsidRDefault="00032322" w:rsidP="00032322">
            <w:pPr>
              <w:pStyle w:val="TableParagraph"/>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11.5%</w:t>
            </w:r>
          </w:p>
        </w:tc>
        <w:tc>
          <w:tcPr>
            <w:tcW w:w="2268" w:type="dxa"/>
            <w:vAlign w:val="center"/>
          </w:tcPr>
          <w:p w:rsidR="00032322" w:rsidRPr="006544D6" w:rsidRDefault="00032322" w:rsidP="00032322">
            <w:pPr>
              <w:pStyle w:val="TableParagraph"/>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11.5%</w:t>
            </w:r>
          </w:p>
        </w:tc>
      </w:tr>
      <w:tr w:rsidR="00032322" w:rsidTr="00032322">
        <w:trPr>
          <w:trHeight w:val="321"/>
        </w:trPr>
        <w:tc>
          <w:tcPr>
            <w:tcW w:w="3686" w:type="dxa"/>
            <w:vAlign w:val="center"/>
          </w:tcPr>
          <w:p w:rsidR="00032322" w:rsidRPr="006544D6" w:rsidRDefault="00032322" w:rsidP="00032322">
            <w:pPr>
              <w:pStyle w:val="TableParagraph"/>
              <w:spacing w:before="135"/>
              <w:ind w:firstLine="360"/>
              <w:rPr>
                <w:rFonts w:ascii="Times New Roman" w:eastAsiaTheme="minorEastAsia" w:hAnsi="Times New Roman" w:cs="Times New Roman"/>
                <w:sz w:val="18"/>
                <w:szCs w:val="18"/>
              </w:rPr>
            </w:pPr>
            <w:proofErr w:type="gramStart"/>
            <w:r>
              <w:rPr>
                <w:rFonts w:ascii="Times New Roman" w:eastAsiaTheme="minorEastAsia" w:hAnsi="Times New Roman" w:cs="Times New Roman" w:hint="eastAsia"/>
                <w:sz w:val="18"/>
                <w:szCs w:val="18"/>
                <w:lang w:eastAsia="zh-CN"/>
              </w:rPr>
              <w:t>努纳武</w:t>
            </w:r>
            <w:proofErr w:type="gramEnd"/>
            <w:r>
              <w:rPr>
                <w:rFonts w:ascii="Times New Roman" w:eastAsiaTheme="minorEastAsia" w:hAnsi="Times New Roman" w:cs="Times New Roman" w:hint="eastAsia"/>
                <w:sz w:val="18"/>
                <w:szCs w:val="18"/>
                <w:lang w:eastAsia="zh-CN"/>
              </w:rPr>
              <w:t>特地区</w:t>
            </w:r>
          </w:p>
        </w:tc>
        <w:tc>
          <w:tcPr>
            <w:tcW w:w="2268" w:type="dxa"/>
            <w:vAlign w:val="center"/>
          </w:tcPr>
          <w:p w:rsidR="00032322" w:rsidRPr="006544D6" w:rsidRDefault="00032322" w:rsidP="00032322">
            <w:pPr>
              <w:pStyle w:val="TableParagraph"/>
              <w:spacing w:before="135"/>
              <w:ind w:left="605" w:right="603"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c>
          <w:tcPr>
            <w:tcW w:w="2268" w:type="dxa"/>
            <w:vAlign w:val="center"/>
          </w:tcPr>
          <w:p w:rsidR="00032322" w:rsidRPr="006544D6" w:rsidRDefault="00032322" w:rsidP="00032322">
            <w:pPr>
              <w:pStyle w:val="TableParagraph"/>
              <w:spacing w:before="135"/>
              <w:ind w:left="363" w:right="358" w:firstLine="360"/>
              <w:rPr>
                <w:rFonts w:ascii="Times New Roman" w:eastAsiaTheme="minorEastAsia" w:hAnsi="Times New Roman" w:cs="Times New Roman"/>
                <w:sz w:val="18"/>
                <w:szCs w:val="18"/>
              </w:rPr>
            </w:pPr>
            <w:r w:rsidRPr="006544D6">
              <w:rPr>
                <w:rFonts w:ascii="Times New Roman" w:eastAsiaTheme="minorEastAsia" w:hAnsi="Times New Roman" w:cs="Times New Roman"/>
                <w:sz w:val="18"/>
                <w:szCs w:val="18"/>
              </w:rPr>
              <w:t>12.0%</w:t>
            </w:r>
          </w:p>
        </w:tc>
      </w:tr>
      <w:tr w:rsidR="00032322" w:rsidTr="00032322">
        <w:trPr>
          <w:trHeight w:val="1679"/>
        </w:trPr>
        <w:tc>
          <w:tcPr>
            <w:tcW w:w="8222" w:type="dxa"/>
            <w:gridSpan w:val="3"/>
          </w:tcPr>
          <w:p w:rsidR="00032322" w:rsidRPr="006544D6" w:rsidRDefault="00032322" w:rsidP="00032322">
            <w:pPr>
              <w:pStyle w:val="TableParagraph"/>
              <w:spacing w:before="88" w:line="367" w:lineRule="auto"/>
              <w:ind w:right="477" w:firstLine="360"/>
              <w:jc w:val="left"/>
              <w:rPr>
                <w:rFonts w:ascii="Times New Roman" w:eastAsiaTheme="minorEastAsia" w:hAnsi="Times New Roman" w:cs="Times New Roman"/>
                <w:sz w:val="18"/>
                <w:szCs w:val="18"/>
                <w:lang w:eastAsia="zh-CN"/>
              </w:rPr>
            </w:pPr>
            <w:r w:rsidRPr="006544D6">
              <w:rPr>
                <w:rFonts w:ascii="Times New Roman" w:eastAsiaTheme="minorEastAsia" w:hAnsi="Times New Roman" w:cs="Times New Roman"/>
                <w:position w:val="6"/>
                <w:sz w:val="18"/>
                <w:szCs w:val="18"/>
                <w:lang w:eastAsia="zh-CN"/>
              </w:rPr>
              <w:t>1</w:t>
            </w:r>
            <w:r w:rsidRPr="00D06B0A">
              <w:rPr>
                <w:rFonts w:ascii="Times New Roman" w:eastAsiaTheme="minorEastAsia" w:hAnsi="Times New Roman" w:cs="Times New Roman" w:hint="eastAsia"/>
                <w:sz w:val="18"/>
                <w:szCs w:val="18"/>
                <w:lang w:eastAsia="zh-CN"/>
              </w:rPr>
              <w:t>该税率在</w:t>
            </w:r>
            <w:r w:rsidRPr="00D06B0A">
              <w:rPr>
                <w:rFonts w:ascii="Times New Roman" w:eastAsiaTheme="minorEastAsia" w:hAnsi="Times New Roman" w:cs="Times New Roman" w:hint="eastAsia"/>
                <w:sz w:val="18"/>
                <w:szCs w:val="18"/>
                <w:lang w:eastAsia="zh-CN"/>
              </w:rPr>
              <w:t>2017</w:t>
            </w:r>
            <w:r w:rsidRPr="00D06B0A">
              <w:rPr>
                <w:rFonts w:ascii="Times New Roman" w:eastAsiaTheme="minorEastAsia" w:hAnsi="Times New Roman" w:cs="Times New Roman" w:hint="eastAsia"/>
                <w:sz w:val="18"/>
                <w:szCs w:val="18"/>
                <w:lang w:eastAsia="zh-CN"/>
              </w:rPr>
              <w:t>年</w:t>
            </w:r>
            <w:r w:rsidRPr="00D06B0A">
              <w:rPr>
                <w:rFonts w:ascii="Times New Roman" w:eastAsiaTheme="minorEastAsia" w:hAnsi="Times New Roman" w:cs="Times New Roman" w:hint="eastAsia"/>
                <w:sz w:val="18"/>
                <w:szCs w:val="18"/>
                <w:lang w:eastAsia="zh-CN"/>
              </w:rPr>
              <w:t>12</w:t>
            </w:r>
            <w:r w:rsidRPr="00D06B0A">
              <w:rPr>
                <w:rFonts w:ascii="Times New Roman" w:eastAsiaTheme="minorEastAsia" w:hAnsi="Times New Roman" w:cs="Times New Roman" w:hint="eastAsia"/>
                <w:sz w:val="18"/>
                <w:szCs w:val="18"/>
                <w:lang w:eastAsia="zh-CN"/>
              </w:rPr>
              <w:t>月</w:t>
            </w:r>
            <w:r w:rsidRPr="00D06B0A">
              <w:rPr>
                <w:rFonts w:ascii="Times New Roman" w:eastAsiaTheme="minorEastAsia" w:hAnsi="Times New Roman" w:cs="Times New Roman" w:hint="eastAsia"/>
                <w:sz w:val="18"/>
                <w:szCs w:val="18"/>
                <w:lang w:eastAsia="zh-CN"/>
              </w:rPr>
              <w:t>31</w:t>
            </w:r>
            <w:r w:rsidRPr="00D06B0A">
              <w:rPr>
                <w:rFonts w:ascii="Times New Roman" w:eastAsiaTheme="minorEastAsia" w:hAnsi="Times New Roman" w:cs="Times New Roman" w:hint="eastAsia"/>
                <w:sz w:val="18"/>
                <w:szCs w:val="18"/>
                <w:lang w:eastAsia="zh-CN"/>
              </w:rPr>
              <w:t>日，被视为实质上基于</w:t>
            </w:r>
            <w:r w:rsidRPr="00D06B0A">
              <w:rPr>
                <w:rFonts w:ascii="Times New Roman" w:eastAsiaTheme="minorEastAsia" w:hAnsi="Times New Roman" w:cs="Times New Roman" w:hint="eastAsia"/>
                <w:sz w:val="18"/>
                <w:szCs w:val="18"/>
                <w:lang w:eastAsia="zh-CN"/>
              </w:rPr>
              <w:t>IFRS</w:t>
            </w:r>
            <w:r w:rsidRPr="00D06B0A">
              <w:rPr>
                <w:rFonts w:ascii="Times New Roman" w:eastAsiaTheme="minorEastAsia" w:hAnsi="Times New Roman" w:cs="Times New Roman" w:hint="eastAsia"/>
                <w:sz w:val="18"/>
                <w:szCs w:val="18"/>
                <w:lang w:eastAsia="zh-CN"/>
              </w:rPr>
              <w:t>、</w:t>
            </w:r>
            <w:r w:rsidRPr="00D06B0A">
              <w:rPr>
                <w:rFonts w:ascii="Times New Roman" w:eastAsiaTheme="minorEastAsia" w:hAnsi="Times New Roman" w:cs="Times New Roman" w:hint="eastAsia"/>
                <w:sz w:val="18"/>
                <w:szCs w:val="18"/>
                <w:lang w:eastAsia="zh-CN"/>
              </w:rPr>
              <w:t>ASPE</w:t>
            </w:r>
            <w:r w:rsidRPr="00D06B0A">
              <w:rPr>
                <w:rFonts w:ascii="Times New Roman" w:eastAsiaTheme="minorEastAsia" w:hAnsi="Times New Roman" w:cs="Times New Roman" w:hint="eastAsia"/>
                <w:sz w:val="18"/>
                <w:szCs w:val="18"/>
                <w:lang w:eastAsia="zh-CN"/>
              </w:rPr>
              <w:t>和</w:t>
            </w:r>
            <w:r w:rsidRPr="00D06B0A">
              <w:rPr>
                <w:rFonts w:ascii="Times New Roman" w:eastAsiaTheme="minorEastAsia" w:hAnsi="Times New Roman" w:cs="Times New Roman" w:hint="eastAsia"/>
                <w:sz w:val="18"/>
                <w:szCs w:val="18"/>
                <w:lang w:eastAsia="zh-CN"/>
              </w:rPr>
              <w:t xml:space="preserve"> U.S. GAAP</w:t>
            </w:r>
            <w:r>
              <w:rPr>
                <w:rFonts w:ascii="Times New Roman" w:eastAsiaTheme="minorEastAsia" w:hAnsi="Times New Roman" w:cs="Times New Roman"/>
                <w:sz w:val="18"/>
                <w:szCs w:val="18"/>
                <w:lang w:eastAsia="zh-CN"/>
              </w:rPr>
              <w:t xml:space="preserve"> </w:t>
            </w:r>
            <w:r>
              <w:rPr>
                <w:rFonts w:ascii="Times New Roman" w:eastAsiaTheme="minorEastAsia" w:hAnsi="Times New Roman" w:cs="Times New Roman" w:hint="eastAsia"/>
                <w:sz w:val="18"/>
                <w:szCs w:val="18"/>
                <w:lang w:eastAsia="zh-CN"/>
              </w:rPr>
              <w:t>各准则制定</w:t>
            </w:r>
          </w:p>
          <w:p w:rsidR="00032322" w:rsidRDefault="00032322" w:rsidP="00032322">
            <w:pPr>
              <w:pStyle w:val="TableParagraph"/>
              <w:spacing w:before="1" w:line="280" w:lineRule="atLeast"/>
              <w:ind w:right="358" w:firstLine="360"/>
              <w:jc w:val="left"/>
              <w:rPr>
                <w:rFonts w:ascii="Times New Roman" w:eastAsiaTheme="minorEastAsia" w:hAnsi="Times New Roman" w:cs="Times New Roman"/>
                <w:sz w:val="18"/>
                <w:szCs w:val="18"/>
                <w:lang w:eastAsia="zh-CN"/>
              </w:rPr>
            </w:pPr>
            <w:r w:rsidRPr="006544D6">
              <w:rPr>
                <w:rFonts w:ascii="Times New Roman" w:eastAsiaTheme="minorEastAsia" w:hAnsi="Times New Roman" w:cs="Times New Roman"/>
                <w:position w:val="6"/>
                <w:sz w:val="18"/>
                <w:szCs w:val="18"/>
                <w:lang w:eastAsia="zh-CN"/>
              </w:rPr>
              <w:t>2</w:t>
            </w:r>
            <w:r w:rsidRPr="00D06B0A">
              <w:rPr>
                <w:rFonts w:ascii="Times New Roman" w:eastAsiaTheme="minorEastAsia" w:hAnsi="Times New Roman" w:cs="Times New Roman" w:hint="eastAsia"/>
                <w:sz w:val="18"/>
                <w:szCs w:val="18"/>
                <w:lang w:eastAsia="zh-CN"/>
              </w:rPr>
              <w:t>不列颠哥伦比亚省将该省的一般企业所得税率从</w:t>
            </w:r>
            <w:r w:rsidRPr="00D06B0A">
              <w:rPr>
                <w:rFonts w:ascii="Times New Roman" w:eastAsiaTheme="minorEastAsia" w:hAnsi="Times New Roman" w:cs="Times New Roman" w:hint="eastAsia"/>
                <w:sz w:val="18"/>
                <w:szCs w:val="18"/>
                <w:lang w:eastAsia="zh-CN"/>
              </w:rPr>
              <w:t>2018</w:t>
            </w:r>
            <w:r w:rsidRPr="00D06B0A">
              <w:rPr>
                <w:rFonts w:ascii="Times New Roman" w:eastAsiaTheme="minorEastAsia" w:hAnsi="Times New Roman" w:cs="Times New Roman" w:hint="eastAsia"/>
                <w:sz w:val="18"/>
                <w:szCs w:val="18"/>
                <w:lang w:eastAsia="zh-CN"/>
              </w:rPr>
              <w:t>年</w:t>
            </w:r>
            <w:r w:rsidRPr="00D06B0A">
              <w:rPr>
                <w:rFonts w:ascii="Times New Roman" w:eastAsiaTheme="minorEastAsia" w:hAnsi="Times New Roman" w:cs="Times New Roman" w:hint="eastAsia"/>
                <w:sz w:val="18"/>
                <w:szCs w:val="18"/>
                <w:lang w:eastAsia="zh-CN"/>
              </w:rPr>
              <w:t>1</w:t>
            </w:r>
            <w:r w:rsidRPr="00D06B0A">
              <w:rPr>
                <w:rFonts w:ascii="Times New Roman" w:eastAsiaTheme="minorEastAsia" w:hAnsi="Times New Roman" w:cs="Times New Roman" w:hint="eastAsia"/>
                <w:sz w:val="18"/>
                <w:szCs w:val="18"/>
                <w:lang w:eastAsia="zh-CN"/>
              </w:rPr>
              <w:t>月</w:t>
            </w:r>
            <w:r w:rsidRPr="00D06B0A">
              <w:rPr>
                <w:rFonts w:ascii="Times New Roman" w:eastAsiaTheme="minorEastAsia" w:hAnsi="Times New Roman" w:cs="Times New Roman" w:hint="eastAsia"/>
                <w:sz w:val="18"/>
                <w:szCs w:val="18"/>
                <w:lang w:eastAsia="zh-CN"/>
              </w:rPr>
              <w:t>1</w:t>
            </w:r>
            <w:r w:rsidRPr="00D06B0A">
              <w:rPr>
                <w:rFonts w:ascii="Times New Roman" w:eastAsiaTheme="minorEastAsia" w:hAnsi="Times New Roman" w:cs="Times New Roman" w:hint="eastAsia"/>
                <w:sz w:val="18"/>
                <w:szCs w:val="18"/>
                <w:lang w:eastAsia="zh-CN"/>
              </w:rPr>
              <w:t>日起</w:t>
            </w:r>
            <w:r>
              <w:rPr>
                <w:rFonts w:ascii="Times New Roman" w:eastAsiaTheme="minorEastAsia" w:hAnsi="Times New Roman" w:cs="Times New Roman" w:hint="eastAsia"/>
                <w:sz w:val="18"/>
                <w:szCs w:val="18"/>
                <w:lang w:eastAsia="zh-CN"/>
              </w:rPr>
              <w:t>从</w:t>
            </w:r>
            <w:r>
              <w:rPr>
                <w:rFonts w:ascii="Times New Roman" w:eastAsiaTheme="minorEastAsia" w:hAnsi="Times New Roman" w:cs="Times New Roman" w:hint="eastAsia"/>
                <w:sz w:val="18"/>
                <w:szCs w:val="18"/>
                <w:lang w:eastAsia="zh-CN"/>
              </w:rPr>
              <w:t>1</w:t>
            </w:r>
            <w:r>
              <w:rPr>
                <w:rFonts w:ascii="Times New Roman" w:eastAsiaTheme="minorEastAsia" w:hAnsi="Times New Roman" w:cs="Times New Roman"/>
                <w:sz w:val="18"/>
                <w:szCs w:val="18"/>
                <w:lang w:eastAsia="zh-CN"/>
              </w:rPr>
              <w:t>1</w:t>
            </w:r>
            <w:r>
              <w:rPr>
                <w:rFonts w:ascii="Times New Roman" w:eastAsiaTheme="minorEastAsia" w:hAnsi="Times New Roman" w:cs="Times New Roman" w:hint="eastAsia"/>
                <w:sz w:val="18"/>
                <w:szCs w:val="18"/>
                <w:lang w:eastAsia="zh-CN"/>
              </w:rPr>
              <w:t>%</w:t>
            </w:r>
            <w:r w:rsidRPr="00D06B0A">
              <w:rPr>
                <w:rFonts w:ascii="Times New Roman" w:eastAsiaTheme="minorEastAsia" w:hAnsi="Times New Roman" w:cs="Times New Roman" w:hint="eastAsia"/>
                <w:sz w:val="18"/>
                <w:szCs w:val="18"/>
                <w:lang w:eastAsia="zh-CN"/>
              </w:rPr>
              <w:t>上调至</w:t>
            </w:r>
            <w:r w:rsidRPr="00D06B0A">
              <w:rPr>
                <w:rFonts w:ascii="Times New Roman" w:eastAsiaTheme="minorEastAsia" w:hAnsi="Times New Roman" w:cs="Times New Roman" w:hint="eastAsia"/>
                <w:sz w:val="18"/>
                <w:szCs w:val="18"/>
                <w:lang w:eastAsia="zh-CN"/>
              </w:rPr>
              <w:t>12</w:t>
            </w:r>
            <w:r w:rsidRPr="00D06B0A">
              <w:rPr>
                <w:rFonts w:ascii="Times New Roman" w:eastAsiaTheme="minorEastAsia" w:hAnsi="Times New Roman" w:cs="Times New Roman" w:hint="eastAsia"/>
                <w:sz w:val="18"/>
                <w:szCs w:val="18"/>
                <w:lang w:eastAsia="zh-CN"/>
              </w:rPr>
              <w:t>％</w:t>
            </w:r>
          </w:p>
          <w:p w:rsidR="00032322" w:rsidRDefault="00032322" w:rsidP="00032322">
            <w:pPr>
              <w:pStyle w:val="TableParagraph"/>
              <w:spacing w:before="1" w:line="280" w:lineRule="atLeast"/>
              <w:ind w:right="358" w:firstLine="360"/>
              <w:jc w:val="left"/>
              <w:rPr>
                <w:rFonts w:ascii="Times New Roman" w:eastAsiaTheme="minorEastAsia" w:hAnsi="Times New Roman" w:cs="Times New Roman"/>
                <w:sz w:val="18"/>
                <w:szCs w:val="18"/>
                <w:lang w:eastAsia="zh-CN"/>
              </w:rPr>
            </w:pPr>
            <w:r w:rsidRPr="006544D6">
              <w:rPr>
                <w:rFonts w:ascii="Times New Roman" w:eastAsiaTheme="minorEastAsia" w:hAnsi="Times New Roman" w:cs="Times New Roman"/>
                <w:position w:val="6"/>
                <w:sz w:val="18"/>
                <w:szCs w:val="18"/>
                <w:lang w:eastAsia="zh-CN"/>
              </w:rPr>
              <w:t>3</w:t>
            </w:r>
            <w:r w:rsidRPr="00D06B0A">
              <w:rPr>
                <w:rFonts w:ascii="Times New Roman" w:eastAsiaTheme="minorEastAsia" w:hAnsi="Times New Roman" w:cs="Times New Roman" w:hint="eastAsia"/>
                <w:sz w:val="18"/>
                <w:szCs w:val="18"/>
                <w:lang w:eastAsia="zh-CN"/>
              </w:rPr>
              <w:t>萨斯喀彻温省从</w:t>
            </w:r>
            <w:r w:rsidRPr="00D06B0A">
              <w:rPr>
                <w:rFonts w:ascii="Times New Roman" w:eastAsiaTheme="minorEastAsia" w:hAnsi="Times New Roman" w:cs="Times New Roman" w:hint="eastAsia"/>
                <w:sz w:val="18"/>
                <w:szCs w:val="18"/>
                <w:lang w:eastAsia="zh-CN"/>
              </w:rPr>
              <w:t>2017</w:t>
            </w:r>
            <w:r w:rsidRPr="00D06B0A">
              <w:rPr>
                <w:rFonts w:ascii="Times New Roman" w:eastAsiaTheme="minorEastAsia" w:hAnsi="Times New Roman" w:cs="Times New Roman" w:hint="eastAsia"/>
                <w:sz w:val="18"/>
                <w:szCs w:val="18"/>
                <w:lang w:eastAsia="zh-CN"/>
              </w:rPr>
              <w:t>年</w:t>
            </w:r>
            <w:r w:rsidRPr="00D06B0A">
              <w:rPr>
                <w:rFonts w:ascii="Times New Roman" w:eastAsiaTheme="minorEastAsia" w:hAnsi="Times New Roman" w:cs="Times New Roman" w:hint="eastAsia"/>
                <w:sz w:val="18"/>
                <w:szCs w:val="18"/>
                <w:lang w:eastAsia="zh-CN"/>
              </w:rPr>
              <w:t>7</w:t>
            </w:r>
            <w:r w:rsidRPr="00D06B0A">
              <w:rPr>
                <w:rFonts w:ascii="Times New Roman" w:eastAsiaTheme="minorEastAsia" w:hAnsi="Times New Roman" w:cs="Times New Roman" w:hint="eastAsia"/>
                <w:sz w:val="18"/>
                <w:szCs w:val="18"/>
                <w:lang w:eastAsia="zh-CN"/>
              </w:rPr>
              <w:t>月</w:t>
            </w:r>
            <w:r w:rsidRPr="00D06B0A">
              <w:rPr>
                <w:rFonts w:ascii="Times New Roman" w:eastAsiaTheme="minorEastAsia" w:hAnsi="Times New Roman" w:cs="Times New Roman" w:hint="eastAsia"/>
                <w:sz w:val="18"/>
                <w:szCs w:val="18"/>
                <w:lang w:eastAsia="zh-CN"/>
              </w:rPr>
              <w:t>1</w:t>
            </w:r>
            <w:r w:rsidRPr="00D06B0A">
              <w:rPr>
                <w:rFonts w:ascii="Times New Roman" w:eastAsiaTheme="minorEastAsia" w:hAnsi="Times New Roman" w:cs="Times New Roman" w:hint="eastAsia"/>
                <w:sz w:val="18"/>
                <w:szCs w:val="18"/>
                <w:lang w:eastAsia="zh-CN"/>
              </w:rPr>
              <w:t>日起将全省企业所得税率降至</w:t>
            </w:r>
            <w:r w:rsidRPr="00D06B0A">
              <w:rPr>
                <w:rFonts w:ascii="Times New Roman" w:eastAsiaTheme="minorEastAsia" w:hAnsi="Times New Roman" w:cs="Times New Roman" w:hint="eastAsia"/>
                <w:sz w:val="18"/>
                <w:szCs w:val="18"/>
                <w:lang w:eastAsia="zh-CN"/>
              </w:rPr>
              <w:t>11.5</w:t>
            </w:r>
            <w:r w:rsidRPr="00D06B0A">
              <w:rPr>
                <w:rFonts w:ascii="Times New Roman" w:eastAsiaTheme="minorEastAsia" w:hAnsi="Times New Roman" w:cs="Times New Roman" w:hint="eastAsia"/>
                <w:sz w:val="18"/>
                <w:szCs w:val="18"/>
                <w:lang w:eastAsia="zh-CN"/>
              </w:rPr>
              <w:t>％，税率将从</w:t>
            </w:r>
            <w:r w:rsidRPr="00D06B0A">
              <w:rPr>
                <w:rFonts w:ascii="Times New Roman" w:eastAsiaTheme="minorEastAsia" w:hAnsi="Times New Roman" w:cs="Times New Roman" w:hint="eastAsia"/>
                <w:sz w:val="18"/>
                <w:szCs w:val="18"/>
                <w:lang w:eastAsia="zh-CN"/>
              </w:rPr>
              <w:t>2018</w:t>
            </w:r>
            <w:r w:rsidRPr="00D06B0A">
              <w:rPr>
                <w:rFonts w:ascii="Times New Roman" w:eastAsiaTheme="minorEastAsia" w:hAnsi="Times New Roman" w:cs="Times New Roman" w:hint="eastAsia"/>
                <w:sz w:val="18"/>
                <w:szCs w:val="18"/>
                <w:lang w:eastAsia="zh-CN"/>
              </w:rPr>
              <w:t>年</w:t>
            </w:r>
            <w:r w:rsidRPr="00D06B0A">
              <w:rPr>
                <w:rFonts w:ascii="Times New Roman" w:eastAsiaTheme="minorEastAsia" w:hAnsi="Times New Roman" w:cs="Times New Roman" w:hint="eastAsia"/>
                <w:sz w:val="18"/>
                <w:szCs w:val="18"/>
                <w:lang w:eastAsia="zh-CN"/>
              </w:rPr>
              <w:t>1</w:t>
            </w:r>
            <w:r w:rsidRPr="00D06B0A">
              <w:rPr>
                <w:rFonts w:ascii="Times New Roman" w:eastAsiaTheme="minorEastAsia" w:hAnsi="Times New Roman" w:cs="Times New Roman" w:hint="eastAsia"/>
                <w:sz w:val="18"/>
                <w:szCs w:val="18"/>
                <w:lang w:eastAsia="zh-CN"/>
              </w:rPr>
              <w:t>月</w:t>
            </w:r>
            <w:r w:rsidRPr="00D06B0A">
              <w:rPr>
                <w:rFonts w:ascii="Times New Roman" w:eastAsiaTheme="minorEastAsia" w:hAnsi="Times New Roman" w:cs="Times New Roman" w:hint="eastAsia"/>
                <w:sz w:val="18"/>
                <w:szCs w:val="18"/>
                <w:lang w:eastAsia="zh-CN"/>
              </w:rPr>
              <w:t>1</w:t>
            </w:r>
            <w:r w:rsidRPr="00D06B0A">
              <w:rPr>
                <w:rFonts w:ascii="Times New Roman" w:eastAsiaTheme="minorEastAsia" w:hAnsi="Times New Roman" w:cs="Times New Roman" w:hint="eastAsia"/>
                <w:sz w:val="18"/>
                <w:szCs w:val="18"/>
                <w:lang w:eastAsia="zh-CN"/>
              </w:rPr>
              <w:t>日起恢复到</w:t>
            </w:r>
            <w:r w:rsidRPr="00D06B0A">
              <w:rPr>
                <w:rFonts w:ascii="Times New Roman" w:eastAsiaTheme="minorEastAsia" w:hAnsi="Times New Roman" w:cs="Times New Roman" w:hint="eastAsia"/>
                <w:sz w:val="18"/>
                <w:szCs w:val="18"/>
                <w:lang w:eastAsia="zh-CN"/>
              </w:rPr>
              <w:t>12</w:t>
            </w:r>
            <w:r w:rsidRPr="00D06B0A">
              <w:rPr>
                <w:rFonts w:ascii="Times New Roman" w:eastAsiaTheme="minorEastAsia" w:hAnsi="Times New Roman" w:cs="Times New Roman" w:hint="eastAsia"/>
                <w:sz w:val="18"/>
                <w:szCs w:val="18"/>
                <w:lang w:eastAsia="zh-CN"/>
              </w:rPr>
              <w:t>％</w:t>
            </w:r>
            <w:r w:rsidRPr="006544D6">
              <w:rPr>
                <w:rFonts w:ascii="Times New Roman" w:eastAsiaTheme="minorEastAsia" w:hAnsi="Times New Roman" w:cs="Times New Roman"/>
                <w:sz w:val="18"/>
                <w:szCs w:val="18"/>
                <w:lang w:eastAsia="zh-CN"/>
              </w:rPr>
              <w:t>.</w:t>
            </w:r>
          </w:p>
          <w:p w:rsidR="00032322" w:rsidRDefault="00032322" w:rsidP="00032322">
            <w:pPr>
              <w:pStyle w:val="TableParagraph"/>
              <w:spacing w:before="1" w:line="280" w:lineRule="atLeast"/>
              <w:ind w:right="358" w:firstLine="360"/>
              <w:jc w:val="left"/>
              <w:rPr>
                <w:rFonts w:ascii="Times New Roman" w:eastAsiaTheme="minorEastAsia" w:hAnsi="Times New Roman" w:cs="Times New Roman"/>
                <w:sz w:val="18"/>
                <w:szCs w:val="18"/>
                <w:lang w:eastAsia="zh-CN"/>
              </w:rPr>
            </w:pPr>
            <w:r w:rsidRPr="00A408E3">
              <w:rPr>
                <w:rFonts w:ascii="Times New Roman" w:eastAsiaTheme="minorEastAsia" w:hAnsi="Times New Roman" w:cs="Times New Roman" w:hint="eastAsia"/>
                <w:sz w:val="18"/>
                <w:szCs w:val="18"/>
                <w:lang w:eastAsia="zh-CN"/>
              </w:rPr>
              <w:t>4</w:t>
            </w:r>
            <w:r w:rsidRPr="00A408E3">
              <w:rPr>
                <w:rFonts w:ascii="Times New Roman" w:eastAsiaTheme="minorEastAsia" w:hAnsi="Times New Roman" w:cs="Times New Roman" w:hint="eastAsia"/>
                <w:sz w:val="18"/>
                <w:szCs w:val="18"/>
                <w:lang w:eastAsia="zh-CN"/>
              </w:rPr>
              <w:t>魁北克从</w:t>
            </w:r>
            <w:r w:rsidRPr="00A408E3">
              <w:rPr>
                <w:rFonts w:ascii="Times New Roman" w:eastAsiaTheme="minorEastAsia" w:hAnsi="Times New Roman" w:cs="Times New Roman" w:hint="eastAsia"/>
                <w:sz w:val="18"/>
                <w:szCs w:val="18"/>
                <w:lang w:eastAsia="zh-CN"/>
              </w:rPr>
              <w:t>2017</w:t>
            </w:r>
            <w:r w:rsidRPr="00A408E3">
              <w:rPr>
                <w:rFonts w:ascii="Times New Roman" w:eastAsiaTheme="minorEastAsia" w:hAnsi="Times New Roman" w:cs="Times New Roman" w:hint="eastAsia"/>
                <w:sz w:val="18"/>
                <w:szCs w:val="18"/>
                <w:lang w:eastAsia="zh-CN"/>
              </w:rPr>
              <w:t>年开始逐渐减少一般企业所得税税率，</w:t>
            </w:r>
            <w:r w:rsidRPr="00A408E3">
              <w:rPr>
                <w:rFonts w:ascii="Times New Roman" w:eastAsiaTheme="minorEastAsia" w:hAnsi="Times New Roman" w:cs="Times New Roman" w:hint="eastAsia"/>
                <w:sz w:val="18"/>
                <w:szCs w:val="18"/>
                <w:lang w:eastAsia="zh-CN"/>
              </w:rPr>
              <w:t>2017</w:t>
            </w:r>
            <w:r w:rsidRPr="00A408E3">
              <w:rPr>
                <w:rFonts w:ascii="Times New Roman" w:eastAsiaTheme="minorEastAsia" w:hAnsi="Times New Roman" w:cs="Times New Roman" w:hint="eastAsia"/>
                <w:sz w:val="18"/>
                <w:szCs w:val="18"/>
                <w:lang w:eastAsia="zh-CN"/>
              </w:rPr>
              <w:t>年为</w:t>
            </w:r>
            <w:r w:rsidRPr="00A408E3">
              <w:rPr>
                <w:rFonts w:ascii="Times New Roman" w:eastAsiaTheme="minorEastAsia" w:hAnsi="Times New Roman" w:cs="Times New Roman" w:hint="eastAsia"/>
                <w:sz w:val="18"/>
                <w:szCs w:val="18"/>
                <w:lang w:eastAsia="zh-CN"/>
              </w:rPr>
              <w:t>11.8</w:t>
            </w:r>
            <w:r w:rsidRPr="00A408E3">
              <w:rPr>
                <w:rFonts w:ascii="Times New Roman" w:eastAsiaTheme="minorEastAsia" w:hAnsi="Times New Roman" w:cs="Times New Roman" w:hint="eastAsia"/>
                <w:sz w:val="18"/>
                <w:szCs w:val="18"/>
                <w:lang w:eastAsia="zh-CN"/>
              </w:rPr>
              <w:t>％，</w:t>
            </w:r>
            <w:r w:rsidRPr="00A408E3">
              <w:rPr>
                <w:rFonts w:ascii="Times New Roman" w:eastAsiaTheme="minorEastAsia" w:hAnsi="Times New Roman" w:cs="Times New Roman" w:hint="eastAsia"/>
                <w:sz w:val="18"/>
                <w:szCs w:val="18"/>
                <w:lang w:eastAsia="zh-CN"/>
              </w:rPr>
              <w:t>2018</w:t>
            </w:r>
            <w:r w:rsidRPr="00A408E3">
              <w:rPr>
                <w:rFonts w:ascii="Times New Roman" w:eastAsiaTheme="minorEastAsia" w:hAnsi="Times New Roman" w:cs="Times New Roman" w:hint="eastAsia"/>
                <w:sz w:val="18"/>
                <w:szCs w:val="18"/>
                <w:lang w:eastAsia="zh-CN"/>
              </w:rPr>
              <w:t>年为</w:t>
            </w:r>
            <w:r w:rsidRPr="00A408E3">
              <w:rPr>
                <w:rFonts w:ascii="Times New Roman" w:eastAsiaTheme="minorEastAsia" w:hAnsi="Times New Roman" w:cs="Times New Roman" w:hint="eastAsia"/>
                <w:sz w:val="18"/>
                <w:szCs w:val="18"/>
                <w:lang w:eastAsia="zh-CN"/>
              </w:rPr>
              <w:t>11.7</w:t>
            </w:r>
            <w:r w:rsidRPr="00A408E3">
              <w:rPr>
                <w:rFonts w:ascii="Times New Roman" w:eastAsiaTheme="minorEastAsia" w:hAnsi="Times New Roman" w:cs="Times New Roman" w:hint="eastAsia"/>
                <w:sz w:val="18"/>
                <w:szCs w:val="18"/>
                <w:lang w:eastAsia="zh-CN"/>
              </w:rPr>
              <w:t>％，</w:t>
            </w:r>
            <w:r w:rsidRPr="00A408E3">
              <w:rPr>
                <w:rFonts w:ascii="Times New Roman" w:eastAsiaTheme="minorEastAsia" w:hAnsi="Times New Roman" w:cs="Times New Roman" w:hint="eastAsia"/>
                <w:sz w:val="18"/>
                <w:szCs w:val="18"/>
                <w:lang w:eastAsia="zh-CN"/>
              </w:rPr>
              <w:t>2019</w:t>
            </w:r>
            <w:r w:rsidRPr="00A408E3">
              <w:rPr>
                <w:rFonts w:ascii="Times New Roman" w:eastAsiaTheme="minorEastAsia" w:hAnsi="Times New Roman" w:cs="Times New Roman" w:hint="eastAsia"/>
                <w:sz w:val="18"/>
                <w:szCs w:val="18"/>
                <w:lang w:eastAsia="zh-CN"/>
              </w:rPr>
              <w:t>年为</w:t>
            </w:r>
            <w:r w:rsidRPr="00A408E3">
              <w:rPr>
                <w:rFonts w:ascii="Times New Roman" w:eastAsiaTheme="minorEastAsia" w:hAnsi="Times New Roman" w:cs="Times New Roman" w:hint="eastAsia"/>
                <w:sz w:val="18"/>
                <w:szCs w:val="18"/>
                <w:lang w:eastAsia="zh-CN"/>
              </w:rPr>
              <w:t>11.6</w:t>
            </w:r>
            <w:r w:rsidRPr="00A408E3">
              <w:rPr>
                <w:rFonts w:ascii="Times New Roman" w:eastAsiaTheme="minorEastAsia" w:hAnsi="Times New Roman" w:cs="Times New Roman" w:hint="eastAsia"/>
                <w:sz w:val="18"/>
                <w:szCs w:val="18"/>
                <w:lang w:eastAsia="zh-CN"/>
              </w:rPr>
              <w:t>％，</w:t>
            </w:r>
            <w:r w:rsidRPr="00A408E3">
              <w:rPr>
                <w:rFonts w:ascii="Times New Roman" w:eastAsiaTheme="minorEastAsia" w:hAnsi="Times New Roman" w:cs="Times New Roman" w:hint="eastAsia"/>
                <w:sz w:val="18"/>
                <w:szCs w:val="18"/>
                <w:lang w:eastAsia="zh-CN"/>
              </w:rPr>
              <w:t>2020</w:t>
            </w:r>
            <w:r w:rsidRPr="00A408E3">
              <w:rPr>
                <w:rFonts w:ascii="Times New Roman" w:eastAsiaTheme="minorEastAsia" w:hAnsi="Times New Roman" w:cs="Times New Roman" w:hint="eastAsia"/>
                <w:sz w:val="18"/>
                <w:szCs w:val="18"/>
                <w:lang w:eastAsia="zh-CN"/>
              </w:rPr>
              <w:t>年为</w:t>
            </w:r>
            <w:r w:rsidRPr="00A408E3">
              <w:rPr>
                <w:rFonts w:ascii="Times New Roman" w:eastAsiaTheme="minorEastAsia" w:hAnsi="Times New Roman" w:cs="Times New Roman" w:hint="eastAsia"/>
                <w:sz w:val="18"/>
                <w:szCs w:val="18"/>
                <w:lang w:eastAsia="zh-CN"/>
              </w:rPr>
              <w:t>11.5</w:t>
            </w:r>
            <w:r w:rsidRPr="00A408E3">
              <w:rPr>
                <w:rFonts w:ascii="Times New Roman" w:eastAsiaTheme="minorEastAsia" w:hAnsi="Times New Roman" w:cs="Times New Roman" w:hint="eastAsia"/>
                <w:sz w:val="18"/>
                <w:szCs w:val="18"/>
                <w:lang w:eastAsia="zh-CN"/>
              </w:rPr>
              <w:t>％。从</w:t>
            </w:r>
            <w:r w:rsidRPr="00A408E3">
              <w:rPr>
                <w:rFonts w:ascii="Times New Roman" w:eastAsiaTheme="minorEastAsia" w:hAnsi="Times New Roman" w:cs="Times New Roman" w:hint="eastAsia"/>
                <w:sz w:val="18"/>
                <w:szCs w:val="18"/>
                <w:lang w:eastAsia="zh-CN"/>
              </w:rPr>
              <w:t>2017</w:t>
            </w:r>
            <w:r w:rsidRPr="00A408E3">
              <w:rPr>
                <w:rFonts w:ascii="Times New Roman" w:eastAsiaTheme="minorEastAsia" w:hAnsi="Times New Roman" w:cs="Times New Roman" w:hint="eastAsia"/>
                <w:sz w:val="18"/>
                <w:szCs w:val="18"/>
                <w:lang w:eastAsia="zh-CN"/>
              </w:rPr>
              <w:t>年到</w:t>
            </w:r>
            <w:r w:rsidRPr="00A408E3">
              <w:rPr>
                <w:rFonts w:ascii="Times New Roman" w:eastAsiaTheme="minorEastAsia" w:hAnsi="Times New Roman" w:cs="Times New Roman" w:hint="eastAsia"/>
                <w:sz w:val="18"/>
                <w:szCs w:val="18"/>
                <w:lang w:eastAsia="zh-CN"/>
              </w:rPr>
              <w:t>2020</w:t>
            </w:r>
            <w:r w:rsidRPr="00A408E3">
              <w:rPr>
                <w:rFonts w:ascii="Times New Roman" w:eastAsiaTheme="minorEastAsia" w:hAnsi="Times New Roman" w:cs="Times New Roman" w:hint="eastAsia"/>
                <w:sz w:val="18"/>
                <w:szCs w:val="18"/>
                <w:lang w:eastAsia="zh-CN"/>
              </w:rPr>
              <w:t>年，每年</w:t>
            </w:r>
            <w:r w:rsidRPr="00A408E3">
              <w:rPr>
                <w:rFonts w:ascii="Times New Roman" w:eastAsiaTheme="minorEastAsia" w:hAnsi="Times New Roman" w:cs="Times New Roman" w:hint="eastAsia"/>
                <w:sz w:val="18"/>
                <w:szCs w:val="18"/>
                <w:lang w:eastAsia="zh-CN"/>
              </w:rPr>
              <w:t>1</w:t>
            </w:r>
            <w:r w:rsidRPr="00A408E3">
              <w:rPr>
                <w:rFonts w:ascii="Times New Roman" w:eastAsiaTheme="minorEastAsia" w:hAnsi="Times New Roman" w:cs="Times New Roman" w:hint="eastAsia"/>
                <w:sz w:val="18"/>
                <w:szCs w:val="18"/>
                <w:lang w:eastAsia="zh-CN"/>
              </w:rPr>
              <w:t>月</w:t>
            </w:r>
            <w:r w:rsidRPr="00A408E3">
              <w:rPr>
                <w:rFonts w:ascii="Times New Roman" w:eastAsiaTheme="minorEastAsia" w:hAnsi="Times New Roman" w:cs="Times New Roman" w:hint="eastAsia"/>
                <w:sz w:val="18"/>
                <w:szCs w:val="18"/>
                <w:lang w:eastAsia="zh-CN"/>
              </w:rPr>
              <w:t>1</w:t>
            </w:r>
            <w:r w:rsidRPr="00A408E3">
              <w:rPr>
                <w:rFonts w:ascii="Times New Roman" w:eastAsiaTheme="minorEastAsia" w:hAnsi="Times New Roman" w:cs="Times New Roman" w:hint="eastAsia"/>
                <w:sz w:val="18"/>
                <w:szCs w:val="18"/>
                <w:lang w:eastAsia="zh-CN"/>
              </w:rPr>
              <w:t>日起</w:t>
            </w:r>
            <w:r>
              <w:rPr>
                <w:rFonts w:ascii="Times New Roman" w:eastAsiaTheme="minorEastAsia" w:hAnsi="Times New Roman" w:cs="Times New Roman" w:hint="eastAsia"/>
                <w:sz w:val="18"/>
                <w:szCs w:val="18"/>
                <w:lang w:eastAsia="zh-CN"/>
              </w:rPr>
              <w:t>降低税率</w:t>
            </w:r>
            <w:r w:rsidRPr="00A408E3">
              <w:rPr>
                <w:rFonts w:ascii="Times New Roman" w:eastAsiaTheme="minorEastAsia" w:hAnsi="Times New Roman" w:cs="Times New Roman" w:hint="eastAsia"/>
                <w:sz w:val="18"/>
                <w:szCs w:val="18"/>
                <w:lang w:eastAsia="zh-CN"/>
              </w:rPr>
              <w:t>。</w:t>
            </w:r>
          </w:p>
          <w:p w:rsidR="00032322" w:rsidRPr="006544D6" w:rsidRDefault="00032322" w:rsidP="00032322">
            <w:pPr>
              <w:pStyle w:val="TableParagraph"/>
              <w:spacing w:before="1" w:line="280" w:lineRule="atLeast"/>
              <w:ind w:right="358" w:firstLine="360"/>
              <w:jc w:val="left"/>
              <w:rPr>
                <w:rFonts w:ascii="Times New Roman" w:eastAsiaTheme="minorEastAsia" w:hAnsi="Times New Roman" w:cs="Times New Roman"/>
                <w:sz w:val="18"/>
                <w:szCs w:val="18"/>
                <w:lang w:eastAsia="zh-CN"/>
              </w:rPr>
            </w:pPr>
            <w:r w:rsidRPr="00A408E3">
              <w:rPr>
                <w:rFonts w:ascii="Times New Roman" w:eastAsiaTheme="minorEastAsia" w:hAnsi="Times New Roman" w:cs="Times New Roman" w:hint="eastAsia"/>
                <w:sz w:val="18"/>
                <w:szCs w:val="18"/>
                <w:lang w:eastAsia="zh-CN"/>
              </w:rPr>
              <w:t>5</w:t>
            </w:r>
            <w:r w:rsidRPr="00A408E3">
              <w:rPr>
                <w:rFonts w:ascii="Times New Roman" w:eastAsiaTheme="minorEastAsia" w:hAnsi="Times New Roman" w:cs="Times New Roman" w:hint="eastAsia"/>
                <w:sz w:val="18"/>
                <w:szCs w:val="18"/>
                <w:lang w:eastAsia="zh-CN"/>
              </w:rPr>
              <w:t>育空将该省的一般企业所得税率从</w:t>
            </w:r>
            <w:r w:rsidRPr="00A408E3">
              <w:rPr>
                <w:rFonts w:ascii="Times New Roman" w:eastAsiaTheme="minorEastAsia" w:hAnsi="Times New Roman" w:cs="Times New Roman" w:hint="eastAsia"/>
                <w:sz w:val="18"/>
                <w:szCs w:val="18"/>
                <w:lang w:eastAsia="zh-CN"/>
              </w:rPr>
              <w:t>2012</w:t>
            </w:r>
            <w:r w:rsidRPr="00A408E3">
              <w:rPr>
                <w:rFonts w:ascii="Times New Roman" w:eastAsiaTheme="minorEastAsia" w:hAnsi="Times New Roman" w:cs="Times New Roman" w:hint="eastAsia"/>
                <w:sz w:val="18"/>
                <w:szCs w:val="18"/>
                <w:lang w:eastAsia="zh-CN"/>
              </w:rPr>
              <w:t>年</w:t>
            </w:r>
            <w:r w:rsidRPr="00A408E3">
              <w:rPr>
                <w:rFonts w:ascii="Times New Roman" w:eastAsiaTheme="minorEastAsia" w:hAnsi="Times New Roman" w:cs="Times New Roman" w:hint="eastAsia"/>
                <w:sz w:val="18"/>
                <w:szCs w:val="18"/>
                <w:lang w:eastAsia="zh-CN"/>
              </w:rPr>
              <w:t>7</w:t>
            </w:r>
            <w:r w:rsidRPr="00A408E3">
              <w:rPr>
                <w:rFonts w:ascii="Times New Roman" w:eastAsiaTheme="minorEastAsia" w:hAnsi="Times New Roman" w:cs="Times New Roman" w:hint="eastAsia"/>
                <w:sz w:val="18"/>
                <w:szCs w:val="18"/>
                <w:lang w:eastAsia="zh-CN"/>
              </w:rPr>
              <w:t>月</w:t>
            </w:r>
            <w:r w:rsidRPr="00A408E3">
              <w:rPr>
                <w:rFonts w:ascii="Times New Roman" w:eastAsiaTheme="minorEastAsia" w:hAnsi="Times New Roman" w:cs="Times New Roman" w:hint="eastAsia"/>
                <w:sz w:val="18"/>
                <w:szCs w:val="18"/>
                <w:lang w:eastAsia="zh-CN"/>
              </w:rPr>
              <w:t>1</w:t>
            </w:r>
            <w:r w:rsidRPr="00A408E3">
              <w:rPr>
                <w:rFonts w:ascii="Times New Roman" w:eastAsiaTheme="minorEastAsia" w:hAnsi="Times New Roman" w:cs="Times New Roman" w:hint="eastAsia"/>
                <w:sz w:val="18"/>
                <w:szCs w:val="18"/>
                <w:lang w:eastAsia="zh-CN"/>
              </w:rPr>
              <w:t>日起</w:t>
            </w:r>
            <w:r>
              <w:rPr>
                <w:rFonts w:ascii="Times New Roman" w:eastAsiaTheme="minorEastAsia" w:hAnsi="Times New Roman" w:cs="Times New Roman" w:hint="eastAsia"/>
                <w:sz w:val="18"/>
                <w:szCs w:val="18"/>
                <w:lang w:eastAsia="zh-CN"/>
              </w:rPr>
              <w:t>从</w:t>
            </w:r>
            <w:r>
              <w:rPr>
                <w:rFonts w:ascii="Times New Roman" w:eastAsiaTheme="minorEastAsia" w:hAnsi="Times New Roman" w:cs="Times New Roman" w:hint="eastAsia"/>
                <w:sz w:val="18"/>
                <w:szCs w:val="18"/>
                <w:lang w:eastAsia="zh-CN"/>
              </w:rPr>
              <w:t>1</w:t>
            </w:r>
            <w:r>
              <w:rPr>
                <w:rFonts w:ascii="Times New Roman" w:eastAsiaTheme="minorEastAsia" w:hAnsi="Times New Roman" w:cs="Times New Roman"/>
                <w:sz w:val="18"/>
                <w:szCs w:val="18"/>
                <w:lang w:eastAsia="zh-CN"/>
              </w:rPr>
              <w:t>5</w:t>
            </w:r>
            <w:r>
              <w:rPr>
                <w:rFonts w:ascii="Times New Roman" w:eastAsiaTheme="minorEastAsia" w:hAnsi="Times New Roman" w:cs="Times New Roman" w:hint="eastAsia"/>
                <w:sz w:val="18"/>
                <w:szCs w:val="18"/>
                <w:lang w:eastAsia="zh-CN"/>
              </w:rPr>
              <w:t>%</w:t>
            </w:r>
            <w:r w:rsidRPr="00A408E3">
              <w:rPr>
                <w:rFonts w:ascii="Times New Roman" w:eastAsiaTheme="minorEastAsia" w:hAnsi="Times New Roman" w:cs="Times New Roman" w:hint="eastAsia"/>
                <w:sz w:val="18"/>
                <w:szCs w:val="18"/>
                <w:lang w:eastAsia="zh-CN"/>
              </w:rPr>
              <w:t>下调至</w:t>
            </w:r>
            <w:r w:rsidRPr="00A408E3">
              <w:rPr>
                <w:rFonts w:ascii="Times New Roman" w:eastAsiaTheme="minorEastAsia" w:hAnsi="Times New Roman" w:cs="Times New Roman" w:hint="eastAsia"/>
                <w:sz w:val="18"/>
                <w:szCs w:val="18"/>
                <w:lang w:eastAsia="zh-CN"/>
              </w:rPr>
              <w:t>12</w:t>
            </w:r>
            <w:r w:rsidRPr="00A408E3">
              <w:rPr>
                <w:rFonts w:ascii="Times New Roman" w:eastAsiaTheme="minorEastAsia" w:hAnsi="Times New Roman" w:cs="Times New Roman" w:hint="eastAsia"/>
                <w:sz w:val="18"/>
                <w:szCs w:val="18"/>
                <w:lang w:eastAsia="zh-CN"/>
              </w:rPr>
              <w:t>％</w:t>
            </w:r>
            <w:r>
              <w:rPr>
                <w:rFonts w:ascii="Times New Roman" w:eastAsiaTheme="minorEastAsia" w:hAnsi="Times New Roman" w:cs="Times New Roman" w:hint="eastAsia"/>
                <w:sz w:val="18"/>
                <w:szCs w:val="18"/>
                <w:lang w:eastAsia="zh-CN"/>
              </w:rPr>
              <w:t>。</w:t>
            </w:r>
          </w:p>
        </w:tc>
      </w:tr>
    </w:tbl>
    <w:p w:rsidR="00032322" w:rsidRPr="001D298C" w:rsidRDefault="00032322" w:rsidP="00032322">
      <w:pPr>
        <w:ind w:firstLine="480"/>
      </w:pPr>
      <w:r>
        <w:rPr>
          <w:rFonts w:hint="eastAsia"/>
        </w:rPr>
        <w:t>（</w:t>
      </w:r>
      <w:r>
        <w:rPr>
          <w:rFonts w:hint="eastAsia"/>
        </w:rPr>
        <w:t>2</w:t>
      </w:r>
      <w:r>
        <w:rPr>
          <w:rFonts w:hint="eastAsia"/>
        </w:rPr>
        <w:t>）由加拿大控制的私人公司</w:t>
      </w:r>
    </w:p>
    <w:p w:rsidR="00032322" w:rsidRDefault="00032322" w:rsidP="00032322">
      <w:pPr>
        <w:ind w:firstLine="480"/>
      </w:pPr>
      <w:r w:rsidRPr="002B6853">
        <w:rPr>
          <w:rFonts w:hint="eastAsia"/>
        </w:rPr>
        <w:t>截至</w:t>
      </w:r>
      <w:r w:rsidRPr="002B6853">
        <w:rPr>
          <w:rFonts w:hint="eastAsia"/>
        </w:rPr>
        <w:t>2017</w:t>
      </w:r>
      <w:r w:rsidRPr="002B6853">
        <w:rPr>
          <w:rFonts w:hint="eastAsia"/>
        </w:rPr>
        <w:t>年</w:t>
      </w:r>
      <w:r w:rsidRPr="002B6853">
        <w:rPr>
          <w:rFonts w:hint="eastAsia"/>
        </w:rPr>
        <w:t>12</w:t>
      </w:r>
      <w:r w:rsidRPr="002B6853">
        <w:rPr>
          <w:rFonts w:hint="eastAsia"/>
        </w:rPr>
        <w:t>月</w:t>
      </w:r>
      <w:r w:rsidRPr="002B6853">
        <w:rPr>
          <w:rFonts w:hint="eastAsia"/>
        </w:rPr>
        <w:t>31</w:t>
      </w:r>
      <w:r w:rsidRPr="002B6853">
        <w:rPr>
          <w:rFonts w:hint="eastAsia"/>
        </w:rPr>
        <w:t>日</w:t>
      </w:r>
      <w:r>
        <w:rPr>
          <w:rFonts w:hint="eastAsia"/>
        </w:rPr>
        <w:t>，</w:t>
      </w:r>
      <w:r w:rsidRPr="00A408E3">
        <w:rPr>
          <w:rFonts w:hint="eastAsia"/>
        </w:rPr>
        <w:t>加拿大控制的私人公司（</w:t>
      </w:r>
      <w:r w:rsidRPr="00A408E3">
        <w:rPr>
          <w:rFonts w:hint="eastAsia"/>
        </w:rPr>
        <w:t>CCPC</w:t>
      </w:r>
      <w:r w:rsidRPr="00A408E3">
        <w:rPr>
          <w:rFonts w:hint="eastAsia"/>
        </w:rPr>
        <w:t>）获得的</w:t>
      </w:r>
      <w:r>
        <w:rPr>
          <w:rFonts w:hint="eastAsia"/>
        </w:rPr>
        <w:t>可享受</w:t>
      </w:r>
      <w:r w:rsidRPr="00A408E3">
        <w:rPr>
          <w:rFonts w:hint="eastAsia"/>
        </w:rPr>
        <w:t>小企业扣减收入</w:t>
      </w:r>
      <w:r>
        <w:rPr>
          <w:rFonts w:hint="eastAsia"/>
        </w:rPr>
        <w:t>优惠</w:t>
      </w:r>
      <w:r w:rsidRPr="00A408E3">
        <w:rPr>
          <w:rFonts w:hint="eastAsia"/>
        </w:rPr>
        <w:t>的一般</w:t>
      </w:r>
      <w:proofErr w:type="gramStart"/>
      <w:r>
        <w:rPr>
          <w:rFonts w:hint="eastAsia"/>
        </w:rPr>
        <w:t>积极</w:t>
      </w:r>
      <w:r w:rsidRPr="00A408E3">
        <w:rPr>
          <w:rFonts w:hint="eastAsia"/>
        </w:rPr>
        <w:t>业务</w:t>
      </w:r>
      <w:proofErr w:type="gramEnd"/>
      <w:r w:rsidRPr="00A408E3">
        <w:rPr>
          <w:rFonts w:hint="eastAsia"/>
        </w:rPr>
        <w:t>收入</w:t>
      </w:r>
      <w:r>
        <w:rPr>
          <w:rFonts w:hint="eastAsia"/>
        </w:rPr>
        <w:t>适用的</w:t>
      </w:r>
      <w:r w:rsidRPr="00A408E3">
        <w:rPr>
          <w:rFonts w:hint="eastAsia"/>
        </w:rPr>
        <w:t>联邦和省级</w:t>
      </w:r>
      <w:r>
        <w:rPr>
          <w:rFonts w:hint="eastAsia"/>
        </w:rPr>
        <w:t>实际企业所得税税率如下</w:t>
      </w:r>
      <w:r w:rsidRPr="00A408E3">
        <w:rPr>
          <w:rFonts w:hint="eastAsia"/>
        </w:rPr>
        <w:t>：</w:t>
      </w:r>
      <w:r w:rsidRPr="004B6601">
        <w:t xml:space="preserve"> </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2339"/>
        <w:gridCol w:w="2339"/>
      </w:tblGrid>
      <w:tr w:rsidR="00032322" w:rsidTr="00032322">
        <w:trPr>
          <w:trHeight w:val="638"/>
        </w:trPr>
        <w:tc>
          <w:tcPr>
            <w:tcW w:w="8222" w:type="dxa"/>
            <w:gridSpan w:val="3"/>
            <w:shd w:val="clear" w:color="auto" w:fill="DEEAF6"/>
            <w:vAlign w:val="center"/>
          </w:tcPr>
          <w:p w:rsidR="00032322" w:rsidRPr="0061508B" w:rsidRDefault="00032322" w:rsidP="00032322">
            <w:pPr>
              <w:pStyle w:val="TableParagraph"/>
              <w:spacing w:before="5" w:line="310" w:lineRule="atLeast"/>
              <w:ind w:left="580" w:right="108" w:firstLine="361"/>
              <w:rPr>
                <w:rFonts w:ascii="宋体" w:eastAsia="宋体" w:hAnsi="宋体" w:cs="Times New Roman"/>
                <w:b/>
                <w:sz w:val="18"/>
                <w:szCs w:val="18"/>
                <w:lang w:eastAsia="zh-CN"/>
              </w:rPr>
            </w:pPr>
            <w:r w:rsidRPr="0061508B">
              <w:rPr>
                <w:rFonts w:ascii="宋体" w:eastAsia="宋体" w:hAnsi="宋体" w:cs="Times New Roman"/>
                <w:b/>
                <w:sz w:val="18"/>
                <w:szCs w:val="18"/>
                <w:lang w:eastAsia="zh-CN"/>
              </w:rPr>
              <w:t>截至2017年12月31日，CPCC实现的符合小企业扣税规定实的</w:t>
            </w:r>
            <w:proofErr w:type="gramStart"/>
            <w:r w:rsidRPr="0061508B">
              <w:rPr>
                <w:rFonts w:ascii="宋体" w:eastAsia="宋体" w:hAnsi="宋体" w:cs="Times New Roman"/>
                <w:b/>
                <w:sz w:val="18"/>
                <w:szCs w:val="18"/>
                <w:lang w:eastAsia="zh-CN"/>
              </w:rPr>
              <w:t>积极积极</w:t>
            </w:r>
            <w:proofErr w:type="gramEnd"/>
            <w:r w:rsidRPr="0061508B">
              <w:rPr>
                <w:rFonts w:ascii="宋体" w:eastAsia="宋体" w:hAnsi="宋体" w:cs="Times New Roman"/>
                <w:b/>
                <w:sz w:val="18"/>
                <w:szCs w:val="18"/>
                <w:lang w:eastAsia="zh-CN"/>
              </w:rPr>
              <w:t>收入适用的企业所得税税率</w:t>
            </w:r>
            <w:r w:rsidRPr="0061508B">
              <w:rPr>
                <w:rFonts w:ascii="宋体" w:eastAsia="宋体" w:hAnsi="宋体" w:cs="Times New Roman"/>
                <w:b/>
                <w:sz w:val="18"/>
                <w:szCs w:val="18"/>
                <w:vertAlign w:val="superscript"/>
                <w:lang w:eastAsia="zh-CN"/>
              </w:rPr>
              <w:t>1</w:t>
            </w:r>
          </w:p>
        </w:tc>
      </w:tr>
      <w:tr w:rsidR="00032322" w:rsidTr="00032322">
        <w:trPr>
          <w:trHeight w:val="321"/>
        </w:trPr>
        <w:tc>
          <w:tcPr>
            <w:tcW w:w="3544" w:type="dxa"/>
            <w:shd w:val="clear" w:color="auto" w:fill="DEEAF6"/>
            <w:vAlign w:val="center"/>
          </w:tcPr>
          <w:p w:rsidR="00032322" w:rsidRPr="0061508B" w:rsidRDefault="00032322" w:rsidP="00032322">
            <w:pPr>
              <w:pStyle w:val="TableParagraph"/>
              <w:spacing w:before="0" w:line="240" w:lineRule="auto"/>
              <w:ind w:left="0" w:firstLine="360"/>
              <w:rPr>
                <w:rFonts w:ascii="宋体" w:eastAsia="宋体" w:hAnsi="宋体" w:cs="Times New Roman"/>
                <w:sz w:val="18"/>
                <w:szCs w:val="18"/>
                <w:lang w:eastAsia="zh-CN"/>
              </w:rPr>
            </w:pPr>
          </w:p>
        </w:tc>
        <w:tc>
          <w:tcPr>
            <w:tcW w:w="2339" w:type="dxa"/>
            <w:shd w:val="clear" w:color="auto" w:fill="DEEAF6"/>
            <w:vAlign w:val="center"/>
          </w:tcPr>
          <w:p w:rsidR="00032322" w:rsidRPr="0061508B" w:rsidRDefault="00032322" w:rsidP="00032322">
            <w:pPr>
              <w:pStyle w:val="TableParagraph"/>
              <w:spacing w:line="168" w:lineRule="exact"/>
              <w:ind w:left="606" w:right="602" w:firstLine="361"/>
              <w:rPr>
                <w:rFonts w:ascii="宋体" w:eastAsia="宋体" w:hAnsi="宋体" w:cs="Times New Roman"/>
                <w:b/>
                <w:sz w:val="18"/>
                <w:szCs w:val="18"/>
              </w:rPr>
            </w:pPr>
            <w:r w:rsidRPr="0061508B">
              <w:rPr>
                <w:rFonts w:ascii="宋体" w:eastAsia="宋体" w:hAnsi="宋体" w:cs="Times New Roman"/>
                <w:b/>
                <w:sz w:val="18"/>
                <w:szCs w:val="18"/>
              </w:rPr>
              <w:t>2017</w:t>
            </w:r>
          </w:p>
        </w:tc>
        <w:tc>
          <w:tcPr>
            <w:tcW w:w="2339" w:type="dxa"/>
            <w:shd w:val="clear" w:color="auto" w:fill="DEEAF6"/>
            <w:vAlign w:val="center"/>
          </w:tcPr>
          <w:p w:rsidR="00032322" w:rsidRPr="0061508B" w:rsidRDefault="00032322" w:rsidP="00032322">
            <w:pPr>
              <w:pStyle w:val="TableParagraph"/>
              <w:spacing w:line="168" w:lineRule="exact"/>
              <w:ind w:left="363" w:right="359" w:firstLine="361"/>
              <w:rPr>
                <w:rFonts w:ascii="宋体" w:eastAsia="宋体" w:hAnsi="宋体" w:cs="Times New Roman"/>
                <w:b/>
                <w:sz w:val="18"/>
                <w:szCs w:val="18"/>
              </w:rPr>
            </w:pPr>
            <w:r w:rsidRPr="0061508B">
              <w:rPr>
                <w:rFonts w:ascii="宋体" w:eastAsia="宋体" w:hAnsi="宋体" w:cs="Times New Roman"/>
                <w:b/>
                <w:sz w:val="18"/>
                <w:szCs w:val="18"/>
              </w:rPr>
              <w:t xml:space="preserve">2018 </w:t>
            </w:r>
            <w:r>
              <w:rPr>
                <w:rFonts w:ascii="宋体" w:eastAsia="宋体" w:hAnsi="宋体" w:cs="Times New Roman" w:hint="eastAsia"/>
                <w:b/>
                <w:sz w:val="18"/>
                <w:szCs w:val="18"/>
                <w:lang w:eastAsia="zh-CN"/>
              </w:rPr>
              <w:t>及以后</w:t>
            </w:r>
          </w:p>
        </w:tc>
      </w:tr>
      <w:tr w:rsidR="00032322" w:rsidTr="00032322">
        <w:trPr>
          <w:trHeight w:val="318"/>
        </w:trPr>
        <w:tc>
          <w:tcPr>
            <w:tcW w:w="3544" w:type="dxa"/>
            <w:vAlign w:val="center"/>
          </w:tcPr>
          <w:p w:rsidR="00032322" w:rsidRPr="002C3164" w:rsidRDefault="00032322" w:rsidP="00032322">
            <w:pPr>
              <w:pStyle w:val="TableParagraph"/>
              <w:spacing w:before="129" w:line="170" w:lineRule="exact"/>
              <w:ind w:firstLine="361"/>
              <w:rPr>
                <w:rFonts w:ascii="宋体" w:eastAsia="宋体" w:hAnsi="宋体" w:cs="Times New Roman"/>
                <w:b/>
                <w:sz w:val="18"/>
                <w:szCs w:val="18"/>
              </w:rPr>
            </w:pPr>
            <w:r w:rsidRPr="002C3164">
              <w:rPr>
                <w:rFonts w:ascii="宋体" w:eastAsia="宋体" w:hAnsi="宋体" w:cs="Times New Roman"/>
                <w:b/>
                <w:position w:val="6"/>
                <w:sz w:val="18"/>
                <w:szCs w:val="18"/>
                <w:lang w:eastAsia="zh-CN"/>
              </w:rPr>
              <w:t>联邦税率</w:t>
            </w:r>
            <w:r w:rsidRPr="002C3164">
              <w:rPr>
                <w:rFonts w:ascii="宋体" w:eastAsia="宋体" w:hAnsi="宋体" w:cs="Times New Roman"/>
                <w:b/>
                <w:position w:val="6"/>
                <w:sz w:val="18"/>
                <w:szCs w:val="18"/>
                <w:vertAlign w:val="superscript"/>
              </w:rPr>
              <w:t>2</w:t>
            </w:r>
          </w:p>
        </w:tc>
        <w:tc>
          <w:tcPr>
            <w:tcW w:w="2339" w:type="dxa"/>
            <w:vAlign w:val="center"/>
          </w:tcPr>
          <w:p w:rsidR="00032322" w:rsidRPr="0061508B" w:rsidRDefault="00032322" w:rsidP="00032322">
            <w:pPr>
              <w:pStyle w:val="TableParagraph"/>
              <w:ind w:left="605" w:right="603" w:firstLine="360"/>
              <w:rPr>
                <w:rFonts w:ascii="宋体" w:eastAsia="宋体" w:hAnsi="宋体" w:cs="Times New Roman"/>
                <w:sz w:val="18"/>
                <w:szCs w:val="18"/>
              </w:rPr>
            </w:pPr>
            <w:r w:rsidRPr="0061508B">
              <w:rPr>
                <w:rFonts w:ascii="宋体" w:eastAsia="宋体" w:hAnsi="宋体" w:cs="Times New Roman"/>
                <w:sz w:val="18"/>
                <w:szCs w:val="18"/>
              </w:rPr>
              <w:t>10.5%</w:t>
            </w:r>
          </w:p>
        </w:tc>
        <w:tc>
          <w:tcPr>
            <w:tcW w:w="2339" w:type="dxa"/>
            <w:vAlign w:val="center"/>
          </w:tcPr>
          <w:p w:rsidR="00032322" w:rsidRPr="0061508B" w:rsidRDefault="00032322" w:rsidP="00032322">
            <w:pPr>
              <w:pStyle w:val="TableParagraph"/>
              <w:ind w:left="363" w:right="358" w:firstLine="360"/>
              <w:rPr>
                <w:rFonts w:ascii="宋体" w:eastAsia="宋体" w:hAnsi="宋体" w:cs="Times New Roman"/>
                <w:sz w:val="18"/>
                <w:szCs w:val="18"/>
              </w:rPr>
            </w:pPr>
            <w:r w:rsidRPr="0061508B">
              <w:rPr>
                <w:rFonts w:ascii="宋体" w:eastAsia="宋体" w:hAnsi="宋体" w:cs="Times New Roman"/>
                <w:sz w:val="18"/>
                <w:szCs w:val="18"/>
              </w:rPr>
              <w:t>10.5%</w:t>
            </w:r>
          </w:p>
        </w:tc>
      </w:tr>
      <w:tr w:rsidR="00032322" w:rsidTr="00032322">
        <w:trPr>
          <w:trHeight w:val="321"/>
        </w:trPr>
        <w:tc>
          <w:tcPr>
            <w:tcW w:w="3544" w:type="dxa"/>
            <w:shd w:val="clear" w:color="auto" w:fill="DEEAF6"/>
            <w:vAlign w:val="center"/>
          </w:tcPr>
          <w:p w:rsidR="00032322" w:rsidRPr="002C3164" w:rsidRDefault="00032322" w:rsidP="00032322">
            <w:pPr>
              <w:pStyle w:val="TableParagraph"/>
              <w:spacing w:before="135"/>
              <w:ind w:firstLine="361"/>
              <w:rPr>
                <w:rFonts w:ascii="宋体" w:eastAsia="宋体" w:hAnsi="宋体" w:cs="Times New Roman"/>
                <w:b/>
                <w:sz w:val="18"/>
                <w:szCs w:val="18"/>
                <w:lang w:eastAsia="zh-CN"/>
              </w:rPr>
            </w:pPr>
            <w:r w:rsidRPr="002C3164">
              <w:rPr>
                <w:rFonts w:ascii="宋体" w:eastAsia="宋体" w:hAnsi="宋体" w:cs="微软雅黑" w:hint="eastAsia"/>
                <w:b/>
                <w:sz w:val="18"/>
                <w:szCs w:val="18"/>
              </w:rPr>
              <w:t>省</w:t>
            </w:r>
            <w:r w:rsidRPr="002C3164">
              <w:rPr>
                <w:rFonts w:ascii="宋体" w:eastAsia="宋体" w:hAnsi="宋体" w:cs="微软雅黑" w:hint="eastAsia"/>
                <w:b/>
                <w:sz w:val="18"/>
                <w:szCs w:val="18"/>
                <w:lang w:eastAsia="zh-CN"/>
              </w:rPr>
              <w:t>级税率</w:t>
            </w:r>
            <w:r w:rsidRPr="002C3164">
              <w:rPr>
                <w:rFonts w:ascii="宋体" w:eastAsia="宋体" w:hAnsi="宋体" w:cs="微软雅黑"/>
                <w:b/>
                <w:sz w:val="18"/>
                <w:szCs w:val="18"/>
                <w:lang w:eastAsia="zh-CN"/>
              </w:rPr>
              <w:t xml:space="preserve"> </w:t>
            </w:r>
          </w:p>
        </w:tc>
        <w:tc>
          <w:tcPr>
            <w:tcW w:w="2339" w:type="dxa"/>
            <w:shd w:val="clear" w:color="auto" w:fill="DEEAF6"/>
            <w:vAlign w:val="center"/>
          </w:tcPr>
          <w:p w:rsidR="00032322" w:rsidRPr="0061508B" w:rsidRDefault="00032322" w:rsidP="00032322">
            <w:pPr>
              <w:pStyle w:val="TableParagraph"/>
              <w:spacing w:before="0" w:line="240" w:lineRule="auto"/>
              <w:ind w:left="0" w:firstLine="360"/>
              <w:rPr>
                <w:rFonts w:ascii="宋体" w:eastAsia="宋体" w:hAnsi="宋体" w:cs="Times New Roman"/>
                <w:sz w:val="18"/>
                <w:szCs w:val="18"/>
              </w:rPr>
            </w:pPr>
          </w:p>
        </w:tc>
        <w:tc>
          <w:tcPr>
            <w:tcW w:w="2339" w:type="dxa"/>
            <w:shd w:val="clear" w:color="auto" w:fill="DEEAF6"/>
            <w:vAlign w:val="center"/>
          </w:tcPr>
          <w:p w:rsidR="00032322" w:rsidRPr="0061508B" w:rsidRDefault="00032322" w:rsidP="00032322">
            <w:pPr>
              <w:pStyle w:val="TableParagraph"/>
              <w:spacing w:before="0" w:line="240" w:lineRule="auto"/>
              <w:ind w:left="0" w:firstLine="360"/>
              <w:rPr>
                <w:rFonts w:ascii="宋体" w:eastAsia="宋体" w:hAnsi="宋体" w:cs="Times New Roman"/>
                <w:sz w:val="18"/>
                <w:szCs w:val="18"/>
              </w:rPr>
            </w:pPr>
          </w:p>
        </w:tc>
      </w:tr>
      <w:tr w:rsidR="00032322" w:rsidTr="00032322">
        <w:trPr>
          <w:trHeight w:val="318"/>
        </w:trPr>
        <w:tc>
          <w:tcPr>
            <w:tcW w:w="3544" w:type="dxa"/>
            <w:vAlign w:val="center"/>
          </w:tcPr>
          <w:p w:rsidR="00032322" w:rsidRPr="0061508B" w:rsidRDefault="00032322" w:rsidP="00032322">
            <w:pPr>
              <w:pStyle w:val="TableParagraph"/>
              <w:spacing w:before="129" w:line="170" w:lineRule="exact"/>
              <w:ind w:firstLine="360"/>
              <w:rPr>
                <w:rFonts w:ascii="宋体" w:eastAsia="宋体" w:hAnsi="宋体" w:cs="Times New Roman"/>
                <w:sz w:val="18"/>
                <w:szCs w:val="18"/>
              </w:rPr>
            </w:pPr>
            <w:r w:rsidRPr="0061508B">
              <w:rPr>
                <w:rFonts w:ascii="宋体" w:eastAsia="宋体" w:hAnsi="宋体" w:cs="微软雅黑" w:hint="eastAsia"/>
                <w:sz w:val="18"/>
                <w:szCs w:val="18"/>
              </w:rPr>
              <w:t>大不列颠哥伦比亚省</w:t>
            </w:r>
            <w:r w:rsidRPr="0061508B">
              <w:rPr>
                <w:rFonts w:ascii="宋体" w:eastAsia="宋体" w:hAnsi="宋体"/>
                <w:sz w:val="18"/>
                <w:szCs w:val="18"/>
                <w:vertAlign w:val="superscript"/>
              </w:rPr>
              <w:t>3</w:t>
            </w:r>
          </w:p>
        </w:tc>
        <w:tc>
          <w:tcPr>
            <w:tcW w:w="2339" w:type="dxa"/>
            <w:vAlign w:val="center"/>
          </w:tcPr>
          <w:p w:rsidR="00032322" w:rsidRPr="0061508B" w:rsidRDefault="00032322" w:rsidP="00032322">
            <w:pPr>
              <w:pStyle w:val="TableParagraph"/>
              <w:ind w:left="606" w:right="603" w:firstLineChars="100" w:firstLine="180"/>
              <w:jc w:val="both"/>
              <w:rPr>
                <w:rFonts w:ascii="宋体" w:eastAsia="宋体" w:hAnsi="宋体" w:cs="Times New Roman"/>
                <w:sz w:val="18"/>
                <w:szCs w:val="18"/>
              </w:rPr>
            </w:pPr>
            <w:r w:rsidRPr="0061508B">
              <w:rPr>
                <w:rFonts w:ascii="宋体" w:eastAsia="宋体" w:hAnsi="宋体" w:cs="Times New Roman"/>
                <w:sz w:val="18"/>
                <w:szCs w:val="18"/>
              </w:rPr>
              <w:t>2.5/2.0%</w:t>
            </w:r>
          </w:p>
        </w:tc>
        <w:tc>
          <w:tcPr>
            <w:tcW w:w="2339" w:type="dxa"/>
            <w:vAlign w:val="center"/>
          </w:tcPr>
          <w:p w:rsidR="00032322" w:rsidRPr="0061508B" w:rsidRDefault="00032322" w:rsidP="00032322">
            <w:pPr>
              <w:pStyle w:val="TableParagraph"/>
              <w:ind w:left="363" w:right="355" w:firstLine="360"/>
              <w:rPr>
                <w:rFonts w:ascii="宋体" w:eastAsia="宋体" w:hAnsi="宋体" w:cs="Times New Roman"/>
                <w:sz w:val="18"/>
                <w:szCs w:val="18"/>
              </w:rPr>
            </w:pPr>
            <w:r w:rsidRPr="0061508B">
              <w:rPr>
                <w:rFonts w:ascii="宋体" w:eastAsia="宋体" w:hAnsi="宋体" w:cs="Times New Roman"/>
                <w:sz w:val="18"/>
                <w:szCs w:val="18"/>
              </w:rPr>
              <w:t>2.0%</w:t>
            </w:r>
          </w:p>
        </w:tc>
      </w:tr>
      <w:tr w:rsidR="00032322" w:rsidTr="00032322">
        <w:trPr>
          <w:trHeight w:val="321"/>
        </w:trPr>
        <w:tc>
          <w:tcPr>
            <w:tcW w:w="3544" w:type="dxa"/>
            <w:vAlign w:val="center"/>
          </w:tcPr>
          <w:p w:rsidR="00032322" w:rsidRPr="0061508B" w:rsidRDefault="00032322" w:rsidP="00032322">
            <w:pPr>
              <w:pStyle w:val="TableParagraph"/>
              <w:spacing w:before="135"/>
              <w:ind w:firstLine="360"/>
              <w:rPr>
                <w:rFonts w:ascii="宋体" w:eastAsia="宋体" w:hAnsi="宋体" w:cs="Times New Roman"/>
                <w:sz w:val="18"/>
                <w:szCs w:val="18"/>
              </w:rPr>
            </w:pPr>
            <w:r w:rsidRPr="0061508B">
              <w:rPr>
                <w:rFonts w:ascii="Times New Roman" w:eastAsiaTheme="minorEastAsia" w:hAnsi="Times New Roman" w:cs="Times New Roman" w:hint="eastAsia"/>
                <w:sz w:val="18"/>
                <w:szCs w:val="18"/>
                <w:lang w:eastAsia="zh-CN"/>
              </w:rPr>
              <w:t>艾尔伯特省</w:t>
            </w:r>
            <w:r>
              <w:rPr>
                <w:rFonts w:ascii="Times New Roman" w:eastAsiaTheme="minorEastAsia" w:hAnsi="Times New Roman" w:cs="Times New Roman" w:hint="eastAsia"/>
                <w:sz w:val="18"/>
                <w:szCs w:val="18"/>
                <w:lang w:eastAsia="zh-CN"/>
              </w:rPr>
              <w:t xml:space="preserve"> </w:t>
            </w:r>
          </w:p>
        </w:tc>
        <w:tc>
          <w:tcPr>
            <w:tcW w:w="2339" w:type="dxa"/>
            <w:vAlign w:val="center"/>
          </w:tcPr>
          <w:p w:rsidR="00032322" w:rsidRPr="0061508B" w:rsidRDefault="00032322" w:rsidP="00032322">
            <w:pPr>
              <w:pStyle w:val="TableParagraph"/>
              <w:spacing w:before="135"/>
              <w:ind w:left="606" w:right="601" w:firstLine="360"/>
              <w:rPr>
                <w:rFonts w:ascii="宋体" w:eastAsia="宋体" w:hAnsi="宋体" w:cs="Times New Roman"/>
                <w:sz w:val="18"/>
                <w:szCs w:val="18"/>
              </w:rPr>
            </w:pPr>
            <w:r w:rsidRPr="0061508B">
              <w:rPr>
                <w:rFonts w:ascii="宋体" w:eastAsia="宋体" w:hAnsi="宋体" w:cs="Times New Roman"/>
                <w:sz w:val="18"/>
                <w:szCs w:val="18"/>
              </w:rPr>
              <w:t>2.0%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2.0%</w:t>
            </w:r>
          </w:p>
        </w:tc>
      </w:tr>
      <w:tr w:rsidR="00032322" w:rsidTr="00032322">
        <w:trPr>
          <w:trHeight w:val="318"/>
        </w:trPr>
        <w:tc>
          <w:tcPr>
            <w:tcW w:w="3544" w:type="dxa"/>
            <w:vAlign w:val="center"/>
          </w:tcPr>
          <w:p w:rsidR="00032322" w:rsidRPr="0061508B" w:rsidRDefault="00032322" w:rsidP="00032322">
            <w:pPr>
              <w:pStyle w:val="TableParagraph"/>
              <w:ind w:firstLine="360"/>
              <w:rPr>
                <w:rFonts w:ascii="宋体" w:eastAsia="宋体" w:hAnsi="宋体" w:cs="Times New Roman"/>
                <w:sz w:val="18"/>
                <w:szCs w:val="18"/>
                <w:lang w:eastAsia="zh-CN"/>
              </w:rPr>
            </w:pPr>
            <w:r w:rsidRPr="0061508B">
              <w:rPr>
                <w:rFonts w:ascii="宋体" w:eastAsia="宋体" w:hAnsi="宋体" w:cs="微软雅黑" w:hint="eastAsia"/>
                <w:sz w:val="18"/>
                <w:szCs w:val="18"/>
              </w:rPr>
              <w:t>萨斯克彻温省</w:t>
            </w:r>
            <w:r>
              <w:rPr>
                <w:rFonts w:ascii="宋体" w:eastAsia="宋体" w:hAnsi="宋体" w:cs="微软雅黑" w:hint="eastAsia"/>
                <w:sz w:val="18"/>
                <w:szCs w:val="18"/>
                <w:lang w:eastAsia="zh-CN"/>
              </w:rPr>
              <w:t xml:space="preserve"> </w:t>
            </w:r>
          </w:p>
        </w:tc>
        <w:tc>
          <w:tcPr>
            <w:tcW w:w="2339" w:type="dxa"/>
            <w:vAlign w:val="center"/>
          </w:tcPr>
          <w:p w:rsidR="00032322" w:rsidRPr="0061508B" w:rsidRDefault="00032322" w:rsidP="00032322">
            <w:pPr>
              <w:pStyle w:val="TableParagraph"/>
              <w:ind w:left="606" w:right="601" w:firstLine="360"/>
              <w:rPr>
                <w:rFonts w:ascii="宋体" w:eastAsia="宋体" w:hAnsi="宋体" w:cs="Times New Roman"/>
                <w:sz w:val="18"/>
                <w:szCs w:val="18"/>
              </w:rPr>
            </w:pPr>
            <w:r w:rsidRPr="0061508B">
              <w:rPr>
                <w:rFonts w:ascii="宋体" w:eastAsia="宋体" w:hAnsi="宋体" w:cs="Times New Roman"/>
                <w:sz w:val="18"/>
                <w:szCs w:val="18"/>
              </w:rPr>
              <w:t>2.0%</w:t>
            </w:r>
          </w:p>
        </w:tc>
        <w:tc>
          <w:tcPr>
            <w:tcW w:w="2339" w:type="dxa"/>
            <w:vAlign w:val="center"/>
          </w:tcPr>
          <w:p w:rsidR="00032322" w:rsidRPr="0061508B" w:rsidRDefault="00032322" w:rsidP="00032322">
            <w:pPr>
              <w:pStyle w:val="TableParagraph"/>
              <w:ind w:left="363" w:right="356" w:firstLine="360"/>
              <w:rPr>
                <w:rFonts w:ascii="宋体" w:eastAsia="宋体" w:hAnsi="宋体" w:cs="Times New Roman"/>
                <w:sz w:val="18"/>
                <w:szCs w:val="18"/>
              </w:rPr>
            </w:pPr>
            <w:r w:rsidRPr="0061508B">
              <w:rPr>
                <w:rFonts w:ascii="宋体" w:eastAsia="宋体" w:hAnsi="宋体" w:cs="Times New Roman"/>
                <w:sz w:val="18"/>
                <w:szCs w:val="18"/>
              </w:rPr>
              <w:t>2.0%</w:t>
            </w:r>
          </w:p>
        </w:tc>
      </w:tr>
      <w:tr w:rsidR="00032322" w:rsidTr="00032322">
        <w:trPr>
          <w:trHeight w:val="321"/>
        </w:trPr>
        <w:tc>
          <w:tcPr>
            <w:tcW w:w="3544" w:type="dxa"/>
            <w:vAlign w:val="center"/>
          </w:tcPr>
          <w:p w:rsidR="00032322" w:rsidRPr="0061508B" w:rsidRDefault="00032322" w:rsidP="00032322">
            <w:pPr>
              <w:pStyle w:val="TableParagraph"/>
              <w:spacing w:before="135"/>
              <w:ind w:firstLine="360"/>
              <w:rPr>
                <w:rFonts w:ascii="宋体" w:eastAsia="宋体" w:hAnsi="宋体" w:cs="Times New Roman"/>
                <w:sz w:val="18"/>
                <w:szCs w:val="18"/>
                <w:lang w:eastAsia="zh-CN"/>
              </w:rPr>
            </w:pPr>
            <w:r w:rsidRPr="0061508B">
              <w:rPr>
                <w:rFonts w:ascii="宋体" w:eastAsia="宋体" w:hAnsi="宋体" w:cs="微软雅黑" w:hint="eastAsia"/>
                <w:sz w:val="18"/>
                <w:szCs w:val="18"/>
              </w:rPr>
              <w:t>马尼托巴省</w:t>
            </w:r>
            <w:r>
              <w:rPr>
                <w:rFonts w:ascii="宋体" w:eastAsia="宋体" w:hAnsi="宋体" w:cs="微软雅黑" w:hint="eastAsia"/>
                <w:sz w:val="18"/>
                <w:szCs w:val="18"/>
                <w:lang w:eastAsia="zh-CN"/>
              </w:rPr>
              <w:t xml:space="preserve"> </w:t>
            </w:r>
          </w:p>
        </w:tc>
        <w:tc>
          <w:tcPr>
            <w:tcW w:w="2339" w:type="dxa"/>
            <w:vAlign w:val="center"/>
          </w:tcPr>
          <w:p w:rsidR="00032322" w:rsidRPr="0061508B" w:rsidRDefault="00032322" w:rsidP="00032322">
            <w:pPr>
              <w:pStyle w:val="TableParagraph"/>
              <w:spacing w:before="135"/>
              <w:ind w:left="606" w:right="601" w:firstLine="360"/>
              <w:rPr>
                <w:rFonts w:ascii="宋体" w:eastAsia="宋体" w:hAnsi="宋体" w:cs="Times New Roman"/>
                <w:sz w:val="18"/>
                <w:szCs w:val="18"/>
              </w:rPr>
            </w:pPr>
            <w:r w:rsidRPr="0061508B">
              <w:rPr>
                <w:rFonts w:ascii="宋体" w:eastAsia="宋体" w:hAnsi="宋体" w:cs="Times New Roman"/>
                <w:sz w:val="18"/>
                <w:szCs w:val="18"/>
              </w:rPr>
              <w:t>0.0%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0.0%</w:t>
            </w:r>
          </w:p>
        </w:tc>
      </w:tr>
      <w:tr w:rsidR="00032322" w:rsidTr="00032322">
        <w:trPr>
          <w:trHeight w:val="318"/>
        </w:trPr>
        <w:tc>
          <w:tcPr>
            <w:tcW w:w="3544" w:type="dxa"/>
            <w:vAlign w:val="center"/>
          </w:tcPr>
          <w:p w:rsidR="00032322" w:rsidRPr="0061508B" w:rsidRDefault="00032322" w:rsidP="00032322">
            <w:pPr>
              <w:pStyle w:val="TableParagraph"/>
              <w:spacing w:before="129" w:line="170" w:lineRule="exact"/>
              <w:ind w:firstLine="360"/>
              <w:rPr>
                <w:rFonts w:ascii="宋体" w:eastAsia="宋体" w:hAnsi="宋体" w:cs="Times New Roman"/>
                <w:sz w:val="18"/>
                <w:szCs w:val="18"/>
                <w:lang w:eastAsia="zh-CN"/>
              </w:rPr>
            </w:pPr>
            <w:r w:rsidRPr="0061508B">
              <w:rPr>
                <w:rFonts w:ascii="宋体" w:eastAsia="宋体" w:hAnsi="宋体" w:cs="微软雅黑" w:hint="eastAsia"/>
                <w:sz w:val="18"/>
                <w:szCs w:val="18"/>
              </w:rPr>
              <w:t>安大略省</w:t>
            </w:r>
            <w:r w:rsidRPr="0061508B">
              <w:rPr>
                <w:rFonts w:ascii="宋体" w:eastAsia="宋体" w:hAnsi="宋体" w:cs="微软雅黑" w:hint="eastAsia"/>
                <w:sz w:val="18"/>
                <w:szCs w:val="18"/>
                <w:vertAlign w:val="superscript"/>
                <w:lang w:eastAsia="zh-CN"/>
              </w:rPr>
              <w:t>4</w:t>
            </w:r>
            <w:r w:rsidRPr="0061508B">
              <w:rPr>
                <w:rFonts w:ascii="宋体" w:eastAsia="宋体" w:hAnsi="宋体" w:cs="微软雅黑"/>
                <w:sz w:val="18"/>
                <w:szCs w:val="18"/>
                <w:vertAlign w:val="superscript"/>
                <w:lang w:eastAsia="zh-CN"/>
              </w:rPr>
              <w:t xml:space="preserve"> </w:t>
            </w:r>
          </w:p>
        </w:tc>
        <w:tc>
          <w:tcPr>
            <w:tcW w:w="2339" w:type="dxa"/>
            <w:vAlign w:val="center"/>
          </w:tcPr>
          <w:p w:rsidR="00032322" w:rsidRPr="0061508B" w:rsidRDefault="00032322" w:rsidP="00032322">
            <w:pPr>
              <w:pStyle w:val="TableParagraph"/>
              <w:ind w:left="606" w:right="601" w:firstLine="360"/>
              <w:rPr>
                <w:rFonts w:ascii="宋体" w:eastAsia="宋体" w:hAnsi="宋体" w:cs="Times New Roman"/>
                <w:sz w:val="18"/>
                <w:szCs w:val="18"/>
              </w:rPr>
            </w:pPr>
            <w:r w:rsidRPr="0061508B">
              <w:rPr>
                <w:rFonts w:ascii="宋体" w:eastAsia="宋体" w:hAnsi="宋体" w:cs="Times New Roman"/>
                <w:sz w:val="18"/>
                <w:szCs w:val="18"/>
              </w:rPr>
              <w:t>4.5%</w:t>
            </w:r>
          </w:p>
        </w:tc>
        <w:tc>
          <w:tcPr>
            <w:tcW w:w="2339" w:type="dxa"/>
            <w:vAlign w:val="center"/>
          </w:tcPr>
          <w:p w:rsidR="00032322" w:rsidRPr="0061508B" w:rsidRDefault="00032322" w:rsidP="00032322">
            <w:pPr>
              <w:pStyle w:val="TableParagraph"/>
              <w:ind w:left="363" w:right="356" w:firstLine="360"/>
              <w:rPr>
                <w:rFonts w:ascii="宋体" w:eastAsia="宋体" w:hAnsi="宋体" w:cs="Times New Roman"/>
                <w:sz w:val="18"/>
                <w:szCs w:val="18"/>
              </w:rPr>
            </w:pPr>
            <w:r w:rsidRPr="0061508B">
              <w:rPr>
                <w:rFonts w:ascii="宋体" w:eastAsia="宋体" w:hAnsi="宋体" w:cs="Times New Roman"/>
                <w:sz w:val="18"/>
                <w:szCs w:val="18"/>
              </w:rPr>
              <w:t>3.5%</w:t>
            </w:r>
          </w:p>
        </w:tc>
      </w:tr>
      <w:tr w:rsidR="00032322" w:rsidTr="00032322">
        <w:trPr>
          <w:trHeight w:val="321"/>
        </w:trPr>
        <w:tc>
          <w:tcPr>
            <w:tcW w:w="3544" w:type="dxa"/>
            <w:vAlign w:val="center"/>
          </w:tcPr>
          <w:p w:rsidR="00032322" w:rsidRPr="0061508B" w:rsidRDefault="00032322" w:rsidP="00032322">
            <w:pPr>
              <w:pStyle w:val="TableParagraph"/>
              <w:spacing w:before="131" w:line="170" w:lineRule="exact"/>
              <w:ind w:firstLine="360"/>
              <w:rPr>
                <w:rFonts w:ascii="宋体" w:eastAsia="宋体" w:hAnsi="宋体" w:cs="Times New Roman"/>
                <w:sz w:val="18"/>
                <w:szCs w:val="18"/>
              </w:rPr>
            </w:pPr>
            <w:r w:rsidRPr="0061508B">
              <w:rPr>
                <w:rFonts w:ascii="宋体" w:eastAsia="宋体" w:hAnsi="宋体" w:cs="微软雅黑" w:hint="eastAsia"/>
                <w:sz w:val="18"/>
                <w:szCs w:val="18"/>
              </w:rPr>
              <w:t>魁北克省</w:t>
            </w:r>
            <w:r w:rsidRPr="0061508B">
              <w:rPr>
                <w:rFonts w:ascii="宋体" w:eastAsia="宋体" w:hAnsi="宋体"/>
                <w:sz w:val="18"/>
                <w:szCs w:val="18"/>
                <w:vertAlign w:val="superscript"/>
              </w:rPr>
              <w:t>5</w:t>
            </w:r>
          </w:p>
        </w:tc>
        <w:tc>
          <w:tcPr>
            <w:tcW w:w="2339" w:type="dxa"/>
            <w:vAlign w:val="center"/>
          </w:tcPr>
          <w:p w:rsidR="00032322" w:rsidRPr="0061508B" w:rsidRDefault="00032322" w:rsidP="00032322">
            <w:pPr>
              <w:pStyle w:val="TableParagraph"/>
              <w:spacing w:before="135"/>
              <w:ind w:left="606" w:right="601" w:firstLine="360"/>
              <w:rPr>
                <w:rFonts w:ascii="宋体" w:eastAsia="宋体" w:hAnsi="宋体" w:cs="Times New Roman"/>
                <w:sz w:val="18"/>
                <w:szCs w:val="18"/>
              </w:rPr>
            </w:pPr>
            <w:r w:rsidRPr="0061508B">
              <w:rPr>
                <w:rFonts w:ascii="宋体" w:eastAsia="宋体" w:hAnsi="宋体" w:cs="Times New Roman"/>
                <w:sz w:val="18"/>
                <w:szCs w:val="18"/>
              </w:rPr>
              <w:t>8.0%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8.0%</w:t>
            </w:r>
          </w:p>
        </w:tc>
      </w:tr>
      <w:tr w:rsidR="00032322" w:rsidTr="00032322">
        <w:trPr>
          <w:trHeight w:val="318"/>
        </w:trPr>
        <w:tc>
          <w:tcPr>
            <w:tcW w:w="3544" w:type="dxa"/>
            <w:vAlign w:val="center"/>
          </w:tcPr>
          <w:p w:rsidR="00032322" w:rsidRPr="0061508B" w:rsidRDefault="00032322" w:rsidP="00032322">
            <w:pPr>
              <w:pStyle w:val="TableParagraph"/>
              <w:spacing w:before="129" w:line="170" w:lineRule="exact"/>
              <w:ind w:firstLine="360"/>
              <w:rPr>
                <w:rFonts w:ascii="宋体" w:eastAsia="宋体" w:hAnsi="宋体" w:cs="Times New Roman"/>
                <w:sz w:val="18"/>
                <w:szCs w:val="18"/>
                <w:lang w:eastAsia="zh-CN"/>
              </w:rPr>
            </w:pPr>
            <w:r w:rsidRPr="0061508B">
              <w:rPr>
                <w:rFonts w:ascii="宋体" w:eastAsia="宋体" w:hAnsi="宋体" w:cs="微软雅黑" w:hint="eastAsia"/>
                <w:sz w:val="18"/>
                <w:szCs w:val="18"/>
              </w:rPr>
              <w:t>新布拉维克省</w:t>
            </w:r>
            <w:r w:rsidRPr="0061508B">
              <w:rPr>
                <w:rFonts w:ascii="宋体" w:eastAsia="宋体" w:hAnsi="宋体" w:cs="微软雅黑" w:hint="eastAsia"/>
                <w:sz w:val="18"/>
                <w:szCs w:val="18"/>
                <w:vertAlign w:val="superscript"/>
                <w:lang w:eastAsia="zh-CN"/>
              </w:rPr>
              <w:t>6</w:t>
            </w:r>
          </w:p>
        </w:tc>
        <w:tc>
          <w:tcPr>
            <w:tcW w:w="2339" w:type="dxa"/>
            <w:vAlign w:val="center"/>
          </w:tcPr>
          <w:p w:rsidR="00032322" w:rsidRPr="0061508B" w:rsidRDefault="00032322" w:rsidP="00032322">
            <w:pPr>
              <w:pStyle w:val="TableParagraph"/>
              <w:ind w:left="606" w:right="603" w:firstLine="360"/>
              <w:jc w:val="both"/>
              <w:rPr>
                <w:rFonts w:ascii="宋体" w:eastAsia="宋体" w:hAnsi="宋体" w:cs="Times New Roman"/>
                <w:sz w:val="18"/>
                <w:szCs w:val="18"/>
              </w:rPr>
            </w:pPr>
            <w:r w:rsidRPr="0061508B">
              <w:rPr>
                <w:rFonts w:ascii="宋体" w:eastAsia="宋体" w:hAnsi="宋体" w:cs="Times New Roman"/>
                <w:sz w:val="18"/>
                <w:szCs w:val="18"/>
              </w:rPr>
              <w:t>3.5/3.0%</w:t>
            </w:r>
          </w:p>
        </w:tc>
        <w:tc>
          <w:tcPr>
            <w:tcW w:w="2339" w:type="dxa"/>
            <w:vAlign w:val="center"/>
          </w:tcPr>
          <w:p w:rsidR="00032322" w:rsidRPr="0061508B" w:rsidRDefault="00032322" w:rsidP="00032322">
            <w:pPr>
              <w:pStyle w:val="TableParagraph"/>
              <w:ind w:left="361" w:right="359" w:firstLine="360"/>
              <w:rPr>
                <w:rFonts w:ascii="宋体" w:eastAsia="宋体" w:hAnsi="宋体" w:cs="Times New Roman"/>
                <w:sz w:val="18"/>
                <w:szCs w:val="18"/>
              </w:rPr>
            </w:pPr>
            <w:r w:rsidRPr="0061508B">
              <w:rPr>
                <w:rFonts w:ascii="宋体" w:eastAsia="宋体" w:hAnsi="宋体" w:cs="Times New Roman"/>
                <w:sz w:val="18"/>
                <w:szCs w:val="18"/>
              </w:rPr>
              <w:t>3.0/2.5%</w:t>
            </w:r>
          </w:p>
        </w:tc>
      </w:tr>
      <w:tr w:rsidR="00032322" w:rsidTr="00032322">
        <w:trPr>
          <w:trHeight w:val="321"/>
        </w:trPr>
        <w:tc>
          <w:tcPr>
            <w:tcW w:w="3544" w:type="dxa"/>
            <w:vAlign w:val="center"/>
          </w:tcPr>
          <w:p w:rsidR="00032322" w:rsidRPr="0061508B" w:rsidRDefault="00032322" w:rsidP="00032322">
            <w:pPr>
              <w:pStyle w:val="TableParagraph"/>
              <w:spacing w:before="135"/>
              <w:ind w:firstLine="360"/>
              <w:rPr>
                <w:rFonts w:ascii="宋体" w:eastAsia="宋体" w:hAnsi="宋体" w:cs="Times New Roman"/>
                <w:sz w:val="18"/>
                <w:szCs w:val="18"/>
              </w:rPr>
            </w:pPr>
            <w:r w:rsidRPr="0061508B">
              <w:rPr>
                <w:rFonts w:ascii="宋体" w:eastAsia="宋体" w:hAnsi="宋体" w:cs="微软雅黑" w:hint="eastAsia"/>
                <w:sz w:val="18"/>
                <w:szCs w:val="18"/>
              </w:rPr>
              <w:t>新斯科舍省</w:t>
            </w:r>
          </w:p>
        </w:tc>
        <w:tc>
          <w:tcPr>
            <w:tcW w:w="2339" w:type="dxa"/>
            <w:vAlign w:val="center"/>
          </w:tcPr>
          <w:p w:rsidR="00032322" w:rsidRPr="0061508B" w:rsidRDefault="00032322" w:rsidP="00032322">
            <w:pPr>
              <w:pStyle w:val="TableParagraph"/>
              <w:spacing w:before="135"/>
              <w:ind w:left="606" w:right="601" w:firstLine="360"/>
              <w:rPr>
                <w:rFonts w:ascii="宋体" w:eastAsia="宋体" w:hAnsi="宋体" w:cs="Times New Roman"/>
                <w:sz w:val="18"/>
                <w:szCs w:val="18"/>
              </w:rPr>
            </w:pPr>
            <w:r w:rsidRPr="0061508B">
              <w:rPr>
                <w:rFonts w:ascii="宋体" w:eastAsia="宋体" w:hAnsi="宋体" w:cs="Times New Roman"/>
                <w:sz w:val="18"/>
                <w:szCs w:val="18"/>
              </w:rPr>
              <w:t>3.0%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3.0%</w:t>
            </w:r>
          </w:p>
        </w:tc>
      </w:tr>
      <w:tr w:rsidR="00032322" w:rsidTr="00032322">
        <w:trPr>
          <w:trHeight w:val="318"/>
        </w:trPr>
        <w:tc>
          <w:tcPr>
            <w:tcW w:w="3544" w:type="dxa"/>
            <w:vAlign w:val="center"/>
          </w:tcPr>
          <w:p w:rsidR="00032322" w:rsidRPr="0061508B" w:rsidRDefault="00032322" w:rsidP="00032322">
            <w:pPr>
              <w:pStyle w:val="TableParagraph"/>
              <w:ind w:firstLine="360"/>
              <w:rPr>
                <w:rFonts w:ascii="宋体" w:eastAsia="宋体" w:hAnsi="宋体" w:cs="Times New Roman"/>
                <w:sz w:val="18"/>
                <w:szCs w:val="18"/>
              </w:rPr>
            </w:pPr>
            <w:r w:rsidRPr="0061508B">
              <w:rPr>
                <w:rFonts w:ascii="宋体" w:eastAsia="宋体" w:hAnsi="宋体" w:cs="微软雅黑" w:hint="eastAsia"/>
                <w:sz w:val="18"/>
                <w:szCs w:val="18"/>
              </w:rPr>
              <w:t>爱德华王子岛</w:t>
            </w:r>
          </w:p>
        </w:tc>
        <w:tc>
          <w:tcPr>
            <w:tcW w:w="2339" w:type="dxa"/>
            <w:vAlign w:val="center"/>
          </w:tcPr>
          <w:p w:rsidR="00032322" w:rsidRPr="0061508B" w:rsidRDefault="00032322" w:rsidP="00032322">
            <w:pPr>
              <w:pStyle w:val="TableParagraph"/>
              <w:ind w:left="606" w:right="601" w:firstLine="360"/>
              <w:rPr>
                <w:rFonts w:ascii="宋体" w:eastAsia="宋体" w:hAnsi="宋体" w:cs="Times New Roman"/>
                <w:sz w:val="18"/>
                <w:szCs w:val="18"/>
              </w:rPr>
            </w:pPr>
            <w:r w:rsidRPr="0061508B">
              <w:rPr>
                <w:rFonts w:ascii="宋体" w:eastAsia="宋体" w:hAnsi="宋体" w:cs="Times New Roman"/>
                <w:sz w:val="18"/>
                <w:szCs w:val="18"/>
              </w:rPr>
              <w:t>4.5%</w:t>
            </w:r>
          </w:p>
        </w:tc>
        <w:tc>
          <w:tcPr>
            <w:tcW w:w="2339" w:type="dxa"/>
            <w:vAlign w:val="center"/>
          </w:tcPr>
          <w:p w:rsidR="00032322" w:rsidRPr="0061508B" w:rsidRDefault="00032322" w:rsidP="00032322">
            <w:pPr>
              <w:pStyle w:val="TableParagraph"/>
              <w:ind w:left="363" w:right="356" w:firstLine="360"/>
              <w:rPr>
                <w:rFonts w:ascii="宋体" w:eastAsia="宋体" w:hAnsi="宋体" w:cs="Times New Roman"/>
                <w:sz w:val="18"/>
                <w:szCs w:val="18"/>
              </w:rPr>
            </w:pPr>
            <w:r w:rsidRPr="0061508B">
              <w:rPr>
                <w:rFonts w:ascii="宋体" w:eastAsia="宋体" w:hAnsi="宋体" w:cs="Times New Roman"/>
                <w:sz w:val="18"/>
                <w:szCs w:val="18"/>
              </w:rPr>
              <w:t>4.5%</w:t>
            </w:r>
          </w:p>
        </w:tc>
      </w:tr>
      <w:tr w:rsidR="00032322" w:rsidTr="00032322">
        <w:trPr>
          <w:trHeight w:val="321"/>
        </w:trPr>
        <w:tc>
          <w:tcPr>
            <w:tcW w:w="3544" w:type="dxa"/>
            <w:vAlign w:val="center"/>
          </w:tcPr>
          <w:p w:rsidR="00032322" w:rsidRPr="0061508B" w:rsidRDefault="00032322" w:rsidP="00032322">
            <w:pPr>
              <w:pStyle w:val="TableParagraph"/>
              <w:spacing w:before="135"/>
              <w:ind w:firstLine="360"/>
              <w:rPr>
                <w:rFonts w:ascii="宋体" w:eastAsia="宋体" w:hAnsi="宋体" w:cs="Times New Roman"/>
                <w:sz w:val="18"/>
                <w:szCs w:val="18"/>
              </w:rPr>
            </w:pPr>
            <w:r w:rsidRPr="0061508B">
              <w:rPr>
                <w:rFonts w:ascii="宋体" w:eastAsia="宋体" w:hAnsi="宋体" w:cs="微软雅黑" w:hint="eastAsia"/>
                <w:sz w:val="18"/>
                <w:szCs w:val="18"/>
              </w:rPr>
              <w:t>纽芬兰省</w:t>
            </w:r>
          </w:p>
        </w:tc>
        <w:tc>
          <w:tcPr>
            <w:tcW w:w="2339" w:type="dxa"/>
            <w:vAlign w:val="center"/>
          </w:tcPr>
          <w:p w:rsidR="00032322" w:rsidRPr="0061508B" w:rsidRDefault="00032322" w:rsidP="00032322">
            <w:pPr>
              <w:pStyle w:val="TableParagraph"/>
              <w:spacing w:before="135"/>
              <w:ind w:left="606" w:right="601" w:firstLine="360"/>
              <w:rPr>
                <w:rFonts w:ascii="宋体" w:eastAsia="宋体" w:hAnsi="宋体" w:cs="Times New Roman"/>
                <w:sz w:val="18"/>
                <w:szCs w:val="18"/>
              </w:rPr>
            </w:pPr>
            <w:r w:rsidRPr="0061508B">
              <w:rPr>
                <w:rFonts w:ascii="宋体" w:eastAsia="宋体" w:hAnsi="宋体" w:cs="Times New Roman"/>
                <w:sz w:val="18"/>
                <w:szCs w:val="18"/>
              </w:rPr>
              <w:t>3.0%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3.0%</w:t>
            </w:r>
          </w:p>
        </w:tc>
      </w:tr>
      <w:tr w:rsidR="00032322" w:rsidTr="00032322">
        <w:trPr>
          <w:trHeight w:val="318"/>
        </w:trPr>
        <w:tc>
          <w:tcPr>
            <w:tcW w:w="3544" w:type="dxa"/>
            <w:shd w:val="clear" w:color="auto" w:fill="DEEAF6"/>
            <w:vAlign w:val="center"/>
          </w:tcPr>
          <w:p w:rsidR="00032322" w:rsidRPr="002C3164" w:rsidRDefault="00032322" w:rsidP="00032322">
            <w:pPr>
              <w:pStyle w:val="TableParagraph"/>
              <w:ind w:firstLine="361"/>
              <w:rPr>
                <w:rFonts w:ascii="宋体" w:eastAsia="宋体" w:hAnsi="宋体" w:cs="Times New Roman"/>
                <w:b/>
                <w:sz w:val="18"/>
                <w:szCs w:val="18"/>
              </w:rPr>
            </w:pPr>
            <w:r w:rsidRPr="002C3164">
              <w:rPr>
                <w:rFonts w:ascii="宋体" w:eastAsia="宋体" w:hAnsi="宋体" w:cs="微软雅黑" w:hint="eastAsia"/>
                <w:b/>
                <w:sz w:val="18"/>
                <w:szCs w:val="18"/>
              </w:rPr>
              <w:t>特别行政区</w:t>
            </w:r>
          </w:p>
        </w:tc>
        <w:tc>
          <w:tcPr>
            <w:tcW w:w="2339" w:type="dxa"/>
            <w:shd w:val="clear" w:color="auto" w:fill="DEEAF6"/>
            <w:vAlign w:val="center"/>
          </w:tcPr>
          <w:p w:rsidR="00032322" w:rsidRPr="0061508B" w:rsidRDefault="00032322" w:rsidP="00032322">
            <w:pPr>
              <w:pStyle w:val="TableParagraph"/>
              <w:spacing w:before="0" w:line="240" w:lineRule="auto"/>
              <w:ind w:left="0" w:firstLine="360"/>
              <w:rPr>
                <w:rFonts w:ascii="宋体" w:eastAsia="宋体" w:hAnsi="宋体" w:cs="Times New Roman"/>
                <w:sz w:val="18"/>
                <w:szCs w:val="18"/>
              </w:rPr>
            </w:pPr>
          </w:p>
        </w:tc>
        <w:tc>
          <w:tcPr>
            <w:tcW w:w="2339" w:type="dxa"/>
            <w:shd w:val="clear" w:color="auto" w:fill="DEEAF6"/>
            <w:vAlign w:val="center"/>
          </w:tcPr>
          <w:p w:rsidR="00032322" w:rsidRPr="0061508B" w:rsidRDefault="00032322" w:rsidP="00032322">
            <w:pPr>
              <w:pStyle w:val="TableParagraph"/>
              <w:spacing w:before="0" w:line="240" w:lineRule="auto"/>
              <w:ind w:left="0" w:firstLine="360"/>
              <w:rPr>
                <w:rFonts w:ascii="宋体" w:eastAsia="宋体" w:hAnsi="宋体" w:cs="Times New Roman"/>
                <w:sz w:val="18"/>
                <w:szCs w:val="18"/>
              </w:rPr>
            </w:pPr>
          </w:p>
        </w:tc>
      </w:tr>
      <w:tr w:rsidR="00032322" w:rsidTr="00032322">
        <w:trPr>
          <w:trHeight w:val="321"/>
        </w:trPr>
        <w:tc>
          <w:tcPr>
            <w:tcW w:w="3544" w:type="dxa"/>
            <w:vAlign w:val="center"/>
          </w:tcPr>
          <w:p w:rsidR="00032322" w:rsidRPr="0061508B" w:rsidRDefault="00032322" w:rsidP="00032322">
            <w:pPr>
              <w:pStyle w:val="TableParagraph"/>
              <w:spacing w:before="131" w:line="170" w:lineRule="exact"/>
              <w:ind w:firstLine="360"/>
              <w:rPr>
                <w:rFonts w:ascii="宋体" w:eastAsia="宋体" w:hAnsi="宋体" w:cs="Times New Roman"/>
                <w:sz w:val="18"/>
                <w:szCs w:val="18"/>
              </w:rPr>
            </w:pPr>
            <w:r w:rsidRPr="0061508B">
              <w:rPr>
                <w:rFonts w:ascii="宋体" w:eastAsia="宋体" w:hAnsi="宋体" w:cs="微软雅黑" w:hint="eastAsia"/>
                <w:sz w:val="18"/>
                <w:szCs w:val="18"/>
              </w:rPr>
              <w:t>育空地区</w:t>
            </w:r>
            <w:r w:rsidRPr="0061508B">
              <w:rPr>
                <w:rFonts w:ascii="宋体" w:eastAsia="宋体" w:hAnsi="宋体"/>
                <w:sz w:val="18"/>
                <w:szCs w:val="18"/>
                <w:vertAlign w:val="superscript"/>
              </w:rPr>
              <w:t>7</w:t>
            </w:r>
          </w:p>
        </w:tc>
        <w:tc>
          <w:tcPr>
            <w:tcW w:w="2339" w:type="dxa"/>
            <w:vAlign w:val="center"/>
          </w:tcPr>
          <w:p w:rsidR="00032322" w:rsidRPr="0061508B" w:rsidRDefault="00032322" w:rsidP="00032322">
            <w:pPr>
              <w:pStyle w:val="TableParagraph"/>
              <w:spacing w:before="135"/>
              <w:ind w:left="606" w:right="603" w:firstLineChars="100" w:firstLine="180"/>
              <w:jc w:val="both"/>
              <w:rPr>
                <w:rFonts w:ascii="宋体" w:eastAsia="宋体" w:hAnsi="宋体" w:cs="Times New Roman"/>
                <w:sz w:val="18"/>
                <w:szCs w:val="18"/>
              </w:rPr>
            </w:pPr>
            <w:r w:rsidRPr="0061508B">
              <w:rPr>
                <w:rFonts w:ascii="宋体" w:eastAsia="宋体" w:hAnsi="宋体" w:cs="Times New Roman"/>
                <w:sz w:val="18"/>
                <w:szCs w:val="18"/>
              </w:rPr>
              <w:t>3.0/2.0%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2.0%</w:t>
            </w:r>
          </w:p>
        </w:tc>
      </w:tr>
      <w:tr w:rsidR="00032322" w:rsidTr="00032322">
        <w:trPr>
          <w:trHeight w:val="318"/>
        </w:trPr>
        <w:tc>
          <w:tcPr>
            <w:tcW w:w="3544" w:type="dxa"/>
            <w:vAlign w:val="center"/>
          </w:tcPr>
          <w:p w:rsidR="00032322" w:rsidRPr="0061508B" w:rsidRDefault="00032322" w:rsidP="00032322">
            <w:pPr>
              <w:pStyle w:val="TableParagraph"/>
              <w:ind w:firstLine="360"/>
              <w:rPr>
                <w:rFonts w:ascii="宋体" w:eastAsia="宋体" w:hAnsi="宋体" w:cs="Times New Roman"/>
                <w:sz w:val="18"/>
                <w:szCs w:val="18"/>
              </w:rPr>
            </w:pPr>
            <w:r w:rsidRPr="0061508B">
              <w:rPr>
                <w:rFonts w:ascii="宋体" w:eastAsia="宋体" w:hAnsi="宋体" w:cs="微软雅黑" w:hint="eastAsia"/>
                <w:sz w:val="18"/>
                <w:szCs w:val="18"/>
              </w:rPr>
              <w:lastRenderedPageBreak/>
              <w:t>西北地区</w:t>
            </w:r>
          </w:p>
        </w:tc>
        <w:tc>
          <w:tcPr>
            <w:tcW w:w="2339" w:type="dxa"/>
            <w:vAlign w:val="center"/>
          </w:tcPr>
          <w:p w:rsidR="00032322" w:rsidRPr="0061508B" w:rsidRDefault="00032322" w:rsidP="00032322">
            <w:pPr>
              <w:pStyle w:val="TableParagraph"/>
              <w:ind w:left="606" w:right="601" w:firstLine="360"/>
              <w:rPr>
                <w:rFonts w:ascii="宋体" w:eastAsia="宋体" w:hAnsi="宋体" w:cs="Times New Roman"/>
                <w:sz w:val="18"/>
                <w:szCs w:val="18"/>
              </w:rPr>
            </w:pPr>
            <w:r w:rsidRPr="0061508B">
              <w:rPr>
                <w:rFonts w:ascii="宋体" w:eastAsia="宋体" w:hAnsi="宋体" w:cs="Times New Roman"/>
                <w:sz w:val="18"/>
                <w:szCs w:val="18"/>
              </w:rPr>
              <w:t>4.0%</w:t>
            </w:r>
          </w:p>
        </w:tc>
        <w:tc>
          <w:tcPr>
            <w:tcW w:w="2339" w:type="dxa"/>
            <w:vAlign w:val="center"/>
          </w:tcPr>
          <w:p w:rsidR="00032322" w:rsidRPr="0061508B" w:rsidRDefault="00032322" w:rsidP="00032322">
            <w:pPr>
              <w:pStyle w:val="TableParagraph"/>
              <w:ind w:left="363" w:right="356" w:firstLine="360"/>
              <w:rPr>
                <w:rFonts w:ascii="宋体" w:eastAsia="宋体" w:hAnsi="宋体" w:cs="Times New Roman"/>
                <w:sz w:val="18"/>
                <w:szCs w:val="18"/>
              </w:rPr>
            </w:pPr>
            <w:r w:rsidRPr="0061508B">
              <w:rPr>
                <w:rFonts w:ascii="宋体" w:eastAsia="宋体" w:hAnsi="宋体" w:cs="Times New Roman"/>
                <w:sz w:val="18"/>
                <w:szCs w:val="18"/>
              </w:rPr>
              <w:t>4.0%</w:t>
            </w:r>
          </w:p>
        </w:tc>
      </w:tr>
      <w:tr w:rsidR="00032322" w:rsidTr="00032322">
        <w:trPr>
          <w:trHeight w:val="321"/>
        </w:trPr>
        <w:tc>
          <w:tcPr>
            <w:tcW w:w="3544" w:type="dxa"/>
            <w:vAlign w:val="center"/>
          </w:tcPr>
          <w:p w:rsidR="00032322" w:rsidRPr="0061508B" w:rsidRDefault="00032322" w:rsidP="00032322">
            <w:pPr>
              <w:pStyle w:val="TableParagraph"/>
              <w:spacing w:before="135"/>
              <w:ind w:firstLine="360"/>
              <w:rPr>
                <w:rFonts w:ascii="宋体" w:eastAsia="宋体" w:hAnsi="宋体" w:cs="Times New Roman"/>
                <w:sz w:val="18"/>
                <w:szCs w:val="18"/>
              </w:rPr>
            </w:pPr>
            <w:r w:rsidRPr="0061508B">
              <w:rPr>
                <w:rFonts w:ascii="宋体" w:eastAsia="宋体" w:hAnsi="宋体" w:cs="微软雅黑" w:hint="eastAsia"/>
                <w:sz w:val="18"/>
                <w:szCs w:val="18"/>
              </w:rPr>
              <w:t>努纳武特地区</w:t>
            </w:r>
          </w:p>
        </w:tc>
        <w:tc>
          <w:tcPr>
            <w:tcW w:w="2339" w:type="dxa"/>
            <w:vAlign w:val="center"/>
          </w:tcPr>
          <w:p w:rsidR="00032322" w:rsidRPr="0061508B" w:rsidRDefault="00032322" w:rsidP="00032322">
            <w:pPr>
              <w:pStyle w:val="TableParagraph"/>
              <w:spacing w:before="135"/>
              <w:ind w:left="606" w:right="601" w:firstLine="360"/>
              <w:rPr>
                <w:rFonts w:ascii="宋体" w:eastAsia="宋体" w:hAnsi="宋体" w:cs="Times New Roman"/>
                <w:sz w:val="18"/>
                <w:szCs w:val="18"/>
              </w:rPr>
            </w:pPr>
            <w:r w:rsidRPr="0061508B">
              <w:rPr>
                <w:rFonts w:ascii="宋体" w:eastAsia="宋体" w:hAnsi="宋体" w:cs="Times New Roman"/>
                <w:sz w:val="18"/>
                <w:szCs w:val="18"/>
              </w:rPr>
              <w:t>4.0%</w:t>
            </w:r>
          </w:p>
        </w:tc>
        <w:tc>
          <w:tcPr>
            <w:tcW w:w="2339" w:type="dxa"/>
            <w:vAlign w:val="center"/>
          </w:tcPr>
          <w:p w:rsidR="00032322" w:rsidRPr="0061508B" w:rsidRDefault="00032322" w:rsidP="00032322">
            <w:pPr>
              <w:pStyle w:val="TableParagraph"/>
              <w:spacing w:before="135"/>
              <w:ind w:left="363" w:right="356" w:firstLine="360"/>
              <w:rPr>
                <w:rFonts w:ascii="宋体" w:eastAsia="宋体" w:hAnsi="宋体" w:cs="Times New Roman"/>
                <w:sz w:val="18"/>
                <w:szCs w:val="18"/>
              </w:rPr>
            </w:pPr>
            <w:r w:rsidRPr="0061508B">
              <w:rPr>
                <w:rFonts w:ascii="宋体" w:eastAsia="宋体" w:hAnsi="宋体" w:cs="Times New Roman"/>
                <w:sz w:val="18"/>
                <w:szCs w:val="18"/>
              </w:rPr>
              <w:t>4.0%</w:t>
            </w:r>
          </w:p>
        </w:tc>
      </w:tr>
      <w:tr w:rsidR="00032322" w:rsidTr="00032322">
        <w:trPr>
          <w:trHeight w:val="2519"/>
        </w:trPr>
        <w:tc>
          <w:tcPr>
            <w:tcW w:w="8222" w:type="dxa"/>
            <w:gridSpan w:val="3"/>
          </w:tcPr>
          <w:p w:rsidR="00032322" w:rsidRPr="00340DE8" w:rsidRDefault="00032322" w:rsidP="00032322">
            <w:pPr>
              <w:pStyle w:val="TableParagraph"/>
              <w:spacing w:before="88" w:line="240" w:lineRule="auto"/>
              <w:ind w:right="477" w:firstLine="360"/>
              <w:jc w:val="left"/>
              <w:rPr>
                <w:rFonts w:ascii="Times New Roman" w:eastAsiaTheme="minorEastAsia" w:hAnsi="Times New Roman" w:cs="Times New Roman"/>
                <w:position w:val="6"/>
                <w:sz w:val="18"/>
                <w:szCs w:val="18"/>
                <w:lang w:eastAsia="zh-CN"/>
              </w:rPr>
            </w:pPr>
            <w:r w:rsidRPr="00340DE8">
              <w:rPr>
                <w:rFonts w:ascii="Times New Roman" w:eastAsiaTheme="minorEastAsia" w:hAnsi="Times New Roman" w:cs="Times New Roman"/>
                <w:position w:val="6"/>
                <w:sz w:val="18"/>
                <w:szCs w:val="18"/>
                <w:lang w:eastAsia="zh-CN"/>
              </w:rPr>
              <w:t>1</w:t>
            </w:r>
            <w:r w:rsidRPr="00340DE8">
              <w:rPr>
                <w:rFonts w:ascii="Times New Roman" w:eastAsiaTheme="minorEastAsia" w:hAnsi="Times New Roman" w:cs="Times New Roman" w:hint="eastAsia"/>
                <w:position w:val="6"/>
                <w:sz w:val="18"/>
                <w:szCs w:val="18"/>
                <w:lang w:eastAsia="zh-CN"/>
              </w:rPr>
              <w:t>该税率在</w:t>
            </w:r>
            <w:r w:rsidRPr="00340DE8">
              <w:rPr>
                <w:rFonts w:ascii="Times New Roman" w:eastAsiaTheme="minorEastAsia" w:hAnsi="Times New Roman" w:cs="Times New Roman" w:hint="eastAsia"/>
                <w:position w:val="6"/>
                <w:sz w:val="18"/>
                <w:szCs w:val="18"/>
                <w:lang w:eastAsia="zh-CN"/>
              </w:rPr>
              <w:t>2017</w:t>
            </w:r>
            <w:r w:rsidRPr="00340DE8">
              <w:rPr>
                <w:rFonts w:ascii="Times New Roman" w:eastAsiaTheme="minorEastAsia" w:hAnsi="Times New Roman" w:cs="Times New Roman" w:hint="eastAsia"/>
                <w:position w:val="6"/>
                <w:sz w:val="18"/>
                <w:szCs w:val="18"/>
                <w:lang w:eastAsia="zh-CN"/>
              </w:rPr>
              <w:t>年</w:t>
            </w:r>
            <w:r w:rsidRPr="00340DE8">
              <w:rPr>
                <w:rFonts w:ascii="Times New Roman" w:eastAsiaTheme="minorEastAsia" w:hAnsi="Times New Roman" w:cs="Times New Roman" w:hint="eastAsia"/>
                <w:position w:val="6"/>
                <w:sz w:val="18"/>
                <w:szCs w:val="18"/>
                <w:lang w:eastAsia="zh-CN"/>
              </w:rPr>
              <w:t>12</w:t>
            </w:r>
            <w:r w:rsidRPr="00340DE8">
              <w:rPr>
                <w:rFonts w:ascii="Times New Roman" w:eastAsiaTheme="minorEastAsia" w:hAnsi="Times New Roman" w:cs="Times New Roman" w:hint="eastAsia"/>
                <w:position w:val="6"/>
                <w:sz w:val="18"/>
                <w:szCs w:val="18"/>
                <w:lang w:eastAsia="zh-CN"/>
              </w:rPr>
              <w:t>月</w:t>
            </w:r>
            <w:r w:rsidRPr="00340DE8">
              <w:rPr>
                <w:rFonts w:ascii="Times New Roman" w:eastAsiaTheme="minorEastAsia" w:hAnsi="Times New Roman" w:cs="Times New Roman" w:hint="eastAsia"/>
                <w:position w:val="6"/>
                <w:sz w:val="18"/>
                <w:szCs w:val="18"/>
                <w:lang w:eastAsia="zh-CN"/>
              </w:rPr>
              <w:t>31</w:t>
            </w:r>
            <w:r w:rsidRPr="00340DE8">
              <w:rPr>
                <w:rFonts w:ascii="Times New Roman" w:eastAsiaTheme="minorEastAsia" w:hAnsi="Times New Roman" w:cs="Times New Roman" w:hint="eastAsia"/>
                <w:position w:val="6"/>
                <w:sz w:val="18"/>
                <w:szCs w:val="18"/>
                <w:lang w:eastAsia="zh-CN"/>
              </w:rPr>
              <w:t>日，被视为实质上基于</w:t>
            </w:r>
            <w:r w:rsidRPr="00340DE8">
              <w:rPr>
                <w:rFonts w:ascii="Times New Roman" w:eastAsiaTheme="minorEastAsia" w:hAnsi="Times New Roman" w:cs="Times New Roman" w:hint="eastAsia"/>
                <w:position w:val="6"/>
                <w:sz w:val="18"/>
                <w:szCs w:val="18"/>
                <w:lang w:eastAsia="zh-CN"/>
              </w:rPr>
              <w:t>IFRS</w:t>
            </w:r>
            <w:r w:rsidRPr="00340DE8">
              <w:rPr>
                <w:rFonts w:ascii="Times New Roman" w:eastAsiaTheme="minorEastAsia" w:hAnsi="Times New Roman" w:cs="Times New Roman" w:hint="eastAsia"/>
                <w:position w:val="6"/>
                <w:sz w:val="18"/>
                <w:szCs w:val="18"/>
                <w:lang w:eastAsia="zh-CN"/>
              </w:rPr>
              <w:t>、</w:t>
            </w:r>
            <w:r w:rsidRPr="00340DE8">
              <w:rPr>
                <w:rFonts w:ascii="Times New Roman" w:eastAsiaTheme="minorEastAsia" w:hAnsi="Times New Roman" w:cs="Times New Roman" w:hint="eastAsia"/>
                <w:position w:val="6"/>
                <w:sz w:val="18"/>
                <w:szCs w:val="18"/>
                <w:lang w:eastAsia="zh-CN"/>
              </w:rPr>
              <w:t>ASPE</w:t>
            </w:r>
            <w:r w:rsidRPr="00340DE8">
              <w:rPr>
                <w:rFonts w:ascii="Times New Roman" w:eastAsiaTheme="minorEastAsia" w:hAnsi="Times New Roman" w:cs="Times New Roman" w:hint="eastAsia"/>
                <w:position w:val="6"/>
                <w:sz w:val="18"/>
                <w:szCs w:val="18"/>
                <w:lang w:eastAsia="zh-CN"/>
              </w:rPr>
              <w:t>和</w:t>
            </w:r>
            <w:r w:rsidRPr="00340DE8">
              <w:rPr>
                <w:rFonts w:ascii="Times New Roman" w:eastAsiaTheme="minorEastAsia" w:hAnsi="Times New Roman" w:cs="Times New Roman" w:hint="eastAsia"/>
                <w:position w:val="6"/>
                <w:sz w:val="18"/>
                <w:szCs w:val="18"/>
                <w:lang w:eastAsia="zh-CN"/>
              </w:rPr>
              <w:t xml:space="preserve"> U.S. GAAP </w:t>
            </w:r>
            <w:r>
              <w:rPr>
                <w:rFonts w:ascii="Times New Roman" w:eastAsiaTheme="minorEastAsia" w:hAnsi="Times New Roman" w:cs="Times New Roman" w:hint="eastAsia"/>
                <w:position w:val="6"/>
                <w:sz w:val="18"/>
                <w:szCs w:val="18"/>
                <w:lang w:eastAsia="zh-CN"/>
              </w:rPr>
              <w:t>各</w:t>
            </w:r>
            <w:r w:rsidRPr="00340DE8">
              <w:rPr>
                <w:rFonts w:ascii="Times New Roman" w:eastAsiaTheme="minorEastAsia" w:hAnsi="Times New Roman" w:cs="Times New Roman" w:hint="eastAsia"/>
                <w:position w:val="6"/>
                <w:sz w:val="18"/>
                <w:szCs w:val="18"/>
                <w:lang w:eastAsia="zh-CN"/>
              </w:rPr>
              <w:t>准则制定</w:t>
            </w:r>
            <w:r w:rsidRPr="00340DE8">
              <w:rPr>
                <w:rFonts w:ascii="Times New Roman" w:eastAsiaTheme="minorEastAsia" w:hAnsi="Times New Roman" w:cs="Times New Roman"/>
                <w:position w:val="6"/>
                <w:sz w:val="18"/>
                <w:szCs w:val="18"/>
                <w:lang w:eastAsia="zh-CN"/>
              </w:rPr>
              <w:t>.</w:t>
            </w:r>
          </w:p>
          <w:p w:rsidR="00032322" w:rsidRPr="00340DE8" w:rsidRDefault="00032322" w:rsidP="00032322">
            <w:pPr>
              <w:pStyle w:val="TableParagraph"/>
              <w:spacing w:before="88" w:line="240" w:lineRule="auto"/>
              <w:ind w:right="477" w:firstLine="360"/>
              <w:jc w:val="left"/>
              <w:rPr>
                <w:rFonts w:ascii="Times New Roman" w:eastAsiaTheme="minorEastAsia" w:hAnsi="Times New Roman" w:cs="Times New Roman"/>
                <w:position w:val="6"/>
                <w:sz w:val="18"/>
                <w:szCs w:val="18"/>
                <w:lang w:eastAsia="zh-CN"/>
              </w:rPr>
            </w:pPr>
            <w:r w:rsidRPr="00340DE8">
              <w:rPr>
                <w:rFonts w:ascii="Times New Roman" w:eastAsiaTheme="minorEastAsia" w:hAnsi="Times New Roman" w:cs="Times New Roman"/>
                <w:position w:val="6"/>
                <w:sz w:val="18"/>
                <w:szCs w:val="18"/>
                <w:lang w:eastAsia="zh-CN"/>
              </w:rPr>
              <w:t xml:space="preserve">2 </w:t>
            </w:r>
            <w:r w:rsidRPr="00340DE8">
              <w:rPr>
                <w:rFonts w:ascii="Times New Roman" w:eastAsiaTheme="minorEastAsia" w:hAnsi="Times New Roman" w:cs="Times New Roman" w:hint="eastAsia"/>
                <w:position w:val="6"/>
                <w:sz w:val="18"/>
                <w:szCs w:val="18"/>
                <w:lang w:eastAsia="zh-CN"/>
              </w:rPr>
              <w:t>联邦政府提议将小企业所得税税率</w:t>
            </w:r>
            <w:r>
              <w:rPr>
                <w:rFonts w:ascii="Times New Roman" w:eastAsiaTheme="minorEastAsia" w:hAnsi="Times New Roman" w:cs="Times New Roman" w:hint="eastAsia"/>
                <w:position w:val="6"/>
                <w:sz w:val="18"/>
                <w:szCs w:val="18"/>
                <w:lang w:eastAsia="zh-CN"/>
              </w:rPr>
              <w:t>于</w:t>
            </w:r>
            <w:r w:rsidRPr="00340DE8">
              <w:rPr>
                <w:rFonts w:ascii="Times New Roman" w:eastAsiaTheme="minorEastAsia" w:hAnsi="Times New Roman" w:cs="Times New Roman" w:hint="eastAsia"/>
                <w:position w:val="6"/>
                <w:sz w:val="18"/>
                <w:szCs w:val="18"/>
                <w:lang w:eastAsia="zh-CN"/>
              </w:rPr>
              <w:t>2018</w:t>
            </w:r>
            <w:r w:rsidRPr="00340DE8">
              <w:rPr>
                <w:rFonts w:ascii="Times New Roman" w:eastAsiaTheme="minorEastAsia" w:hAnsi="Times New Roman" w:cs="Times New Roman" w:hint="eastAsia"/>
                <w:position w:val="6"/>
                <w:sz w:val="18"/>
                <w:szCs w:val="18"/>
                <w:lang w:eastAsia="zh-CN"/>
              </w:rPr>
              <w:t>年</w:t>
            </w:r>
            <w:r w:rsidRPr="00340DE8">
              <w:rPr>
                <w:rFonts w:ascii="Times New Roman" w:eastAsiaTheme="minorEastAsia" w:hAnsi="Times New Roman" w:cs="Times New Roman" w:hint="eastAsia"/>
                <w:position w:val="6"/>
                <w:sz w:val="18"/>
                <w:szCs w:val="18"/>
                <w:lang w:eastAsia="zh-CN"/>
              </w:rPr>
              <w:t>1</w:t>
            </w:r>
            <w:r w:rsidRPr="00340DE8">
              <w:rPr>
                <w:rFonts w:ascii="Times New Roman" w:eastAsiaTheme="minorEastAsia" w:hAnsi="Times New Roman" w:cs="Times New Roman" w:hint="eastAsia"/>
                <w:position w:val="6"/>
                <w:sz w:val="18"/>
                <w:szCs w:val="18"/>
                <w:lang w:eastAsia="zh-CN"/>
              </w:rPr>
              <w:t>月</w:t>
            </w:r>
            <w:r w:rsidRPr="00340DE8">
              <w:rPr>
                <w:rFonts w:ascii="Times New Roman" w:eastAsiaTheme="minorEastAsia" w:hAnsi="Times New Roman" w:cs="Times New Roman" w:hint="eastAsia"/>
                <w:position w:val="6"/>
                <w:sz w:val="18"/>
                <w:szCs w:val="18"/>
                <w:lang w:eastAsia="zh-CN"/>
              </w:rPr>
              <w:t>1</w:t>
            </w:r>
            <w:r w:rsidRPr="00340DE8">
              <w:rPr>
                <w:rFonts w:ascii="Times New Roman" w:eastAsiaTheme="minorEastAsia" w:hAnsi="Times New Roman" w:cs="Times New Roman" w:hint="eastAsia"/>
                <w:position w:val="6"/>
                <w:sz w:val="18"/>
                <w:szCs w:val="18"/>
                <w:lang w:eastAsia="zh-CN"/>
              </w:rPr>
              <w:t>日起从</w:t>
            </w:r>
            <w:r w:rsidRPr="00340DE8">
              <w:rPr>
                <w:rFonts w:ascii="Times New Roman" w:eastAsiaTheme="minorEastAsia" w:hAnsi="Times New Roman" w:cs="Times New Roman" w:hint="eastAsia"/>
                <w:position w:val="6"/>
                <w:sz w:val="18"/>
                <w:szCs w:val="18"/>
                <w:lang w:eastAsia="zh-CN"/>
              </w:rPr>
              <w:t>10.5</w:t>
            </w:r>
            <w:r w:rsidRPr="00340DE8">
              <w:rPr>
                <w:rFonts w:ascii="Times New Roman" w:eastAsiaTheme="minorEastAsia" w:hAnsi="Times New Roman" w:cs="Times New Roman" w:hint="eastAsia"/>
                <w:position w:val="6"/>
                <w:sz w:val="18"/>
                <w:szCs w:val="18"/>
                <w:lang w:eastAsia="zh-CN"/>
              </w:rPr>
              <w:t>％降至</w:t>
            </w:r>
            <w:r w:rsidRPr="00340DE8">
              <w:rPr>
                <w:rFonts w:ascii="Times New Roman" w:eastAsiaTheme="minorEastAsia" w:hAnsi="Times New Roman" w:cs="Times New Roman" w:hint="eastAsia"/>
                <w:position w:val="6"/>
                <w:sz w:val="18"/>
                <w:szCs w:val="18"/>
                <w:lang w:eastAsia="zh-CN"/>
              </w:rPr>
              <w:t>10</w:t>
            </w:r>
            <w:r w:rsidRPr="00340DE8">
              <w:rPr>
                <w:rFonts w:ascii="Times New Roman" w:eastAsiaTheme="minorEastAsia" w:hAnsi="Times New Roman" w:cs="Times New Roman" w:hint="eastAsia"/>
                <w:position w:val="6"/>
                <w:sz w:val="18"/>
                <w:szCs w:val="18"/>
                <w:lang w:eastAsia="zh-CN"/>
              </w:rPr>
              <w:t>％</w:t>
            </w:r>
            <w:r>
              <w:rPr>
                <w:rFonts w:ascii="Times New Roman" w:eastAsiaTheme="minorEastAsia" w:hAnsi="Times New Roman" w:cs="Times New Roman" w:hint="eastAsia"/>
                <w:position w:val="6"/>
                <w:sz w:val="18"/>
                <w:szCs w:val="18"/>
                <w:lang w:eastAsia="zh-CN"/>
              </w:rPr>
              <w:t>，</w:t>
            </w:r>
            <w:r w:rsidRPr="00340DE8">
              <w:rPr>
                <w:rFonts w:ascii="Times New Roman" w:eastAsiaTheme="minorEastAsia" w:hAnsi="Times New Roman" w:cs="Times New Roman" w:hint="eastAsia"/>
                <w:position w:val="6"/>
                <w:sz w:val="18"/>
                <w:szCs w:val="18"/>
                <w:lang w:eastAsia="zh-CN"/>
              </w:rPr>
              <w:t>2019</w:t>
            </w:r>
            <w:r w:rsidRPr="00340DE8">
              <w:rPr>
                <w:rFonts w:ascii="Times New Roman" w:eastAsiaTheme="minorEastAsia" w:hAnsi="Times New Roman" w:cs="Times New Roman" w:hint="eastAsia"/>
                <w:position w:val="6"/>
                <w:sz w:val="18"/>
                <w:szCs w:val="18"/>
                <w:lang w:eastAsia="zh-CN"/>
              </w:rPr>
              <w:t>年</w:t>
            </w:r>
            <w:r w:rsidRPr="00340DE8">
              <w:rPr>
                <w:rFonts w:ascii="Times New Roman" w:eastAsiaTheme="minorEastAsia" w:hAnsi="Times New Roman" w:cs="Times New Roman" w:hint="eastAsia"/>
                <w:position w:val="6"/>
                <w:sz w:val="18"/>
                <w:szCs w:val="18"/>
                <w:lang w:eastAsia="zh-CN"/>
              </w:rPr>
              <w:t>1</w:t>
            </w:r>
            <w:r w:rsidRPr="00340DE8">
              <w:rPr>
                <w:rFonts w:ascii="Times New Roman" w:eastAsiaTheme="minorEastAsia" w:hAnsi="Times New Roman" w:cs="Times New Roman" w:hint="eastAsia"/>
                <w:position w:val="6"/>
                <w:sz w:val="18"/>
                <w:szCs w:val="18"/>
                <w:lang w:eastAsia="zh-CN"/>
              </w:rPr>
              <w:t>月</w:t>
            </w:r>
            <w:r w:rsidRPr="00340DE8">
              <w:rPr>
                <w:rFonts w:ascii="Times New Roman" w:eastAsiaTheme="minorEastAsia" w:hAnsi="Times New Roman" w:cs="Times New Roman" w:hint="eastAsia"/>
                <w:position w:val="6"/>
                <w:sz w:val="18"/>
                <w:szCs w:val="18"/>
                <w:lang w:eastAsia="zh-CN"/>
              </w:rPr>
              <w:t>1</w:t>
            </w:r>
            <w:r w:rsidRPr="00340DE8">
              <w:rPr>
                <w:rFonts w:ascii="Times New Roman" w:eastAsiaTheme="minorEastAsia" w:hAnsi="Times New Roman" w:cs="Times New Roman" w:hint="eastAsia"/>
                <w:position w:val="6"/>
                <w:sz w:val="18"/>
                <w:szCs w:val="18"/>
                <w:lang w:eastAsia="zh-CN"/>
              </w:rPr>
              <w:t>日起</w:t>
            </w:r>
            <w:r>
              <w:rPr>
                <w:rFonts w:ascii="Times New Roman" w:eastAsiaTheme="minorEastAsia" w:hAnsi="Times New Roman" w:cs="Times New Roman" w:hint="eastAsia"/>
                <w:position w:val="6"/>
                <w:sz w:val="18"/>
                <w:szCs w:val="18"/>
                <w:lang w:eastAsia="zh-CN"/>
              </w:rPr>
              <w:t>降至</w:t>
            </w:r>
            <w:r w:rsidRPr="00340DE8">
              <w:rPr>
                <w:rFonts w:ascii="Times New Roman" w:eastAsiaTheme="minorEastAsia" w:hAnsi="Times New Roman" w:cs="Times New Roman" w:hint="eastAsia"/>
                <w:position w:val="6"/>
                <w:sz w:val="18"/>
                <w:szCs w:val="18"/>
                <w:lang w:eastAsia="zh-CN"/>
              </w:rPr>
              <w:t>9</w:t>
            </w:r>
            <w:r w:rsidRPr="00340DE8">
              <w:rPr>
                <w:rFonts w:ascii="Times New Roman" w:eastAsiaTheme="minorEastAsia" w:hAnsi="Times New Roman" w:cs="Times New Roman" w:hint="eastAsia"/>
                <w:position w:val="6"/>
                <w:sz w:val="18"/>
                <w:szCs w:val="18"/>
                <w:lang w:eastAsia="zh-CN"/>
              </w:rPr>
              <w:t>％</w:t>
            </w:r>
            <w:r w:rsidRPr="00340DE8">
              <w:rPr>
                <w:rFonts w:ascii="Times New Roman" w:eastAsiaTheme="minorEastAsia" w:hAnsi="Times New Roman" w:cs="Times New Roman" w:hint="eastAsia"/>
                <w:position w:val="6"/>
                <w:sz w:val="18"/>
                <w:szCs w:val="18"/>
                <w:lang w:eastAsia="zh-CN"/>
              </w:rPr>
              <w:t>;</w:t>
            </w:r>
            <w:r>
              <w:rPr>
                <w:rFonts w:ascii="Times New Roman" w:eastAsiaTheme="minorEastAsia" w:hAnsi="Times New Roman" w:cs="Times New Roman" w:hint="eastAsia"/>
                <w:position w:val="6"/>
                <w:sz w:val="18"/>
                <w:szCs w:val="18"/>
                <w:lang w:eastAsia="zh-CN"/>
              </w:rPr>
              <w:t>；</w:t>
            </w:r>
            <w:r w:rsidRPr="00340DE8">
              <w:rPr>
                <w:rFonts w:ascii="Times New Roman" w:eastAsiaTheme="minorEastAsia" w:hAnsi="Times New Roman" w:cs="Times New Roman" w:hint="eastAsia"/>
                <w:position w:val="6"/>
                <w:sz w:val="18"/>
                <w:szCs w:val="18"/>
                <w:lang w:eastAsia="zh-CN"/>
              </w:rPr>
              <w:t>这些</w:t>
            </w:r>
            <w:r>
              <w:rPr>
                <w:rFonts w:ascii="Times New Roman" w:eastAsiaTheme="minorEastAsia" w:hAnsi="Times New Roman" w:cs="Times New Roman" w:hint="eastAsia"/>
                <w:position w:val="6"/>
                <w:sz w:val="18"/>
                <w:szCs w:val="18"/>
                <w:lang w:eastAsia="zh-CN"/>
              </w:rPr>
              <w:t>调减规定</w:t>
            </w:r>
            <w:r w:rsidRPr="00340DE8">
              <w:rPr>
                <w:rFonts w:ascii="Times New Roman" w:eastAsiaTheme="minorEastAsia" w:hAnsi="Times New Roman" w:cs="Times New Roman" w:hint="eastAsia"/>
                <w:position w:val="6"/>
                <w:sz w:val="18"/>
                <w:szCs w:val="18"/>
                <w:lang w:eastAsia="zh-CN"/>
              </w:rPr>
              <w:t>尚未纳入法案，并且实质上在</w:t>
            </w:r>
            <w:r w:rsidRPr="00340DE8">
              <w:rPr>
                <w:rFonts w:ascii="Times New Roman" w:eastAsiaTheme="minorEastAsia" w:hAnsi="Times New Roman" w:cs="Times New Roman" w:hint="eastAsia"/>
                <w:position w:val="6"/>
                <w:sz w:val="18"/>
                <w:szCs w:val="18"/>
                <w:lang w:eastAsia="zh-CN"/>
              </w:rPr>
              <w:t>2017</w:t>
            </w:r>
            <w:r w:rsidRPr="00340DE8">
              <w:rPr>
                <w:rFonts w:ascii="Times New Roman" w:eastAsiaTheme="minorEastAsia" w:hAnsi="Times New Roman" w:cs="Times New Roman" w:hint="eastAsia"/>
                <w:position w:val="6"/>
                <w:sz w:val="18"/>
                <w:szCs w:val="18"/>
                <w:lang w:eastAsia="zh-CN"/>
              </w:rPr>
              <w:t>年</w:t>
            </w:r>
            <w:r w:rsidRPr="00340DE8">
              <w:rPr>
                <w:rFonts w:ascii="Times New Roman" w:eastAsiaTheme="minorEastAsia" w:hAnsi="Times New Roman" w:cs="Times New Roman" w:hint="eastAsia"/>
                <w:position w:val="6"/>
                <w:sz w:val="18"/>
                <w:szCs w:val="18"/>
                <w:lang w:eastAsia="zh-CN"/>
              </w:rPr>
              <w:t>12</w:t>
            </w:r>
            <w:r w:rsidRPr="00340DE8">
              <w:rPr>
                <w:rFonts w:ascii="Times New Roman" w:eastAsiaTheme="minorEastAsia" w:hAnsi="Times New Roman" w:cs="Times New Roman" w:hint="eastAsia"/>
                <w:position w:val="6"/>
                <w:sz w:val="18"/>
                <w:szCs w:val="18"/>
                <w:lang w:eastAsia="zh-CN"/>
              </w:rPr>
              <w:t>月</w:t>
            </w:r>
            <w:r w:rsidRPr="00340DE8">
              <w:rPr>
                <w:rFonts w:ascii="Times New Roman" w:eastAsiaTheme="minorEastAsia" w:hAnsi="Times New Roman" w:cs="Times New Roman" w:hint="eastAsia"/>
                <w:position w:val="6"/>
                <w:sz w:val="18"/>
                <w:szCs w:val="18"/>
                <w:lang w:eastAsia="zh-CN"/>
              </w:rPr>
              <w:t>31</w:t>
            </w:r>
            <w:r w:rsidRPr="00340DE8">
              <w:rPr>
                <w:rFonts w:ascii="Times New Roman" w:eastAsiaTheme="minorEastAsia" w:hAnsi="Times New Roman" w:cs="Times New Roman" w:hint="eastAsia"/>
                <w:position w:val="6"/>
                <w:sz w:val="18"/>
                <w:szCs w:val="18"/>
                <w:lang w:eastAsia="zh-CN"/>
              </w:rPr>
              <w:t>日基于</w:t>
            </w:r>
            <w:r w:rsidRPr="00340DE8">
              <w:rPr>
                <w:rFonts w:ascii="Times New Roman" w:eastAsiaTheme="minorEastAsia" w:hAnsi="Times New Roman" w:cs="Times New Roman" w:hint="eastAsia"/>
                <w:position w:val="6"/>
                <w:sz w:val="18"/>
                <w:szCs w:val="18"/>
                <w:lang w:eastAsia="zh-CN"/>
              </w:rPr>
              <w:t>IFRS</w:t>
            </w:r>
            <w:r w:rsidRPr="00340DE8">
              <w:rPr>
                <w:rFonts w:ascii="Times New Roman" w:eastAsiaTheme="minorEastAsia" w:hAnsi="Times New Roman" w:cs="Times New Roman" w:hint="eastAsia"/>
                <w:position w:val="6"/>
                <w:sz w:val="18"/>
                <w:szCs w:val="18"/>
                <w:lang w:eastAsia="zh-CN"/>
              </w:rPr>
              <w:t>、</w:t>
            </w:r>
            <w:r w:rsidRPr="00340DE8">
              <w:rPr>
                <w:rFonts w:ascii="Times New Roman" w:eastAsiaTheme="minorEastAsia" w:hAnsi="Times New Roman" w:cs="Times New Roman" w:hint="eastAsia"/>
                <w:position w:val="6"/>
                <w:sz w:val="18"/>
                <w:szCs w:val="18"/>
                <w:lang w:eastAsia="zh-CN"/>
              </w:rPr>
              <w:t>ASPE</w:t>
            </w:r>
            <w:r w:rsidRPr="00340DE8">
              <w:rPr>
                <w:rFonts w:ascii="Times New Roman" w:eastAsiaTheme="minorEastAsia" w:hAnsi="Times New Roman" w:cs="Times New Roman" w:hint="eastAsia"/>
                <w:position w:val="6"/>
                <w:sz w:val="18"/>
                <w:szCs w:val="18"/>
                <w:lang w:eastAsia="zh-CN"/>
              </w:rPr>
              <w:t>和</w:t>
            </w:r>
            <w:r w:rsidRPr="00340DE8">
              <w:rPr>
                <w:rFonts w:ascii="Times New Roman" w:eastAsiaTheme="minorEastAsia" w:hAnsi="Times New Roman" w:cs="Times New Roman" w:hint="eastAsia"/>
                <w:position w:val="6"/>
                <w:sz w:val="18"/>
                <w:szCs w:val="18"/>
                <w:lang w:eastAsia="zh-CN"/>
              </w:rPr>
              <w:t xml:space="preserve"> U.S. GAAP </w:t>
            </w:r>
            <w:r w:rsidRPr="00340DE8">
              <w:rPr>
                <w:rFonts w:ascii="Times New Roman" w:eastAsiaTheme="minorEastAsia" w:hAnsi="Times New Roman" w:cs="Times New Roman" w:hint="eastAsia"/>
                <w:position w:val="6"/>
                <w:sz w:val="18"/>
                <w:szCs w:val="18"/>
                <w:lang w:eastAsia="zh-CN"/>
              </w:rPr>
              <w:t>各准则制定。</w:t>
            </w:r>
            <w:r w:rsidRPr="00340DE8">
              <w:rPr>
                <w:rFonts w:ascii="Times New Roman" w:eastAsiaTheme="minorEastAsia" w:hAnsi="Times New Roman" w:cs="Times New Roman"/>
                <w:position w:val="6"/>
                <w:sz w:val="18"/>
                <w:szCs w:val="18"/>
                <w:lang w:eastAsia="zh-CN"/>
              </w:rPr>
              <w:t>.</w:t>
            </w:r>
          </w:p>
          <w:p w:rsidR="00032322" w:rsidRDefault="00032322" w:rsidP="00032322">
            <w:pPr>
              <w:pStyle w:val="TableParagraph"/>
              <w:spacing w:before="0" w:line="240" w:lineRule="auto"/>
              <w:ind w:right="1092" w:firstLine="360"/>
              <w:jc w:val="left"/>
              <w:rPr>
                <w:rFonts w:ascii="Times New Roman" w:eastAsia="宋体" w:hAnsi="Times New Roman" w:cs="Times New Roman"/>
                <w:sz w:val="18"/>
                <w:szCs w:val="18"/>
                <w:lang w:eastAsia="zh-CN"/>
              </w:rPr>
            </w:pPr>
            <w:r w:rsidRPr="0061508B">
              <w:rPr>
                <w:rFonts w:ascii="Times New Roman" w:eastAsia="宋体" w:hAnsi="Times New Roman" w:cs="Times New Roman"/>
                <w:position w:val="6"/>
                <w:sz w:val="18"/>
                <w:szCs w:val="18"/>
                <w:lang w:eastAsia="zh-CN"/>
              </w:rPr>
              <w:t xml:space="preserve">3 </w:t>
            </w:r>
            <w:r w:rsidRPr="00340DE8">
              <w:rPr>
                <w:rFonts w:ascii="Times New Roman" w:eastAsia="宋体" w:hAnsi="Times New Roman" w:cs="Times New Roman" w:hint="eastAsia"/>
                <w:sz w:val="18"/>
                <w:szCs w:val="18"/>
                <w:lang w:eastAsia="zh-CN"/>
              </w:rPr>
              <w:t>不列颠哥伦比亚省于</w:t>
            </w:r>
            <w:r>
              <w:rPr>
                <w:rFonts w:ascii="Times New Roman" w:eastAsia="宋体" w:hAnsi="Times New Roman" w:cs="Times New Roman" w:hint="eastAsia"/>
                <w:sz w:val="18"/>
                <w:szCs w:val="18"/>
                <w:lang w:eastAsia="zh-CN"/>
              </w:rPr>
              <w:t>2</w:t>
            </w:r>
            <w:r>
              <w:rPr>
                <w:rFonts w:ascii="Times New Roman" w:eastAsia="宋体" w:hAnsi="Times New Roman" w:cs="Times New Roman"/>
                <w:sz w:val="18"/>
                <w:szCs w:val="18"/>
                <w:lang w:eastAsia="zh-CN"/>
              </w:rPr>
              <w:t>017</w:t>
            </w:r>
            <w:r w:rsidRPr="00340DE8">
              <w:rPr>
                <w:rFonts w:ascii="Times New Roman" w:eastAsia="宋体" w:hAnsi="Times New Roman" w:cs="Times New Roman" w:hint="eastAsia"/>
                <w:sz w:val="18"/>
                <w:szCs w:val="18"/>
                <w:lang w:eastAsia="zh-CN"/>
              </w:rPr>
              <w:t>年</w:t>
            </w:r>
            <w:r>
              <w:rPr>
                <w:rFonts w:ascii="Times New Roman" w:eastAsia="宋体" w:hAnsi="Times New Roman" w:cs="Times New Roman" w:hint="eastAsia"/>
                <w:sz w:val="18"/>
                <w:szCs w:val="18"/>
                <w:lang w:eastAsia="zh-CN"/>
              </w:rPr>
              <w:t>4</w:t>
            </w:r>
            <w:r w:rsidRPr="00340DE8">
              <w:rPr>
                <w:rFonts w:ascii="Times New Roman" w:eastAsia="宋体" w:hAnsi="Times New Roman" w:cs="Times New Roman" w:hint="eastAsia"/>
                <w:sz w:val="18"/>
                <w:szCs w:val="18"/>
                <w:lang w:eastAsia="zh-CN"/>
              </w:rPr>
              <w:t>月</w:t>
            </w:r>
            <w:r>
              <w:rPr>
                <w:rFonts w:ascii="Times New Roman" w:eastAsia="宋体" w:hAnsi="Times New Roman" w:cs="Times New Roman" w:hint="eastAsia"/>
                <w:sz w:val="18"/>
                <w:szCs w:val="18"/>
                <w:lang w:eastAsia="zh-CN"/>
              </w:rPr>
              <w:t>1</w:t>
            </w:r>
            <w:r w:rsidRPr="00340DE8">
              <w:rPr>
                <w:rFonts w:ascii="Times New Roman" w:eastAsia="宋体" w:hAnsi="Times New Roman" w:cs="Times New Roman" w:hint="eastAsia"/>
                <w:sz w:val="18"/>
                <w:szCs w:val="18"/>
                <w:lang w:eastAsia="zh-CN"/>
              </w:rPr>
              <w:t>日起将小企业所得税税率由</w:t>
            </w:r>
            <w:r w:rsidRPr="00340DE8">
              <w:rPr>
                <w:rFonts w:ascii="Times New Roman" w:eastAsia="宋体" w:hAnsi="Times New Roman" w:cs="Times New Roman" w:hint="eastAsia"/>
                <w:sz w:val="18"/>
                <w:szCs w:val="18"/>
                <w:lang w:eastAsia="zh-CN"/>
              </w:rPr>
              <w:t>2.5</w:t>
            </w:r>
            <w:r w:rsidRPr="00340DE8">
              <w:rPr>
                <w:rFonts w:ascii="Times New Roman" w:eastAsia="宋体" w:hAnsi="Times New Roman" w:cs="Times New Roman" w:hint="eastAsia"/>
                <w:sz w:val="18"/>
                <w:szCs w:val="18"/>
                <w:lang w:eastAsia="zh-CN"/>
              </w:rPr>
              <w:t>％下调至</w:t>
            </w:r>
            <w:r w:rsidRPr="00340DE8">
              <w:rPr>
                <w:rFonts w:ascii="Times New Roman" w:eastAsia="宋体" w:hAnsi="Times New Roman" w:cs="Times New Roman" w:hint="eastAsia"/>
                <w:sz w:val="18"/>
                <w:szCs w:val="18"/>
                <w:lang w:eastAsia="zh-CN"/>
              </w:rPr>
              <w:t>2</w:t>
            </w:r>
            <w:r w:rsidRPr="00340DE8">
              <w:rPr>
                <w:rFonts w:ascii="Times New Roman" w:eastAsia="宋体" w:hAnsi="Times New Roman" w:cs="Times New Roman" w:hint="eastAsia"/>
                <w:sz w:val="18"/>
                <w:szCs w:val="18"/>
                <w:lang w:eastAsia="zh-CN"/>
              </w:rPr>
              <w:t>％</w:t>
            </w:r>
          </w:p>
          <w:p w:rsidR="00032322" w:rsidRDefault="00032322" w:rsidP="00032322">
            <w:pPr>
              <w:pStyle w:val="TableParagraph"/>
              <w:spacing w:before="0" w:line="240" w:lineRule="auto"/>
              <w:ind w:right="1092" w:firstLine="360"/>
              <w:jc w:val="left"/>
              <w:rPr>
                <w:rFonts w:ascii="Times New Roman" w:eastAsia="宋体" w:hAnsi="Times New Roman" w:cs="Times New Roman"/>
                <w:position w:val="6"/>
                <w:sz w:val="18"/>
                <w:szCs w:val="18"/>
                <w:lang w:eastAsia="zh-CN"/>
              </w:rPr>
            </w:pPr>
            <w:r w:rsidRPr="0061508B">
              <w:rPr>
                <w:rFonts w:ascii="Times New Roman" w:eastAsia="宋体" w:hAnsi="Times New Roman" w:cs="Times New Roman"/>
                <w:position w:val="6"/>
                <w:sz w:val="18"/>
                <w:szCs w:val="18"/>
                <w:lang w:eastAsia="zh-CN"/>
              </w:rPr>
              <w:t>4</w:t>
            </w:r>
            <w:r w:rsidRPr="00340DE8">
              <w:rPr>
                <w:rFonts w:ascii="Times New Roman" w:eastAsia="宋体" w:hAnsi="Times New Roman" w:cs="Times New Roman" w:hint="eastAsia"/>
                <w:position w:val="6"/>
                <w:sz w:val="18"/>
                <w:szCs w:val="18"/>
                <w:lang w:eastAsia="zh-CN"/>
              </w:rPr>
              <w:t>安大略省于</w:t>
            </w:r>
            <w:r w:rsidRPr="00340DE8">
              <w:rPr>
                <w:rFonts w:ascii="Times New Roman" w:eastAsia="宋体" w:hAnsi="Times New Roman" w:cs="Times New Roman" w:hint="eastAsia"/>
                <w:position w:val="6"/>
                <w:sz w:val="18"/>
                <w:szCs w:val="18"/>
                <w:lang w:eastAsia="zh-CN"/>
              </w:rPr>
              <w:t>2018</w:t>
            </w:r>
            <w:r w:rsidRPr="00340DE8">
              <w:rPr>
                <w:rFonts w:ascii="Times New Roman" w:eastAsia="宋体" w:hAnsi="Times New Roman" w:cs="Times New Roman" w:hint="eastAsia"/>
                <w:position w:val="6"/>
                <w:sz w:val="18"/>
                <w:szCs w:val="18"/>
                <w:lang w:eastAsia="zh-CN"/>
              </w:rPr>
              <w:t>年</w:t>
            </w:r>
            <w:r w:rsidRPr="00340DE8">
              <w:rPr>
                <w:rFonts w:ascii="Times New Roman" w:eastAsia="宋体" w:hAnsi="Times New Roman" w:cs="Times New Roman" w:hint="eastAsia"/>
                <w:position w:val="6"/>
                <w:sz w:val="18"/>
                <w:szCs w:val="18"/>
                <w:lang w:eastAsia="zh-CN"/>
              </w:rPr>
              <w:t>1</w:t>
            </w:r>
            <w:r w:rsidRPr="00340DE8">
              <w:rPr>
                <w:rFonts w:ascii="Times New Roman" w:eastAsia="宋体" w:hAnsi="Times New Roman" w:cs="Times New Roman" w:hint="eastAsia"/>
                <w:position w:val="6"/>
                <w:sz w:val="18"/>
                <w:szCs w:val="18"/>
                <w:lang w:eastAsia="zh-CN"/>
              </w:rPr>
              <w:t>月</w:t>
            </w:r>
            <w:r w:rsidRPr="00340DE8">
              <w:rPr>
                <w:rFonts w:ascii="Times New Roman" w:eastAsia="宋体" w:hAnsi="Times New Roman" w:cs="Times New Roman" w:hint="eastAsia"/>
                <w:position w:val="6"/>
                <w:sz w:val="18"/>
                <w:szCs w:val="18"/>
                <w:lang w:eastAsia="zh-CN"/>
              </w:rPr>
              <w:t>1</w:t>
            </w:r>
            <w:r w:rsidRPr="00340DE8">
              <w:rPr>
                <w:rFonts w:ascii="Times New Roman" w:eastAsia="宋体" w:hAnsi="Times New Roman" w:cs="Times New Roman" w:hint="eastAsia"/>
                <w:position w:val="6"/>
                <w:sz w:val="18"/>
                <w:szCs w:val="18"/>
                <w:lang w:eastAsia="zh-CN"/>
              </w:rPr>
              <w:t>日将小型企业所得税税率从</w:t>
            </w:r>
            <w:r w:rsidRPr="00340DE8">
              <w:rPr>
                <w:rFonts w:ascii="Times New Roman" w:eastAsia="宋体" w:hAnsi="Times New Roman" w:cs="Times New Roman" w:hint="eastAsia"/>
                <w:position w:val="6"/>
                <w:sz w:val="18"/>
                <w:szCs w:val="18"/>
                <w:lang w:eastAsia="zh-CN"/>
              </w:rPr>
              <w:t>4.5</w:t>
            </w:r>
            <w:r w:rsidRPr="00340DE8">
              <w:rPr>
                <w:rFonts w:ascii="Times New Roman" w:eastAsia="宋体" w:hAnsi="Times New Roman" w:cs="Times New Roman" w:hint="eastAsia"/>
                <w:position w:val="6"/>
                <w:sz w:val="18"/>
                <w:szCs w:val="18"/>
                <w:lang w:eastAsia="zh-CN"/>
              </w:rPr>
              <w:t>％下调至</w:t>
            </w:r>
            <w:r w:rsidRPr="00340DE8">
              <w:rPr>
                <w:rFonts w:ascii="Times New Roman" w:eastAsia="宋体" w:hAnsi="Times New Roman" w:cs="Times New Roman" w:hint="eastAsia"/>
                <w:position w:val="6"/>
                <w:sz w:val="18"/>
                <w:szCs w:val="18"/>
                <w:lang w:eastAsia="zh-CN"/>
              </w:rPr>
              <w:t>3.5</w:t>
            </w:r>
            <w:r w:rsidRPr="00340DE8">
              <w:rPr>
                <w:rFonts w:ascii="Times New Roman" w:eastAsia="宋体" w:hAnsi="Times New Roman" w:cs="Times New Roman" w:hint="eastAsia"/>
                <w:position w:val="6"/>
                <w:sz w:val="18"/>
                <w:szCs w:val="18"/>
                <w:lang w:eastAsia="zh-CN"/>
              </w:rPr>
              <w:t>％。</w:t>
            </w:r>
          </w:p>
          <w:p w:rsidR="00032322" w:rsidRDefault="00032322" w:rsidP="00032322">
            <w:pPr>
              <w:pStyle w:val="TableParagraph"/>
              <w:spacing w:before="0" w:line="240" w:lineRule="auto"/>
              <w:ind w:right="1092" w:firstLine="360"/>
              <w:jc w:val="left"/>
              <w:rPr>
                <w:rFonts w:ascii="Times New Roman" w:eastAsia="宋体" w:hAnsi="Times New Roman" w:cs="Times New Roman"/>
                <w:sz w:val="18"/>
                <w:szCs w:val="18"/>
                <w:lang w:eastAsia="zh-CN"/>
              </w:rPr>
            </w:pPr>
            <w:r w:rsidRPr="00340DE8">
              <w:rPr>
                <w:rFonts w:ascii="Times New Roman" w:eastAsia="宋体" w:hAnsi="Times New Roman" w:cs="Times New Roman" w:hint="eastAsia"/>
                <w:sz w:val="18"/>
                <w:szCs w:val="18"/>
                <w:lang w:eastAsia="zh-CN"/>
              </w:rPr>
              <w:t>5</w:t>
            </w:r>
            <w:r w:rsidRPr="00340DE8">
              <w:rPr>
                <w:rFonts w:ascii="Times New Roman" w:eastAsia="宋体" w:hAnsi="Times New Roman" w:cs="Times New Roman" w:hint="eastAsia"/>
                <w:sz w:val="18"/>
                <w:szCs w:val="18"/>
                <w:lang w:eastAsia="zh-CN"/>
              </w:rPr>
              <w:t>魁北克省修订了</w:t>
            </w:r>
            <w:r w:rsidRPr="00340DE8">
              <w:rPr>
                <w:rFonts w:ascii="Times New Roman" w:eastAsia="宋体" w:hAnsi="Times New Roman" w:cs="Times New Roman" w:hint="eastAsia"/>
                <w:sz w:val="18"/>
                <w:szCs w:val="18"/>
                <w:lang w:eastAsia="zh-CN"/>
              </w:rPr>
              <w:t>2016</w:t>
            </w:r>
            <w:r w:rsidRPr="00340DE8">
              <w:rPr>
                <w:rFonts w:ascii="Times New Roman" w:eastAsia="宋体" w:hAnsi="Times New Roman" w:cs="Times New Roman" w:hint="eastAsia"/>
                <w:sz w:val="18"/>
                <w:szCs w:val="18"/>
                <w:lang w:eastAsia="zh-CN"/>
              </w:rPr>
              <w:t>年</w:t>
            </w:r>
            <w:r w:rsidRPr="00340DE8">
              <w:rPr>
                <w:rFonts w:ascii="Times New Roman" w:eastAsia="宋体" w:hAnsi="Times New Roman" w:cs="Times New Roman" w:hint="eastAsia"/>
                <w:sz w:val="18"/>
                <w:szCs w:val="18"/>
                <w:lang w:eastAsia="zh-CN"/>
              </w:rPr>
              <w:t>12</w:t>
            </w:r>
            <w:r w:rsidRPr="00340DE8">
              <w:rPr>
                <w:rFonts w:ascii="Times New Roman" w:eastAsia="宋体" w:hAnsi="Times New Roman" w:cs="Times New Roman" w:hint="eastAsia"/>
                <w:sz w:val="18"/>
                <w:szCs w:val="18"/>
                <w:lang w:eastAsia="zh-CN"/>
              </w:rPr>
              <w:t>月</w:t>
            </w:r>
            <w:r w:rsidRPr="00340DE8">
              <w:rPr>
                <w:rFonts w:ascii="Times New Roman" w:eastAsia="宋体" w:hAnsi="Times New Roman" w:cs="Times New Roman" w:hint="eastAsia"/>
                <w:sz w:val="18"/>
                <w:szCs w:val="18"/>
                <w:lang w:eastAsia="zh-CN"/>
              </w:rPr>
              <w:t>31</w:t>
            </w:r>
            <w:r w:rsidRPr="00340DE8">
              <w:rPr>
                <w:rFonts w:ascii="Times New Roman" w:eastAsia="宋体" w:hAnsi="Times New Roman" w:cs="Times New Roman" w:hint="eastAsia"/>
                <w:sz w:val="18"/>
                <w:szCs w:val="18"/>
                <w:lang w:eastAsia="zh-CN"/>
              </w:rPr>
              <w:t>日以后开始</w:t>
            </w:r>
            <w:r>
              <w:rPr>
                <w:rFonts w:ascii="Times New Roman" w:eastAsia="宋体" w:hAnsi="Times New Roman" w:cs="Times New Roman" w:hint="eastAsia"/>
                <w:sz w:val="18"/>
                <w:szCs w:val="18"/>
                <w:lang w:eastAsia="zh-CN"/>
              </w:rPr>
              <w:t>生效</w:t>
            </w:r>
            <w:r w:rsidRPr="00340DE8">
              <w:rPr>
                <w:rFonts w:ascii="Times New Roman" w:eastAsia="宋体" w:hAnsi="Times New Roman" w:cs="Times New Roman" w:hint="eastAsia"/>
                <w:sz w:val="18"/>
                <w:szCs w:val="18"/>
                <w:lang w:eastAsia="zh-CN"/>
              </w:rPr>
              <w:t>的全省小企业扣除资格标准，将“最低工作时间”标准替换为新的“最低工资标准”。魁北克省</w:t>
            </w:r>
            <w:r>
              <w:rPr>
                <w:rFonts w:ascii="Times New Roman" w:eastAsia="宋体" w:hAnsi="Times New Roman" w:cs="Times New Roman" w:hint="eastAsia"/>
                <w:sz w:val="18"/>
                <w:szCs w:val="18"/>
                <w:lang w:eastAsia="zh-CN"/>
              </w:rPr>
              <w:t>基础企业</w:t>
            </w:r>
            <w:r w:rsidRPr="00340DE8">
              <w:rPr>
                <w:rFonts w:ascii="Times New Roman" w:eastAsia="宋体" w:hAnsi="Times New Roman" w:cs="Times New Roman" w:hint="eastAsia"/>
                <w:sz w:val="18"/>
                <w:szCs w:val="18"/>
                <w:lang w:eastAsia="zh-CN"/>
              </w:rPr>
              <w:t>（即农业，林业，渔业，狩猎，采矿，采石业，石油和天然气开采）和制造业的中小型企业如果符合某些标准，则可以申请额外的</w:t>
            </w:r>
            <w:r w:rsidRPr="00340DE8">
              <w:rPr>
                <w:rFonts w:ascii="Times New Roman" w:eastAsia="宋体" w:hAnsi="Times New Roman" w:cs="Times New Roman" w:hint="eastAsia"/>
                <w:sz w:val="18"/>
                <w:szCs w:val="18"/>
                <w:lang w:eastAsia="zh-CN"/>
              </w:rPr>
              <w:t>4</w:t>
            </w:r>
            <w:r w:rsidRPr="00340DE8">
              <w:rPr>
                <w:rFonts w:ascii="Times New Roman" w:eastAsia="宋体" w:hAnsi="Times New Roman" w:cs="Times New Roman" w:hint="eastAsia"/>
                <w:sz w:val="18"/>
                <w:szCs w:val="18"/>
                <w:lang w:eastAsia="zh-CN"/>
              </w:rPr>
              <w:t>％的扣除额</w:t>
            </w:r>
            <w:r>
              <w:rPr>
                <w:rFonts w:ascii="Times New Roman" w:eastAsia="宋体" w:hAnsi="Times New Roman" w:cs="Times New Roman" w:hint="eastAsia"/>
                <w:sz w:val="18"/>
                <w:szCs w:val="18"/>
                <w:lang w:eastAsia="zh-CN"/>
              </w:rPr>
              <w:t>。</w:t>
            </w:r>
          </w:p>
          <w:p w:rsidR="00032322" w:rsidRDefault="00032322" w:rsidP="00032322">
            <w:pPr>
              <w:pStyle w:val="TableParagraph"/>
              <w:spacing w:before="0" w:line="240" w:lineRule="auto"/>
              <w:ind w:right="1092" w:firstLine="360"/>
              <w:jc w:val="left"/>
              <w:rPr>
                <w:rFonts w:ascii="Times New Roman" w:eastAsia="宋体" w:hAnsi="Times New Roman" w:cs="Times New Roman"/>
                <w:sz w:val="18"/>
                <w:szCs w:val="18"/>
                <w:lang w:eastAsia="zh-CN"/>
              </w:rPr>
            </w:pPr>
            <w:r w:rsidRPr="008F4441">
              <w:rPr>
                <w:rFonts w:ascii="Times New Roman" w:eastAsia="宋体" w:hAnsi="Times New Roman" w:cs="Times New Roman" w:hint="eastAsia"/>
                <w:sz w:val="18"/>
                <w:szCs w:val="18"/>
                <w:lang w:eastAsia="zh-CN"/>
              </w:rPr>
              <w:t>6</w:t>
            </w:r>
            <w:r w:rsidRPr="008F4441">
              <w:rPr>
                <w:rFonts w:ascii="Times New Roman" w:eastAsia="宋体" w:hAnsi="Times New Roman" w:cs="Times New Roman" w:hint="eastAsia"/>
                <w:sz w:val="18"/>
                <w:szCs w:val="18"/>
                <w:lang w:eastAsia="zh-CN"/>
              </w:rPr>
              <w:t>新不伦瑞克省将小企业所得税</w:t>
            </w:r>
            <w:r>
              <w:rPr>
                <w:rFonts w:ascii="Times New Roman" w:eastAsia="宋体" w:hAnsi="Times New Roman" w:cs="Times New Roman" w:hint="eastAsia"/>
                <w:sz w:val="18"/>
                <w:szCs w:val="18"/>
                <w:lang w:eastAsia="zh-CN"/>
              </w:rPr>
              <w:t>率于</w:t>
            </w:r>
            <w:r w:rsidRPr="008F4441">
              <w:rPr>
                <w:rFonts w:ascii="Times New Roman" w:eastAsia="宋体" w:hAnsi="Times New Roman" w:cs="Times New Roman" w:hint="eastAsia"/>
                <w:sz w:val="18"/>
                <w:szCs w:val="18"/>
                <w:lang w:eastAsia="zh-CN"/>
              </w:rPr>
              <w:t>2017</w:t>
            </w:r>
            <w:r w:rsidRPr="008F4441">
              <w:rPr>
                <w:rFonts w:ascii="Times New Roman" w:eastAsia="宋体" w:hAnsi="Times New Roman" w:cs="Times New Roman" w:hint="eastAsia"/>
                <w:sz w:val="18"/>
                <w:szCs w:val="18"/>
                <w:lang w:eastAsia="zh-CN"/>
              </w:rPr>
              <w:t>年</w:t>
            </w:r>
            <w:r w:rsidRPr="008F4441">
              <w:rPr>
                <w:rFonts w:ascii="Times New Roman" w:eastAsia="宋体" w:hAnsi="Times New Roman" w:cs="Times New Roman" w:hint="eastAsia"/>
                <w:sz w:val="18"/>
                <w:szCs w:val="18"/>
                <w:lang w:eastAsia="zh-CN"/>
              </w:rPr>
              <w:t>4</w:t>
            </w:r>
            <w:r w:rsidRPr="008F4441">
              <w:rPr>
                <w:rFonts w:ascii="Times New Roman" w:eastAsia="宋体" w:hAnsi="Times New Roman" w:cs="Times New Roman" w:hint="eastAsia"/>
                <w:sz w:val="18"/>
                <w:szCs w:val="18"/>
                <w:lang w:eastAsia="zh-CN"/>
              </w:rPr>
              <w:t>月</w:t>
            </w:r>
            <w:r w:rsidRPr="008F4441">
              <w:rPr>
                <w:rFonts w:ascii="Times New Roman" w:eastAsia="宋体" w:hAnsi="Times New Roman" w:cs="Times New Roman" w:hint="eastAsia"/>
                <w:sz w:val="18"/>
                <w:szCs w:val="18"/>
                <w:lang w:eastAsia="zh-CN"/>
              </w:rPr>
              <w:t>1</w:t>
            </w:r>
            <w:r w:rsidRPr="008F4441">
              <w:rPr>
                <w:rFonts w:ascii="Times New Roman" w:eastAsia="宋体" w:hAnsi="Times New Roman" w:cs="Times New Roman" w:hint="eastAsia"/>
                <w:sz w:val="18"/>
                <w:szCs w:val="18"/>
                <w:lang w:eastAsia="zh-CN"/>
              </w:rPr>
              <w:t>日起从</w:t>
            </w:r>
            <w:r w:rsidRPr="008F4441">
              <w:rPr>
                <w:rFonts w:ascii="Times New Roman" w:eastAsia="宋体" w:hAnsi="Times New Roman" w:cs="Times New Roman" w:hint="eastAsia"/>
                <w:sz w:val="18"/>
                <w:szCs w:val="18"/>
                <w:lang w:eastAsia="zh-CN"/>
              </w:rPr>
              <w:t>3.5</w:t>
            </w:r>
            <w:r w:rsidRPr="008F4441">
              <w:rPr>
                <w:rFonts w:ascii="Times New Roman" w:eastAsia="宋体" w:hAnsi="Times New Roman" w:cs="Times New Roman" w:hint="eastAsia"/>
                <w:sz w:val="18"/>
                <w:szCs w:val="18"/>
                <w:lang w:eastAsia="zh-CN"/>
              </w:rPr>
              <w:t>％下调至</w:t>
            </w:r>
            <w:r w:rsidRPr="008F4441">
              <w:rPr>
                <w:rFonts w:ascii="Times New Roman" w:eastAsia="宋体" w:hAnsi="Times New Roman" w:cs="Times New Roman" w:hint="eastAsia"/>
                <w:sz w:val="18"/>
                <w:szCs w:val="18"/>
                <w:lang w:eastAsia="zh-CN"/>
              </w:rPr>
              <w:t>3</w:t>
            </w:r>
            <w:r w:rsidRPr="008F4441">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w:t>
            </w:r>
            <w:r w:rsidRPr="008F4441">
              <w:rPr>
                <w:rFonts w:ascii="Times New Roman" w:eastAsia="宋体" w:hAnsi="Times New Roman" w:cs="Times New Roman" w:hint="eastAsia"/>
                <w:sz w:val="18"/>
                <w:szCs w:val="18"/>
                <w:lang w:eastAsia="zh-CN"/>
              </w:rPr>
              <w:t>2018</w:t>
            </w:r>
            <w:r w:rsidRPr="008F4441">
              <w:rPr>
                <w:rFonts w:ascii="Times New Roman" w:eastAsia="宋体" w:hAnsi="Times New Roman" w:cs="Times New Roman" w:hint="eastAsia"/>
                <w:sz w:val="18"/>
                <w:szCs w:val="18"/>
                <w:lang w:eastAsia="zh-CN"/>
              </w:rPr>
              <w:t>年</w:t>
            </w:r>
            <w:r w:rsidRPr="008F4441">
              <w:rPr>
                <w:rFonts w:ascii="Times New Roman" w:eastAsia="宋体" w:hAnsi="Times New Roman" w:cs="Times New Roman" w:hint="eastAsia"/>
                <w:sz w:val="18"/>
                <w:szCs w:val="18"/>
                <w:lang w:eastAsia="zh-CN"/>
              </w:rPr>
              <w:t>4</w:t>
            </w:r>
            <w:r w:rsidRPr="008F4441">
              <w:rPr>
                <w:rFonts w:ascii="Times New Roman" w:eastAsia="宋体" w:hAnsi="Times New Roman" w:cs="Times New Roman" w:hint="eastAsia"/>
                <w:sz w:val="18"/>
                <w:szCs w:val="18"/>
                <w:lang w:eastAsia="zh-CN"/>
              </w:rPr>
              <w:t>月</w:t>
            </w:r>
            <w:r w:rsidRPr="008F4441">
              <w:rPr>
                <w:rFonts w:ascii="Times New Roman" w:eastAsia="宋体" w:hAnsi="Times New Roman" w:cs="Times New Roman" w:hint="eastAsia"/>
                <w:sz w:val="18"/>
                <w:szCs w:val="18"/>
                <w:lang w:eastAsia="zh-CN"/>
              </w:rPr>
              <w:t>1</w:t>
            </w:r>
            <w:r w:rsidRPr="008F4441">
              <w:rPr>
                <w:rFonts w:ascii="Times New Roman" w:eastAsia="宋体" w:hAnsi="Times New Roman" w:cs="Times New Roman" w:hint="eastAsia"/>
                <w:sz w:val="18"/>
                <w:szCs w:val="18"/>
                <w:lang w:eastAsia="zh-CN"/>
              </w:rPr>
              <w:t>日起</w:t>
            </w:r>
            <w:r>
              <w:rPr>
                <w:rFonts w:ascii="Times New Roman" w:eastAsia="宋体" w:hAnsi="Times New Roman" w:cs="Times New Roman" w:hint="eastAsia"/>
                <w:sz w:val="18"/>
                <w:szCs w:val="18"/>
                <w:lang w:eastAsia="zh-CN"/>
              </w:rPr>
              <w:t>下降至</w:t>
            </w:r>
            <w:r w:rsidRPr="008F4441">
              <w:rPr>
                <w:rFonts w:ascii="Times New Roman" w:eastAsia="宋体" w:hAnsi="Times New Roman" w:cs="Times New Roman" w:hint="eastAsia"/>
                <w:sz w:val="18"/>
                <w:szCs w:val="18"/>
                <w:lang w:eastAsia="zh-CN"/>
              </w:rPr>
              <w:t>2.5</w:t>
            </w:r>
            <w:r w:rsidRPr="008F4441">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w:t>
            </w:r>
          </w:p>
          <w:p w:rsidR="00032322" w:rsidRPr="00340DE8" w:rsidRDefault="00032322" w:rsidP="00032322">
            <w:pPr>
              <w:pStyle w:val="TableParagraph"/>
              <w:spacing w:before="0" w:line="240" w:lineRule="auto"/>
              <w:ind w:right="1092" w:firstLine="360"/>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w:t>
            </w:r>
            <w:r w:rsidRPr="00A71E25">
              <w:rPr>
                <w:rFonts w:ascii="Times New Roman" w:eastAsia="宋体" w:hAnsi="Times New Roman" w:cs="Times New Roman" w:hint="eastAsia"/>
                <w:sz w:val="18"/>
                <w:szCs w:val="18"/>
                <w:lang w:eastAsia="zh-CN"/>
              </w:rPr>
              <w:t>育空</w:t>
            </w:r>
            <w:r>
              <w:rPr>
                <w:rFonts w:ascii="Times New Roman" w:eastAsia="宋体" w:hAnsi="Times New Roman" w:cs="Times New Roman" w:hint="eastAsia"/>
                <w:sz w:val="18"/>
                <w:szCs w:val="18"/>
                <w:lang w:eastAsia="zh-CN"/>
              </w:rPr>
              <w:t>地区</w:t>
            </w:r>
            <w:r w:rsidRPr="00A71E25">
              <w:rPr>
                <w:rFonts w:ascii="Times New Roman" w:eastAsia="宋体" w:hAnsi="Times New Roman" w:cs="Times New Roman" w:hint="eastAsia"/>
                <w:sz w:val="18"/>
                <w:szCs w:val="18"/>
                <w:lang w:eastAsia="zh-CN"/>
              </w:rPr>
              <w:t>将全省小型企业所得税税率从</w:t>
            </w:r>
            <w:r w:rsidRPr="00A71E25">
              <w:rPr>
                <w:rFonts w:ascii="Times New Roman" w:eastAsia="宋体" w:hAnsi="Times New Roman" w:cs="Times New Roman" w:hint="eastAsia"/>
                <w:sz w:val="18"/>
                <w:szCs w:val="18"/>
                <w:lang w:eastAsia="zh-CN"/>
              </w:rPr>
              <w:t>2017</w:t>
            </w:r>
            <w:r w:rsidRPr="00A71E25">
              <w:rPr>
                <w:rFonts w:ascii="Times New Roman" w:eastAsia="宋体" w:hAnsi="Times New Roman" w:cs="Times New Roman" w:hint="eastAsia"/>
                <w:sz w:val="18"/>
                <w:szCs w:val="18"/>
                <w:lang w:eastAsia="zh-CN"/>
              </w:rPr>
              <w:t>年</w:t>
            </w:r>
            <w:r w:rsidRPr="00A71E25">
              <w:rPr>
                <w:rFonts w:ascii="Times New Roman" w:eastAsia="宋体" w:hAnsi="Times New Roman" w:cs="Times New Roman" w:hint="eastAsia"/>
                <w:sz w:val="18"/>
                <w:szCs w:val="18"/>
                <w:lang w:eastAsia="zh-CN"/>
              </w:rPr>
              <w:t>7</w:t>
            </w:r>
            <w:r w:rsidRPr="00A71E25">
              <w:rPr>
                <w:rFonts w:ascii="Times New Roman" w:eastAsia="宋体" w:hAnsi="Times New Roman" w:cs="Times New Roman" w:hint="eastAsia"/>
                <w:sz w:val="18"/>
                <w:szCs w:val="18"/>
                <w:lang w:eastAsia="zh-CN"/>
              </w:rPr>
              <w:t>月</w:t>
            </w:r>
            <w:r w:rsidRPr="00A71E25">
              <w:rPr>
                <w:rFonts w:ascii="Times New Roman" w:eastAsia="宋体" w:hAnsi="Times New Roman" w:cs="Times New Roman" w:hint="eastAsia"/>
                <w:sz w:val="18"/>
                <w:szCs w:val="18"/>
                <w:lang w:eastAsia="zh-CN"/>
              </w:rPr>
              <w:t>1</w:t>
            </w:r>
            <w:r w:rsidRPr="00A71E25">
              <w:rPr>
                <w:rFonts w:ascii="Times New Roman" w:eastAsia="宋体" w:hAnsi="Times New Roman" w:cs="Times New Roman" w:hint="eastAsia"/>
                <w:sz w:val="18"/>
                <w:szCs w:val="18"/>
                <w:lang w:eastAsia="zh-CN"/>
              </w:rPr>
              <w:t>日起</w:t>
            </w:r>
            <w:r>
              <w:rPr>
                <w:rFonts w:ascii="Times New Roman" w:eastAsia="宋体" w:hAnsi="Times New Roman" w:cs="Times New Roman" w:hint="eastAsia"/>
                <w:sz w:val="18"/>
                <w:szCs w:val="18"/>
                <w:lang w:eastAsia="zh-CN"/>
              </w:rPr>
              <w:t>从</w:t>
            </w:r>
            <w:r>
              <w:rPr>
                <w:rFonts w:ascii="Times New Roman" w:eastAsia="宋体" w:hAnsi="Times New Roman" w:cs="Times New Roman" w:hint="eastAsia"/>
                <w:sz w:val="18"/>
                <w:szCs w:val="18"/>
                <w:lang w:eastAsia="zh-CN"/>
              </w:rPr>
              <w:t>3%</w:t>
            </w:r>
            <w:r w:rsidRPr="00A71E25">
              <w:rPr>
                <w:rFonts w:ascii="Times New Roman" w:eastAsia="宋体" w:hAnsi="Times New Roman" w:cs="Times New Roman" w:hint="eastAsia"/>
                <w:sz w:val="18"/>
                <w:szCs w:val="18"/>
                <w:lang w:eastAsia="zh-CN"/>
              </w:rPr>
              <w:t>下调至</w:t>
            </w:r>
            <w:r w:rsidRPr="00A71E25">
              <w:rPr>
                <w:rFonts w:ascii="Times New Roman" w:eastAsia="宋体" w:hAnsi="Times New Roman" w:cs="Times New Roman" w:hint="eastAsia"/>
                <w:sz w:val="18"/>
                <w:szCs w:val="18"/>
                <w:lang w:eastAsia="zh-CN"/>
              </w:rPr>
              <w:t>2</w:t>
            </w:r>
            <w:r w:rsidRPr="00A71E25">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w:t>
            </w:r>
          </w:p>
        </w:tc>
      </w:tr>
    </w:tbl>
    <w:p w:rsidR="00032322" w:rsidRPr="00A71E25" w:rsidRDefault="00032322" w:rsidP="00032322">
      <w:pPr>
        <w:pStyle w:val="ae"/>
      </w:pPr>
      <w:r w:rsidRPr="004B6601">
        <w:t>1.2.1.2</w:t>
      </w:r>
      <w:r>
        <w:rPr>
          <w:rFonts w:hint="eastAsia"/>
        </w:rPr>
        <w:t xml:space="preserve"> </w:t>
      </w:r>
      <w:r>
        <w:rPr>
          <w:rFonts w:hint="eastAsia"/>
        </w:rPr>
        <w:t>加拿大联邦和各省</w:t>
      </w:r>
      <w:r>
        <w:rPr>
          <w:rFonts w:hint="eastAsia"/>
        </w:rPr>
        <w:t>2</w:t>
      </w:r>
      <w:r>
        <w:t>017</w:t>
      </w:r>
      <w:r>
        <w:rPr>
          <w:rFonts w:hint="eastAsia"/>
        </w:rPr>
        <w:t>年最新的税务立法状况</w:t>
      </w:r>
    </w:p>
    <w:p w:rsidR="00032322" w:rsidRDefault="00032322" w:rsidP="00032322">
      <w:pPr>
        <w:ind w:firstLine="480"/>
      </w:pPr>
      <w:r>
        <w:rPr>
          <w:rFonts w:hint="eastAsia"/>
        </w:rPr>
        <w:t>下列表格</w:t>
      </w:r>
      <w:r w:rsidRPr="00A71E25">
        <w:rPr>
          <w:rFonts w:hint="eastAsia"/>
        </w:rPr>
        <w:t>提供了</w:t>
      </w:r>
      <w:r w:rsidRPr="00A71E25">
        <w:rPr>
          <w:rFonts w:hint="eastAsia"/>
        </w:rPr>
        <w:t>2017</w:t>
      </w:r>
      <w:r w:rsidRPr="00A71E25">
        <w:rPr>
          <w:rFonts w:hint="eastAsia"/>
        </w:rPr>
        <w:t>年选定的联邦和省级企业税措施的更多信息，这些措施可能会影响</w:t>
      </w:r>
      <w:r>
        <w:rPr>
          <w:rFonts w:hint="eastAsia"/>
        </w:rPr>
        <w:t>纳税人</w:t>
      </w:r>
      <w:r w:rsidRPr="00A71E25">
        <w:rPr>
          <w:rFonts w:hint="eastAsia"/>
        </w:rPr>
        <w:t>的</w:t>
      </w:r>
      <w:r w:rsidRPr="00A71E25">
        <w:rPr>
          <w:rFonts w:hint="eastAsia"/>
        </w:rPr>
        <w:t>2017</w:t>
      </w:r>
      <w:r w:rsidRPr="00A71E25">
        <w:rPr>
          <w:rFonts w:hint="eastAsia"/>
        </w:rPr>
        <w:t>年</w:t>
      </w:r>
      <w:r w:rsidRPr="00A71E25">
        <w:rPr>
          <w:rFonts w:hint="eastAsia"/>
        </w:rPr>
        <w:t>12</w:t>
      </w:r>
      <w:r w:rsidRPr="00A71E25">
        <w:rPr>
          <w:rFonts w:hint="eastAsia"/>
        </w:rPr>
        <w:t>月</w:t>
      </w:r>
      <w:r w:rsidRPr="00A71E25">
        <w:rPr>
          <w:rFonts w:hint="eastAsia"/>
        </w:rPr>
        <w:t>31</w:t>
      </w:r>
      <w:r w:rsidRPr="00A71E25">
        <w:rPr>
          <w:rFonts w:hint="eastAsia"/>
        </w:rPr>
        <w:t>日年终财务报表。</w:t>
      </w:r>
    </w:p>
    <w:p w:rsidR="00032322" w:rsidRDefault="00032322" w:rsidP="00032322">
      <w:pPr>
        <w:ind w:firstLine="480"/>
      </w:pPr>
      <w:r>
        <w:rPr>
          <w:rFonts w:hint="eastAsia"/>
        </w:rPr>
        <w:t>（</w:t>
      </w:r>
      <w:r>
        <w:rPr>
          <w:rFonts w:hint="eastAsia"/>
        </w:rPr>
        <w:t>1</w:t>
      </w:r>
      <w:r>
        <w:rPr>
          <w:rFonts w:hint="eastAsia"/>
        </w:rPr>
        <w:t>）联邦税收立法</w:t>
      </w:r>
    </w:p>
    <w:tbl>
      <w:tblPr>
        <w:tblW w:w="828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4"/>
        <w:gridCol w:w="3960"/>
      </w:tblGrid>
      <w:tr w:rsidR="00032322" w:rsidTr="00032322">
        <w:trPr>
          <w:trHeight w:val="280"/>
        </w:trPr>
        <w:tc>
          <w:tcPr>
            <w:tcW w:w="8284" w:type="dxa"/>
            <w:gridSpan w:val="2"/>
            <w:shd w:val="clear" w:color="auto" w:fill="DEEAF6"/>
          </w:tcPr>
          <w:p w:rsidR="00032322" w:rsidRDefault="00032322" w:rsidP="00032322">
            <w:pPr>
              <w:pStyle w:val="TableParagraph"/>
              <w:spacing w:before="45" w:line="215" w:lineRule="exact"/>
              <w:ind w:left="3079" w:right="3079" w:firstLine="400"/>
              <w:rPr>
                <w:b/>
                <w:sz w:val="20"/>
              </w:rPr>
            </w:pPr>
            <w:r>
              <w:rPr>
                <w:rFonts w:asciiTheme="minorEastAsia" w:eastAsiaTheme="minorEastAsia" w:hAnsiTheme="minorEastAsia" w:hint="eastAsia"/>
                <w:b/>
                <w:sz w:val="20"/>
                <w:lang w:eastAsia="zh-CN"/>
              </w:rPr>
              <w:t>联邦第</w:t>
            </w:r>
            <w:r>
              <w:rPr>
                <w:b/>
                <w:sz w:val="20"/>
              </w:rPr>
              <w:t>C-63</w:t>
            </w:r>
            <w:r>
              <w:rPr>
                <w:rFonts w:asciiTheme="minorEastAsia" w:eastAsiaTheme="minorEastAsia" w:hAnsiTheme="minorEastAsia" w:hint="eastAsia"/>
                <w:b/>
                <w:sz w:val="20"/>
                <w:lang w:eastAsia="zh-CN"/>
              </w:rPr>
              <w:t>号法案</w:t>
            </w:r>
          </w:p>
        </w:tc>
      </w:tr>
      <w:tr w:rsidR="00032322" w:rsidTr="00032322">
        <w:trPr>
          <w:trHeight w:val="280"/>
        </w:trPr>
        <w:tc>
          <w:tcPr>
            <w:tcW w:w="4324" w:type="dxa"/>
            <w:shd w:val="clear" w:color="auto" w:fill="DEEAF6"/>
          </w:tcPr>
          <w:p w:rsidR="00032322" w:rsidRDefault="00032322" w:rsidP="00032322">
            <w:pPr>
              <w:pStyle w:val="TableParagraph"/>
              <w:spacing w:before="89" w:line="171"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3960" w:type="dxa"/>
            <w:shd w:val="clear" w:color="auto" w:fill="DEEAF6"/>
          </w:tcPr>
          <w:p w:rsidR="00032322" w:rsidRDefault="00032322" w:rsidP="00032322">
            <w:pPr>
              <w:pStyle w:val="TableParagraph"/>
              <w:spacing w:before="89" w:line="171" w:lineRule="exact"/>
              <w:ind w:left="704" w:right="698"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4324" w:type="dxa"/>
            <w:shd w:val="clear" w:color="auto" w:fill="DEEAF6"/>
          </w:tcPr>
          <w:p w:rsidR="00032322" w:rsidRPr="00542442" w:rsidRDefault="00032322" w:rsidP="00032322">
            <w:pPr>
              <w:pStyle w:val="TableParagraph"/>
              <w:spacing w:before="92" w:line="168" w:lineRule="exact"/>
              <w:ind w:left="86" w:right="77" w:firstLine="320"/>
              <w:rPr>
                <w:rFonts w:eastAsiaTheme="minorEastAsia"/>
                <w:sz w:val="16"/>
                <w:lang w:eastAsia="zh-CN"/>
              </w:rPr>
            </w:pPr>
            <w:r>
              <w:rPr>
                <w:sz w:val="16"/>
              </w:rPr>
              <w:t>2017</w:t>
            </w:r>
            <w:r>
              <w:rPr>
                <w:rFonts w:asciiTheme="minorEastAsia" w:eastAsiaTheme="minorEastAsia" w:hAnsiTheme="minorEastAsia" w:hint="eastAsia"/>
                <w:sz w:val="16"/>
                <w:lang w:eastAsia="zh-CN"/>
              </w:rPr>
              <w:t>年</w:t>
            </w:r>
            <w:r>
              <w:rPr>
                <w:rFonts w:eastAsiaTheme="minorEastAsia" w:hint="eastAsia"/>
                <w:sz w:val="16"/>
                <w:lang w:eastAsia="zh-CN"/>
              </w:rPr>
              <w:t>1</w:t>
            </w:r>
            <w:r>
              <w:rPr>
                <w:rFonts w:eastAsiaTheme="minorEastAsia"/>
                <w:sz w:val="16"/>
                <w:lang w:eastAsia="zh-CN"/>
              </w:rPr>
              <w:t>0</w:t>
            </w:r>
            <w:r>
              <w:rPr>
                <w:rFonts w:eastAsiaTheme="minorEastAsia" w:hint="eastAsia"/>
                <w:sz w:val="16"/>
                <w:lang w:eastAsia="zh-CN"/>
              </w:rPr>
              <w:t>月</w:t>
            </w:r>
            <w:r>
              <w:rPr>
                <w:rFonts w:eastAsiaTheme="minorEastAsia" w:hint="eastAsia"/>
                <w:sz w:val="16"/>
                <w:lang w:eastAsia="zh-CN"/>
              </w:rPr>
              <w:t>2</w:t>
            </w:r>
            <w:r>
              <w:rPr>
                <w:rFonts w:eastAsiaTheme="minorEastAsia"/>
                <w:sz w:val="16"/>
                <w:lang w:eastAsia="zh-CN"/>
              </w:rPr>
              <w:t>7</w:t>
            </w:r>
            <w:r>
              <w:rPr>
                <w:rFonts w:eastAsiaTheme="minorEastAsia" w:hint="eastAsia"/>
                <w:sz w:val="16"/>
                <w:lang w:eastAsia="zh-CN"/>
              </w:rPr>
              <w:t>日</w:t>
            </w:r>
          </w:p>
        </w:tc>
        <w:tc>
          <w:tcPr>
            <w:tcW w:w="3960" w:type="dxa"/>
            <w:shd w:val="clear" w:color="auto" w:fill="DEEAF6"/>
          </w:tcPr>
          <w:p w:rsidR="00032322" w:rsidRPr="00542442" w:rsidRDefault="00032322" w:rsidP="00032322">
            <w:pPr>
              <w:pStyle w:val="TableParagraph"/>
              <w:spacing w:before="92" w:line="168" w:lineRule="exact"/>
              <w:ind w:left="702" w:right="698" w:firstLine="320"/>
              <w:rPr>
                <w:rFonts w:eastAsiaTheme="minorEastAsia"/>
                <w:sz w:val="16"/>
                <w:lang w:eastAsia="zh-CN"/>
              </w:rPr>
            </w:pPr>
            <w:r>
              <w:rPr>
                <w:sz w:val="16"/>
              </w:rPr>
              <w:t>2017</w:t>
            </w:r>
            <w:r>
              <w:rPr>
                <w:rFonts w:asciiTheme="minorEastAsia" w:eastAsiaTheme="minorEastAsia" w:hAnsiTheme="minorEastAsia" w:hint="eastAsia"/>
                <w:sz w:val="16"/>
                <w:lang w:eastAsia="zh-CN"/>
              </w:rPr>
              <w:t>年</w:t>
            </w:r>
            <w:r>
              <w:rPr>
                <w:rFonts w:eastAsiaTheme="minorEastAsia" w:hint="eastAsia"/>
                <w:sz w:val="16"/>
                <w:lang w:eastAsia="zh-CN"/>
              </w:rPr>
              <w:t>1</w:t>
            </w:r>
            <w:r>
              <w:rPr>
                <w:rFonts w:eastAsiaTheme="minorEastAsia"/>
                <w:sz w:val="16"/>
                <w:lang w:eastAsia="zh-CN"/>
              </w:rPr>
              <w:t>1</w:t>
            </w:r>
            <w:r>
              <w:rPr>
                <w:rFonts w:eastAsiaTheme="minorEastAsia" w:hint="eastAsia"/>
                <w:sz w:val="16"/>
                <w:lang w:eastAsia="zh-CN"/>
              </w:rPr>
              <w:t>月</w:t>
            </w:r>
            <w:r>
              <w:rPr>
                <w:rFonts w:eastAsiaTheme="minorEastAsia" w:hint="eastAsia"/>
                <w:sz w:val="16"/>
                <w:lang w:eastAsia="zh-CN"/>
              </w:rPr>
              <w:t>1</w:t>
            </w:r>
            <w:r>
              <w:rPr>
                <w:rFonts w:eastAsiaTheme="minorEastAsia"/>
                <w:sz w:val="16"/>
                <w:lang w:eastAsia="zh-CN"/>
              </w:rPr>
              <w:t>4</w:t>
            </w:r>
            <w:r>
              <w:rPr>
                <w:rFonts w:eastAsiaTheme="minorEastAsia" w:hint="eastAsia"/>
                <w:sz w:val="16"/>
                <w:lang w:eastAsia="zh-CN"/>
              </w:rPr>
              <w:t>日</w:t>
            </w:r>
          </w:p>
        </w:tc>
      </w:tr>
    </w:tbl>
    <w:p w:rsidR="00032322" w:rsidRDefault="00032322" w:rsidP="00032322">
      <w:pPr>
        <w:ind w:firstLine="480"/>
      </w:pPr>
      <w:r w:rsidRPr="00542442">
        <w:rPr>
          <w:rFonts w:hint="eastAsia"/>
        </w:rPr>
        <w:t>该法案主要实施</w:t>
      </w:r>
      <w:r w:rsidRPr="00542442">
        <w:rPr>
          <w:rFonts w:hint="eastAsia"/>
        </w:rPr>
        <w:t>2017</w:t>
      </w:r>
      <w:r w:rsidRPr="00542442">
        <w:rPr>
          <w:rFonts w:hint="eastAsia"/>
        </w:rPr>
        <w:t>年联邦预算中公布的某些措施。</w:t>
      </w:r>
      <w:r w:rsidRPr="00542442">
        <w:rPr>
          <w:rFonts w:hint="eastAsia"/>
        </w:rPr>
        <w:t>C-63</w:t>
      </w:r>
      <w:r w:rsidRPr="00542442">
        <w:rPr>
          <w:rFonts w:hint="eastAsia"/>
        </w:rPr>
        <w:t>号法案包括了之前在</w:t>
      </w:r>
      <w:r w:rsidRPr="00542442">
        <w:rPr>
          <w:rFonts w:hint="eastAsia"/>
        </w:rPr>
        <w:t>2016</w:t>
      </w:r>
      <w:r w:rsidRPr="00542442">
        <w:rPr>
          <w:rFonts w:hint="eastAsia"/>
        </w:rPr>
        <w:t>年</w:t>
      </w:r>
      <w:r w:rsidRPr="00542442">
        <w:rPr>
          <w:rFonts w:hint="eastAsia"/>
        </w:rPr>
        <w:t>9</w:t>
      </w:r>
      <w:r w:rsidRPr="00542442">
        <w:rPr>
          <w:rFonts w:hint="eastAsia"/>
        </w:rPr>
        <w:t>月</w:t>
      </w:r>
      <w:r w:rsidRPr="00542442">
        <w:rPr>
          <w:rFonts w:hint="eastAsia"/>
        </w:rPr>
        <w:t>16</w:t>
      </w:r>
      <w:r w:rsidRPr="00542442">
        <w:rPr>
          <w:rFonts w:hint="eastAsia"/>
        </w:rPr>
        <w:t>日的立法草案中公布的与自住房免税额度（</w:t>
      </w:r>
      <w:r w:rsidRPr="00542442">
        <w:rPr>
          <w:rFonts w:hint="eastAsia"/>
        </w:rPr>
        <w:t>PRE</w:t>
      </w:r>
      <w:r w:rsidRPr="00542442">
        <w:rPr>
          <w:rFonts w:hint="eastAsia"/>
        </w:rPr>
        <w:t>，</w:t>
      </w:r>
      <w:r w:rsidRPr="00542442">
        <w:rPr>
          <w:rFonts w:hint="eastAsia"/>
        </w:rPr>
        <w:t>Principal Residence Exemption</w:t>
      </w:r>
      <w:r w:rsidRPr="00542442">
        <w:rPr>
          <w:rFonts w:hint="eastAsia"/>
        </w:rPr>
        <w:t>）有关的措施以及一些特定的合作收入措施，还包含了一些与养老金计划和减少装运有关的货物与服务税</w:t>
      </w:r>
      <w:r w:rsidRPr="00542442">
        <w:rPr>
          <w:rFonts w:hint="eastAsia"/>
        </w:rPr>
        <w:t>/</w:t>
      </w:r>
      <w:r w:rsidRPr="00542442">
        <w:rPr>
          <w:rFonts w:hint="eastAsia"/>
        </w:rPr>
        <w:t>统一销售税（</w:t>
      </w:r>
      <w:r w:rsidRPr="00542442">
        <w:rPr>
          <w:rFonts w:hint="eastAsia"/>
        </w:rPr>
        <w:t>GST / HST</w:t>
      </w:r>
      <w:r w:rsidRPr="00542442">
        <w:rPr>
          <w:rFonts w:hint="eastAsia"/>
        </w:rPr>
        <w:t>，</w:t>
      </w:r>
      <w:r w:rsidRPr="00542442">
        <w:rPr>
          <w:rFonts w:hint="eastAsia"/>
        </w:rPr>
        <w:t>Goods and Services Tax / Harmonized Sales Tax</w:t>
      </w:r>
      <w:r w:rsidRPr="00542442">
        <w:rPr>
          <w:rFonts w:hint="eastAsia"/>
        </w:rPr>
        <w:t>）措施，以及</w:t>
      </w:r>
      <w:r w:rsidRPr="00542442">
        <w:rPr>
          <w:rFonts w:hint="eastAsia"/>
        </w:rPr>
        <w:t>2017</w:t>
      </w:r>
      <w:r w:rsidRPr="00542442">
        <w:rPr>
          <w:rFonts w:hint="eastAsia"/>
        </w:rPr>
        <w:t>年</w:t>
      </w:r>
      <w:r w:rsidRPr="00542442">
        <w:rPr>
          <w:rFonts w:hint="eastAsia"/>
        </w:rPr>
        <w:t>9</w:t>
      </w:r>
      <w:r w:rsidRPr="00542442">
        <w:rPr>
          <w:rFonts w:hint="eastAsia"/>
        </w:rPr>
        <w:t>月</w:t>
      </w:r>
      <w:r w:rsidRPr="00542442">
        <w:rPr>
          <w:rFonts w:hint="eastAsia"/>
        </w:rPr>
        <w:t>8</w:t>
      </w:r>
      <w:r w:rsidRPr="00542442">
        <w:rPr>
          <w:rFonts w:hint="eastAsia"/>
        </w:rPr>
        <w:t>日在立法草案中发布的其他间接税收措施。</w:t>
      </w:r>
    </w:p>
    <w:p w:rsidR="00032322" w:rsidRPr="00542442" w:rsidRDefault="00032322" w:rsidP="005957F6">
      <w:pPr>
        <w:pStyle w:val="afd"/>
        <w:numPr>
          <w:ilvl w:val="0"/>
          <w:numId w:val="1"/>
        </w:numPr>
        <w:ind w:firstLineChars="0"/>
      </w:pPr>
      <w:r w:rsidRPr="00542442">
        <w:t>联邦第</w:t>
      </w:r>
      <w:r w:rsidRPr="00542442">
        <w:t>C-63</w:t>
      </w:r>
      <w:r w:rsidRPr="00542442">
        <w:t>号法案包含以下营业税措施：</w:t>
      </w:r>
    </w:p>
    <w:p w:rsidR="00032322" w:rsidRPr="004B6601" w:rsidRDefault="00032322" w:rsidP="005957F6">
      <w:pPr>
        <w:pStyle w:val="afd"/>
        <w:numPr>
          <w:ilvl w:val="0"/>
          <w:numId w:val="2"/>
        </w:numPr>
        <w:ind w:firstLineChars="0"/>
      </w:pPr>
      <w:r w:rsidRPr="004B6601">
        <w:t>取消使用计费基础会计（</w:t>
      </w:r>
      <w:r w:rsidRPr="004B6601">
        <w:t>Billed-Basis Accounting</w:t>
      </w:r>
      <w:r w:rsidRPr="004B6601">
        <w:t>）的资格；</w:t>
      </w:r>
    </w:p>
    <w:p w:rsidR="00032322" w:rsidRPr="004B6601" w:rsidRDefault="00032322" w:rsidP="005957F6">
      <w:pPr>
        <w:pStyle w:val="afd"/>
        <w:numPr>
          <w:ilvl w:val="0"/>
          <w:numId w:val="2"/>
        </w:numPr>
        <w:ind w:firstLineChars="0"/>
      </w:pPr>
      <w:r w:rsidRPr="004B6601">
        <w:t>修改实质性控制的含义；</w:t>
      </w:r>
    </w:p>
    <w:p w:rsidR="00032322" w:rsidRPr="004B6601" w:rsidRDefault="00032322" w:rsidP="005957F6">
      <w:pPr>
        <w:pStyle w:val="afd"/>
        <w:numPr>
          <w:ilvl w:val="0"/>
          <w:numId w:val="2"/>
        </w:numPr>
        <w:ind w:firstLineChars="0"/>
      </w:pPr>
      <w:r w:rsidRPr="004B6601">
        <w:t>为收入账户中的衍生工具引入一个选择性按市价计价的机制；</w:t>
      </w:r>
    </w:p>
    <w:p w:rsidR="00032322" w:rsidRPr="004B6601" w:rsidRDefault="00032322" w:rsidP="005957F6">
      <w:pPr>
        <w:pStyle w:val="afd"/>
        <w:numPr>
          <w:ilvl w:val="0"/>
          <w:numId w:val="2"/>
        </w:numPr>
        <w:ind w:firstLineChars="0"/>
      </w:pPr>
      <w:r w:rsidRPr="004B6601">
        <w:t>针对跨国交易引入新的反避税规则，允许纳税人选择性地实现衍生品的收益和损失；</w:t>
      </w:r>
    </w:p>
    <w:p w:rsidR="00032322" w:rsidRPr="004B6601" w:rsidRDefault="00032322" w:rsidP="005957F6">
      <w:pPr>
        <w:pStyle w:val="afd"/>
        <w:numPr>
          <w:ilvl w:val="0"/>
          <w:numId w:val="2"/>
        </w:numPr>
        <w:ind w:firstLineChars="0"/>
      </w:pPr>
      <w:r w:rsidRPr="004B6601">
        <w:lastRenderedPageBreak/>
        <w:t>根据小企业扣除规则修改</w:t>
      </w:r>
      <w:r>
        <w:rPr>
          <w:rFonts w:hint="eastAsia"/>
        </w:rPr>
        <w:t>“</w:t>
      </w:r>
      <w:r w:rsidRPr="004B6601">
        <w:t>特定企业收入</w:t>
      </w:r>
      <w:r>
        <w:rPr>
          <w:rFonts w:hint="eastAsia"/>
        </w:rPr>
        <w:t>”</w:t>
      </w:r>
      <w:r w:rsidRPr="004B6601">
        <w:t>的定义，排除掉</w:t>
      </w:r>
      <w:r>
        <w:rPr>
          <w:rFonts w:hint="eastAsia"/>
        </w:rPr>
        <w:t>“</w:t>
      </w:r>
      <w:r w:rsidRPr="004B6601">
        <w:t>指定合作社收入</w:t>
      </w:r>
      <w:r>
        <w:rPr>
          <w:rFonts w:hint="eastAsia"/>
        </w:rPr>
        <w:t>”</w:t>
      </w:r>
      <w:r w:rsidRPr="004B6601">
        <w:t>；</w:t>
      </w:r>
    </w:p>
    <w:p w:rsidR="00032322" w:rsidRPr="004B6601" w:rsidRDefault="00032322" w:rsidP="005957F6">
      <w:pPr>
        <w:pStyle w:val="afd"/>
        <w:numPr>
          <w:ilvl w:val="0"/>
          <w:numId w:val="2"/>
        </w:numPr>
        <w:ind w:firstLineChars="0"/>
      </w:pPr>
      <w:r w:rsidRPr="004B6601">
        <w:t>修订</w:t>
      </w:r>
      <w:r>
        <w:rPr>
          <w:rFonts w:hint="eastAsia"/>
        </w:rPr>
        <w:t>“</w:t>
      </w:r>
      <w:r w:rsidRPr="004B6601">
        <w:t>资本红利账户</w:t>
      </w:r>
      <w:r>
        <w:rPr>
          <w:rFonts w:hint="eastAsia"/>
        </w:rPr>
        <w:t>”</w:t>
      </w:r>
      <w:r w:rsidRPr="004B6601">
        <w:t>的定义，使公司的实际资本损失的</w:t>
      </w:r>
      <w:r>
        <w:rPr>
          <w:rFonts w:hint="eastAsia"/>
        </w:rPr>
        <w:t>“</w:t>
      </w:r>
      <w:r w:rsidRPr="004B6601">
        <w:t>不允许</w:t>
      </w:r>
      <w:r>
        <w:rPr>
          <w:rFonts w:hint="eastAsia"/>
        </w:rPr>
        <w:t>”</w:t>
      </w:r>
      <w:r w:rsidRPr="004B6601">
        <w:t>部分可以减少从信托公司分配给公司的资本收益的非应税部分</w:t>
      </w:r>
      <w:r w:rsidRPr="004B6601">
        <w:t xml:space="preserve"> </w:t>
      </w:r>
      <w:r w:rsidR="003631D7">
        <w:rPr>
          <w:rFonts w:hint="eastAsia"/>
        </w:rPr>
        <w:t>；</w:t>
      </w:r>
      <w:r w:rsidRPr="004B6601">
        <w:t xml:space="preserve"> </w:t>
      </w:r>
    </w:p>
    <w:p w:rsidR="00032322" w:rsidRPr="004B6601" w:rsidRDefault="00032322" w:rsidP="005957F6">
      <w:pPr>
        <w:pStyle w:val="afd"/>
        <w:numPr>
          <w:ilvl w:val="0"/>
          <w:numId w:val="2"/>
        </w:numPr>
        <w:ind w:firstLineChars="0"/>
      </w:pPr>
      <w:r w:rsidRPr="004B6601">
        <w:t>允许在分级合伙结构中建立伙伴关系，在这种结构中，多层对齐选举适用于在目前不允许的情况下保持共同的非日历财政期，以及与亏损法人反向接管信托或合伙关系有关的变化；</w:t>
      </w:r>
      <w:r w:rsidRPr="004B6601">
        <w:t xml:space="preserve"> </w:t>
      </w:r>
    </w:p>
    <w:p w:rsidR="00032322" w:rsidRPr="004B6601" w:rsidRDefault="00032322" w:rsidP="005957F6">
      <w:pPr>
        <w:pStyle w:val="afd"/>
        <w:numPr>
          <w:ilvl w:val="0"/>
          <w:numId w:val="2"/>
        </w:numPr>
        <w:ind w:firstLineChars="0"/>
      </w:pPr>
      <w:r w:rsidRPr="004B6601">
        <w:t>修改</w:t>
      </w:r>
      <w:r>
        <w:rPr>
          <w:rFonts w:hint="eastAsia"/>
        </w:rPr>
        <w:t>“</w:t>
      </w:r>
      <w:r w:rsidRPr="004B6601">
        <w:t>相关即期汇率</w:t>
      </w:r>
      <w:r>
        <w:rPr>
          <w:rFonts w:hint="eastAsia"/>
        </w:rPr>
        <w:t>”</w:t>
      </w:r>
      <w:r w:rsidRPr="004B6601">
        <w:t>的定义；</w:t>
      </w:r>
      <w:r w:rsidRPr="004B6601">
        <w:t xml:space="preserve"> </w:t>
      </w:r>
    </w:p>
    <w:p w:rsidR="00032322" w:rsidRPr="004B6601" w:rsidRDefault="00032322" w:rsidP="005957F6">
      <w:pPr>
        <w:pStyle w:val="afd"/>
        <w:numPr>
          <w:ilvl w:val="0"/>
          <w:numId w:val="2"/>
        </w:numPr>
        <w:ind w:firstLineChars="0"/>
      </w:pPr>
      <w:r w:rsidRPr="004B6601">
        <w:t>增加新的反避税措施，确保纳税人不通过合伙持有股份规避股息止损规则；</w:t>
      </w:r>
      <w:r w:rsidRPr="004B6601">
        <w:t xml:space="preserve"> </w:t>
      </w:r>
    </w:p>
    <w:p w:rsidR="00032322" w:rsidRPr="004B6601" w:rsidRDefault="00032322" w:rsidP="005957F6">
      <w:pPr>
        <w:pStyle w:val="afd"/>
        <w:numPr>
          <w:ilvl w:val="0"/>
          <w:numId w:val="2"/>
        </w:numPr>
        <w:ind w:firstLineChars="0"/>
      </w:pPr>
      <w:r w:rsidRPr="004B6601">
        <w:t>增加一项新的规定，允许纳税人申请保留尚未偿还的某些债券保费储备金；</w:t>
      </w:r>
      <w:r w:rsidRPr="004B6601">
        <w:t xml:space="preserve"> </w:t>
      </w:r>
    </w:p>
    <w:p w:rsidR="00032322" w:rsidRPr="004B6601" w:rsidRDefault="00032322" w:rsidP="005957F6">
      <w:pPr>
        <w:pStyle w:val="afd"/>
        <w:numPr>
          <w:ilvl w:val="0"/>
          <w:numId w:val="2"/>
        </w:numPr>
        <w:ind w:firstLineChars="0"/>
      </w:pPr>
      <w:r w:rsidRPr="004B6601">
        <w:t>性质转换和衍生远期协议的税法修订；</w:t>
      </w:r>
    </w:p>
    <w:p w:rsidR="00032322" w:rsidRPr="004B6601" w:rsidRDefault="00032322" w:rsidP="005957F6">
      <w:pPr>
        <w:pStyle w:val="afd"/>
        <w:numPr>
          <w:ilvl w:val="0"/>
          <w:numId w:val="2"/>
        </w:numPr>
        <w:ind w:firstLineChars="0"/>
      </w:pPr>
      <w:r w:rsidRPr="004B6601">
        <w:t>在某些情况下，提高在递延纳税的基础上转换基金公司和保本基金的能力</w:t>
      </w:r>
      <w:r w:rsidRPr="004B6601">
        <w:t xml:space="preserve"> </w:t>
      </w:r>
      <w:r w:rsidRPr="004B6601">
        <w:t>；</w:t>
      </w:r>
    </w:p>
    <w:p w:rsidR="00032322" w:rsidRPr="004B6601" w:rsidRDefault="00032322" w:rsidP="005957F6">
      <w:pPr>
        <w:pStyle w:val="afd"/>
        <w:numPr>
          <w:ilvl w:val="0"/>
          <w:numId w:val="2"/>
        </w:numPr>
        <w:ind w:firstLineChars="0"/>
      </w:pPr>
      <w:r w:rsidRPr="004B6601">
        <w:t>在资本成本补贴制度下，修改投资指定的清洁能源生产和保存设备规定</w:t>
      </w:r>
      <w:r w:rsidR="00F7274D">
        <w:rPr>
          <w:rFonts w:hint="eastAsia"/>
        </w:rPr>
        <w:t>；</w:t>
      </w:r>
      <w:r w:rsidRPr="004B6601">
        <w:t xml:space="preserve"> </w:t>
      </w:r>
    </w:p>
    <w:p w:rsidR="00032322" w:rsidRPr="004B6601" w:rsidRDefault="00032322" w:rsidP="005957F6">
      <w:pPr>
        <w:pStyle w:val="afd"/>
        <w:numPr>
          <w:ilvl w:val="0"/>
          <w:numId w:val="2"/>
        </w:numPr>
        <w:ind w:firstLineChars="0"/>
      </w:pPr>
      <w:r w:rsidRPr="004B6601">
        <w:t>针对流通股股东，将石油和天然气公司放弃的开支进行重新分类；</w:t>
      </w:r>
    </w:p>
    <w:p w:rsidR="00032322" w:rsidRPr="004B6601" w:rsidRDefault="00032322" w:rsidP="005957F6">
      <w:pPr>
        <w:pStyle w:val="afd"/>
        <w:numPr>
          <w:ilvl w:val="0"/>
          <w:numId w:val="2"/>
        </w:numPr>
        <w:ind w:firstLineChars="0"/>
      </w:pPr>
      <w:r w:rsidRPr="004B6601">
        <w:t>把与钻探或完成发现相关的支出重新归类为加拿大开发费用（</w:t>
      </w:r>
      <w:r w:rsidRPr="004B6601">
        <w:t>Canadian Development Expenses</w:t>
      </w:r>
      <w:r w:rsidRPr="004B6601">
        <w:t>）；</w:t>
      </w:r>
    </w:p>
    <w:p w:rsidR="00032322" w:rsidRPr="004B6601" w:rsidRDefault="00032322" w:rsidP="005957F6">
      <w:pPr>
        <w:pStyle w:val="afd"/>
        <w:numPr>
          <w:ilvl w:val="0"/>
          <w:numId w:val="2"/>
        </w:numPr>
        <w:ind w:firstLineChars="0"/>
      </w:pPr>
      <w:r w:rsidRPr="004B6601">
        <w:t>限制性公约的税务修订。</w:t>
      </w:r>
    </w:p>
    <w:p w:rsidR="00032322" w:rsidRPr="00542442" w:rsidRDefault="00032322" w:rsidP="005957F6">
      <w:pPr>
        <w:pStyle w:val="afd"/>
        <w:numPr>
          <w:ilvl w:val="0"/>
          <w:numId w:val="1"/>
        </w:numPr>
        <w:ind w:firstLineChars="0"/>
      </w:pPr>
      <w:r w:rsidRPr="00542442">
        <w:t>联邦第</w:t>
      </w:r>
      <w:r w:rsidRPr="00542442">
        <w:t>C-63</w:t>
      </w:r>
      <w:r w:rsidRPr="00542442">
        <w:t>号法案包含以下国际税收措施：</w:t>
      </w:r>
    </w:p>
    <w:p w:rsidR="00032322" w:rsidRPr="004B6601" w:rsidRDefault="00032322" w:rsidP="005957F6">
      <w:pPr>
        <w:pStyle w:val="afd"/>
        <w:numPr>
          <w:ilvl w:val="0"/>
          <w:numId w:val="3"/>
        </w:numPr>
        <w:ind w:firstLineChars="0"/>
      </w:pPr>
      <w:r w:rsidRPr="004B6601">
        <w:t>引入新的规则，以确保纳税人在外国子公司权益发生变化的年份中保留适当比例的留存期间海外应计资产收入（</w:t>
      </w:r>
      <w:r w:rsidRPr="004B6601">
        <w:t>FAPI</w:t>
      </w:r>
      <w:r w:rsidRPr="004B6601">
        <w:t>，</w:t>
      </w:r>
      <w:r w:rsidRPr="004B6601">
        <w:t>Foreign Accrual Property Income</w:t>
      </w:r>
      <w:r w:rsidRPr="004B6601">
        <w:t>）；</w:t>
      </w:r>
    </w:p>
    <w:p w:rsidR="00032322" w:rsidRPr="004B6601" w:rsidRDefault="00032322" w:rsidP="005957F6">
      <w:pPr>
        <w:pStyle w:val="afd"/>
        <w:numPr>
          <w:ilvl w:val="0"/>
          <w:numId w:val="3"/>
        </w:numPr>
        <w:ind w:firstLineChars="0"/>
      </w:pPr>
      <w:r w:rsidRPr="004B6601">
        <w:t>在加拿大风险保险方面，将</w:t>
      </w:r>
      <w:r w:rsidRPr="004B6601">
        <w:t>FAPI</w:t>
      </w:r>
      <w:r w:rsidRPr="004B6601">
        <w:t>税基侵蚀和反避税规定适用范围扩大到境外保险公司的分支机构；</w:t>
      </w:r>
    </w:p>
    <w:p w:rsidR="00032322" w:rsidRPr="004B6601" w:rsidRDefault="00032322" w:rsidP="005957F6">
      <w:pPr>
        <w:pStyle w:val="afd"/>
        <w:numPr>
          <w:ilvl w:val="0"/>
          <w:numId w:val="3"/>
        </w:numPr>
        <w:ind w:firstLineChars="0"/>
      </w:pPr>
      <w:r w:rsidRPr="004B6601">
        <w:t>反向贷款规则（以及相关的过渡性解除规则）；</w:t>
      </w:r>
    </w:p>
    <w:p w:rsidR="00032322" w:rsidRPr="004B6601" w:rsidRDefault="00032322" w:rsidP="005957F6">
      <w:pPr>
        <w:pStyle w:val="afd"/>
        <w:numPr>
          <w:ilvl w:val="0"/>
          <w:numId w:val="3"/>
        </w:numPr>
        <w:ind w:firstLineChars="0"/>
      </w:pPr>
      <w:r w:rsidRPr="004B6601">
        <w:t>引入一项新的选择性规则，允许在外国合并中对处置加拿大财产的应纳税进行递延纳税处理；</w:t>
      </w:r>
    </w:p>
    <w:p w:rsidR="00032322" w:rsidRPr="004B6601" w:rsidRDefault="00032322" w:rsidP="005957F6">
      <w:pPr>
        <w:pStyle w:val="afd"/>
        <w:numPr>
          <w:ilvl w:val="0"/>
          <w:numId w:val="3"/>
        </w:numPr>
        <w:ind w:firstLineChars="0"/>
      </w:pPr>
      <w:r w:rsidRPr="004B6601">
        <w:lastRenderedPageBreak/>
        <w:t>澄清因</w:t>
      </w:r>
      <w:r w:rsidRPr="004B6601">
        <w:t>“</w:t>
      </w:r>
      <w:r w:rsidRPr="004B6601">
        <w:t>消极调整成本基价</w:t>
      </w:r>
      <w:r w:rsidRPr="004B6601">
        <w:t>”</w:t>
      </w:r>
      <w:r w:rsidRPr="004B6601">
        <w:t>而产生的加拿大应纳税财产处置税。</w:t>
      </w:r>
    </w:p>
    <w:p w:rsidR="00032322" w:rsidRPr="00EC546A" w:rsidRDefault="00032322" w:rsidP="005957F6">
      <w:pPr>
        <w:pStyle w:val="afd"/>
        <w:numPr>
          <w:ilvl w:val="0"/>
          <w:numId w:val="3"/>
        </w:numPr>
        <w:ind w:firstLineChars="0"/>
      </w:pPr>
      <w:r w:rsidRPr="00EC546A">
        <w:t>同时，该法案还包括对一些法规的修改，其中包括：</w:t>
      </w:r>
    </w:p>
    <w:p w:rsidR="00032322" w:rsidRPr="00EC546A" w:rsidRDefault="00032322" w:rsidP="005957F6">
      <w:pPr>
        <w:pStyle w:val="afd"/>
        <w:numPr>
          <w:ilvl w:val="0"/>
          <w:numId w:val="4"/>
        </w:numPr>
        <w:ind w:firstLineChars="0"/>
      </w:pPr>
      <w:r w:rsidRPr="00EC546A">
        <w:t>免除人寿保险</w:t>
      </w:r>
      <w:r w:rsidRPr="00EC546A">
        <w:t xml:space="preserve"> </w:t>
      </w:r>
      <w:r w:rsidRPr="00EC546A">
        <w:t>；</w:t>
      </w:r>
    </w:p>
    <w:p w:rsidR="00032322" w:rsidRPr="00EC546A" w:rsidRDefault="00032322" w:rsidP="005957F6">
      <w:pPr>
        <w:pStyle w:val="afd"/>
        <w:numPr>
          <w:ilvl w:val="0"/>
          <w:numId w:val="4"/>
        </w:numPr>
        <w:ind w:firstLineChars="0"/>
      </w:pPr>
      <w:r w:rsidRPr="00EC546A">
        <w:t>银行和联邦信贷联盟（</w:t>
      </w:r>
      <w:r w:rsidRPr="00EC546A">
        <w:t>Bank and Federal Credit Union</w:t>
      </w:r>
      <w:r w:rsidRPr="00EC546A">
        <w:t>）在一个省份中获得的应税收</w:t>
      </w:r>
      <w:proofErr w:type="gramStart"/>
      <w:r w:rsidRPr="00EC546A">
        <w:t>入分配</w:t>
      </w:r>
      <w:proofErr w:type="gramEnd"/>
      <w:r w:rsidRPr="00EC546A">
        <w:t>规则；</w:t>
      </w:r>
    </w:p>
    <w:p w:rsidR="00032322" w:rsidRPr="00EC546A" w:rsidRDefault="00032322" w:rsidP="005957F6">
      <w:pPr>
        <w:pStyle w:val="afd"/>
        <w:numPr>
          <w:ilvl w:val="0"/>
          <w:numId w:val="4"/>
        </w:numPr>
        <w:ind w:firstLineChars="0"/>
      </w:pPr>
      <w:r w:rsidRPr="00EC546A">
        <w:t>规定的外国分拆分配；</w:t>
      </w:r>
    </w:p>
    <w:p w:rsidR="00032322" w:rsidRPr="00EC546A" w:rsidRDefault="00032322" w:rsidP="005957F6">
      <w:pPr>
        <w:pStyle w:val="afd"/>
        <w:numPr>
          <w:ilvl w:val="0"/>
          <w:numId w:val="4"/>
        </w:numPr>
        <w:ind w:firstLineChars="0"/>
      </w:pPr>
      <w:r w:rsidRPr="00EC546A">
        <w:t>外国税收抵免对象（混合实体除外）；</w:t>
      </w:r>
      <w:r w:rsidRPr="00EC546A">
        <w:t xml:space="preserve"> </w:t>
      </w:r>
    </w:p>
    <w:p w:rsidR="00032322" w:rsidRPr="00EC546A" w:rsidRDefault="00032322" w:rsidP="005957F6">
      <w:pPr>
        <w:pStyle w:val="afd"/>
        <w:numPr>
          <w:ilvl w:val="0"/>
          <w:numId w:val="4"/>
        </w:numPr>
        <w:ind w:firstLineChars="0"/>
      </w:pPr>
      <w:r w:rsidRPr="00EC546A">
        <w:t>第</w:t>
      </w:r>
      <w:r w:rsidRPr="00EC546A">
        <w:t>110</w:t>
      </w:r>
      <w:r w:rsidRPr="00EC546A">
        <w:t>（</w:t>
      </w:r>
      <w:r w:rsidRPr="00EC546A">
        <w:t>1</w:t>
      </w:r>
      <w:r w:rsidRPr="00EC546A">
        <w:t>）（</w:t>
      </w:r>
      <w:r w:rsidRPr="00EC546A">
        <w:t>d</w:t>
      </w:r>
      <w:r w:rsidRPr="00EC546A">
        <w:t>）项规定的股份（股票期权扣除）。</w:t>
      </w:r>
    </w:p>
    <w:p w:rsidR="00032322" w:rsidRPr="00EC546A" w:rsidRDefault="00032322" w:rsidP="005957F6">
      <w:pPr>
        <w:pStyle w:val="afd"/>
        <w:numPr>
          <w:ilvl w:val="0"/>
          <w:numId w:val="5"/>
        </w:numPr>
        <w:ind w:firstLineChars="0"/>
      </w:pPr>
      <w:r w:rsidRPr="00EC546A">
        <w:t>此外，</w:t>
      </w:r>
      <w:r w:rsidRPr="00EC546A">
        <w:t>C-63</w:t>
      </w:r>
      <w:r w:rsidRPr="00EC546A">
        <w:t>号法案还包括</w:t>
      </w:r>
      <w:r w:rsidRPr="00EC546A">
        <w:rPr>
          <w:rFonts w:hint="eastAsia"/>
        </w:rPr>
        <w:t>与研发有关</w:t>
      </w:r>
      <w:r w:rsidRPr="00EC546A">
        <w:t>措施</w:t>
      </w:r>
      <w:r>
        <w:rPr>
          <w:rFonts w:hint="eastAsia"/>
        </w:rPr>
        <w:t>：</w:t>
      </w:r>
    </w:p>
    <w:p w:rsidR="00032322" w:rsidRPr="00EC546A" w:rsidRDefault="00032322" w:rsidP="005957F6">
      <w:pPr>
        <w:pStyle w:val="afd"/>
        <w:numPr>
          <w:ilvl w:val="0"/>
          <w:numId w:val="6"/>
        </w:numPr>
        <w:ind w:firstLineChars="0"/>
      </w:pPr>
      <w:r w:rsidRPr="00EC546A">
        <w:t>澄清有关科学研究及试验开发（</w:t>
      </w:r>
      <w:r w:rsidRPr="00EC546A">
        <w:t>SR</w:t>
      </w:r>
      <w:r w:rsidRPr="00EC546A">
        <w:t>＆</w:t>
      </w:r>
      <w:r w:rsidRPr="00EC546A">
        <w:t>ED</w:t>
      </w:r>
      <w:r w:rsidRPr="00EC546A">
        <w:t>，</w:t>
      </w:r>
      <w:r w:rsidRPr="00EC546A">
        <w:t>Scientific Research and Experimental Development</w:t>
      </w:r>
      <w:r w:rsidRPr="00EC546A">
        <w:t>）税收优惠的申请要求；</w:t>
      </w:r>
      <w:r w:rsidRPr="00EC546A">
        <w:t xml:space="preserve"> </w:t>
      </w:r>
    </w:p>
    <w:p w:rsidR="00032322" w:rsidRPr="00EC546A" w:rsidRDefault="00032322" w:rsidP="005957F6">
      <w:pPr>
        <w:pStyle w:val="afd"/>
        <w:numPr>
          <w:ilvl w:val="0"/>
          <w:numId w:val="6"/>
        </w:numPr>
        <w:ind w:firstLineChars="0"/>
      </w:pPr>
      <w:r w:rsidRPr="00EC546A">
        <w:t>澄清未能提供所要求的申请信息不会影响</w:t>
      </w:r>
      <w:r w:rsidRPr="00EC546A">
        <w:t>SR</w:t>
      </w:r>
      <w:r w:rsidRPr="00EC546A">
        <w:t>＆</w:t>
      </w:r>
      <w:r w:rsidRPr="00EC546A">
        <w:t>ED</w:t>
      </w:r>
      <w:r w:rsidRPr="00EC546A">
        <w:t>税收扣除。</w:t>
      </w:r>
    </w:p>
    <w:p w:rsidR="00032322" w:rsidRPr="00EC546A" w:rsidRDefault="00032322" w:rsidP="00032322">
      <w:pPr>
        <w:ind w:firstLine="480"/>
      </w:pPr>
      <w:r w:rsidRPr="00EC546A">
        <w:rPr>
          <w:rFonts w:hint="eastAsia"/>
        </w:rPr>
        <w:t>（</w:t>
      </w:r>
      <w:r>
        <w:t>2</w:t>
      </w:r>
      <w:r w:rsidRPr="00EC546A">
        <w:rPr>
          <w:rFonts w:hint="eastAsia"/>
        </w:rPr>
        <w:t>）</w:t>
      </w:r>
      <w:r>
        <w:rPr>
          <w:rFonts w:hint="eastAsia"/>
        </w:rPr>
        <w:t>省级</w:t>
      </w:r>
      <w:r w:rsidRPr="00EC546A">
        <w:rPr>
          <w:rFonts w:hint="eastAsia"/>
        </w:rPr>
        <w:t>税收立法</w:t>
      </w:r>
    </w:p>
    <w:p w:rsidR="00032322" w:rsidRDefault="00032322" w:rsidP="005957F6">
      <w:pPr>
        <w:pStyle w:val="afd"/>
        <w:numPr>
          <w:ilvl w:val="0"/>
          <w:numId w:val="7"/>
        </w:numPr>
        <w:ind w:firstLineChars="0"/>
      </w:pPr>
      <w:r>
        <w:rPr>
          <w:rFonts w:hint="eastAsia"/>
        </w:rPr>
        <w:t>大不列颠哥伦比亚省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t xml:space="preserve"> </w:t>
            </w:r>
            <w:r>
              <w:rPr>
                <w:rFonts w:asciiTheme="minorEastAsia" w:eastAsiaTheme="minorEastAsia" w:hAnsiTheme="minorEastAsia"/>
                <w:b/>
                <w:sz w:val="20"/>
                <w:lang w:eastAsia="zh-CN"/>
              </w:rPr>
              <w:t xml:space="preserve">                    </w:t>
            </w:r>
            <w:r w:rsidRPr="00682396">
              <w:rPr>
                <w:rFonts w:asciiTheme="minorEastAsia" w:eastAsiaTheme="minorEastAsia" w:hAnsiTheme="minorEastAsia" w:hint="eastAsia"/>
                <w:b/>
                <w:sz w:val="20"/>
                <w:lang w:eastAsia="zh-CN"/>
              </w:rPr>
              <w:t>大不列颠哥伦比亚省第</w:t>
            </w:r>
            <w:r w:rsidRPr="00682396">
              <w:rPr>
                <w:rFonts w:asciiTheme="minorEastAsia" w:eastAsiaTheme="minorEastAsia" w:hAnsiTheme="minorEastAsia"/>
                <w:b/>
                <w:sz w:val="20"/>
                <w:lang w:eastAsia="zh-CN"/>
              </w:rPr>
              <w:t>2</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2</w:t>
            </w:r>
            <w:r>
              <w:rPr>
                <w:rFonts w:eastAsiaTheme="minorEastAsia" w:hint="eastAsia"/>
                <w:sz w:val="16"/>
                <w:lang w:eastAsia="zh-CN"/>
              </w:rPr>
              <w:t>月</w:t>
            </w:r>
            <w:r>
              <w:rPr>
                <w:rFonts w:eastAsiaTheme="minorEastAsia" w:hint="eastAsia"/>
                <w:sz w:val="16"/>
                <w:lang w:eastAsia="zh-CN"/>
              </w:rPr>
              <w:t>2</w:t>
            </w:r>
            <w:r>
              <w:rPr>
                <w:rFonts w:eastAsiaTheme="minorEastAsia"/>
                <w:sz w:val="16"/>
                <w:lang w:eastAsia="zh-CN"/>
              </w:rPr>
              <w:t>1</w:t>
            </w:r>
            <w:r>
              <w:rPr>
                <w:rFonts w:eastAsiaTheme="minorEastAsia" w:hint="eastAsia"/>
                <w:sz w:val="16"/>
                <w:lang w:eastAsia="zh-CN"/>
              </w:rPr>
              <w:t>日</w:t>
            </w:r>
            <w:r>
              <w:rPr>
                <w:sz w:val="16"/>
              </w:rPr>
              <w:t>/ 2017</w:t>
            </w:r>
            <w:r>
              <w:rPr>
                <w:rFonts w:asciiTheme="minorEastAsia" w:eastAsiaTheme="minorEastAsia" w:hAnsiTheme="minorEastAsia" w:hint="eastAsia"/>
                <w:sz w:val="16"/>
                <w:lang w:eastAsia="zh-CN"/>
              </w:rPr>
              <w:t>年</w:t>
            </w:r>
            <w:r>
              <w:rPr>
                <w:rFonts w:eastAsiaTheme="minorEastAsia" w:hint="eastAsia"/>
                <w:sz w:val="16"/>
                <w:lang w:eastAsia="zh-CN"/>
              </w:rPr>
              <w:t>1</w:t>
            </w:r>
            <w:r>
              <w:rPr>
                <w:rFonts w:eastAsiaTheme="minorEastAsia"/>
                <w:sz w:val="16"/>
                <w:lang w:eastAsia="zh-CN"/>
              </w:rPr>
              <w:t>0</w:t>
            </w:r>
            <w:r>
              <w:rPr>
                <w:rFonts w:eastAsiaTheme="minorEastAsia" w:hint="eastAsia"/>
                <w:sz w:val="16"/>
                <w:lang w:eastAsia="zh-CN"/>
              </w:rPr>
              <w:t>月</w:t>
            </w:r>
            <w:r>
              <w:rPr>
                <w:rFonts w:eastAsiaTheme="minorEastAsia" w:hint="eastAsia"/>
                <w:sz w:val="16"/>
                <w:lang w:eastAsia="zh-CN"/>
              </w:rPr>
              <w:t>2</w:t>
            </w:r>
            <w:r>
              <w:rPr>
                <w:rFonts w:eastAsiaTheme="minorEastAsia"/>
                <w:sz w:val="16"/>
                <w:lang w:eastAsia="zh-CN"/>
              </w:rPr>
              <w:t>6</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hint="eastAsia"/>
                <w:sz w:val="16"/>
                <w:lang w:eastAsia="zh-CN"/>
              </w:rPr>
              <w:t>1</w:t>
            </w:r>
            <w:r>
              <w:rPr>
                <w:rFonts w:eastAsiaTheme="minorEastAsia"/>
                <w:sz w:val="16"/>
                <w:lang w:eastAsia="zh-CN"/>
              </w:rPr>
              <w:t>1</w:t>
            </w:r>
            <w:r>
              <w:rPr>
                <w:rFonts w:eastAsiaTheme="minorEastAsia" w:hint="eastAsia"/>
                <w:sz w:val="16"/>
                <w:lang w:eastAsia="zh-CN"/>
              </w:rPr>
              <w:t>月</w:t>
            </w:r>
            <w:r>
              <w:rPr>
                <w:rFonts w:eastAsiaTheme="minorEastAsia" w:hint="eastAsia"/>
                <w:sz w:val="16"/>
                <w:lang w:eastAsia="zh-CN"/>
              </w:rPr>
              <w:t>2</w:t>
            </w:r>
            <w:r>
              <w:rPr>
                <w:rFonts w:eastAsiaTheme="minorEastAsia" w:hint="eastAsia"/>
                <w:sz w:val="16"/>
                <w:lang w:eastAsia="zh-CN"/>
              </w:rPr>
              <w:t>日</w:t>
            </w:r>
          </w:p>
        </w:tc>
      </w:tr>
    </w:tbl>
    <w:p w:rsidR="00032322" w:rsidRPr="00682396" w:rsidRDefault="00032322" w:rsidP="00032322">
      <w:pPr>
        <w:ind w:firstLine="480"/>
      </w:pPr>
      <w:r w:rsidRPr="00682396">
        <w:rPr>
          <w:rFonts w:hint="eastAsia"/>
        </w:rPr>
        <w:t>不列颠哥伦比亚省第</w:t>
      </w:r>
      <w:r w:rsidRPr="00682396">
        <w:rPr>
          <w:rFonts w:hint="eastAsia"/>
        </w:rPr>
        <w:t>2</w:t>
      </w:r>
      <w:r w:rsidRPr="00682396">
        <w:rPr>
          <w:rFonts w:hint="eastAsia"/>
        </w:rPr>
        <w:t>号法案包括了该省</w:t>
      </w:r>
      <w:r w:rsidRPr="00682396">
        <w:rPr>
          <w:rFonts w:hint="eastAsia"/>
        </w:rPr>
        <w:t>2017</w:t>
      </w:r>
      <w:r w:rsidRPr="00682396">
        <w:rPr>
          <w:rFonts w:hint="eastAsia"/>
        </w:rPr>
        <w:t>年最近预算更新法案中的大部分税收措施，以及几项与之前公布的不列颠哥伦比亚省</w:t>
      </w:r>
      <w:r w:rsidRPr="00682396">
        <w:rPr>
          <w:rFonts w:hint="eastAsia"/>
        </w:rPr>
        <w:t>2017</w:t>
      </w:r>
      <w:r w:rsidRPr="00682396">
        <w:rPr>
          <w:rFonts w:hint="eastAsia"/>
        </w:rPr>
        <w:t>年预算案第</w:t>
      </w:r>
      <w:r w:rsidRPr="00682396">
        <w:rPr>
          <w:rFonts w:hint="eastAsia"/>
        </w:rPr>
        <w:t>8</w:t>
      </w:r>
      <w:r w:rsidRPr="00682396">
        <w:rPr>
          <w:rFonts w:hint="eastAsia"/>
        </w:rPr>
        <w:t>号法案相同或类似的税收措施。第</w:t>
      </w:r>
      <w:r w:rsidRPr="00682396">
        <w:rPr>
          <w:rFonts w:hint="eastAsia"/>
        </w:rPr>
        <w:t>8</w:t>
      </w:r>
      <w:r w:rsidRPr="00682396">
        <w:rPr>
          <w:rFonts w:hint="eastAsia"/>
        </w:rPr>
        <w:t>号法案于</w:t>
      </w:r>
      <w:r w:rsidRPr="00682396">
        <w:rPr>
          <w:rFonts w:hint="eastAsia"/>
        </w:rPr>
        <w:t>2017</w:t>
      </w:r>
      <w:r w:rsidRPr="00682396">
        <w:rPr>
          <w:rFonts w:hint="eastAsia"/>
        </w:rPr>
        <w:t>年</w:t>
      </w:r>
      <w:r w:rsidRPr="00682396">
        <w:rPr>
          <w:rFonts w:hint="eastAsia"/>
        </w:rPr>
        <w:t>2</w:t>
      </w:r>
      <w:r w:rsidRPr="00682396">
        <w:rPr>
          <w:rFonts w:hint="eastAsia"/>
        </w:rPr>
        <w:t>月</w:t>
      </w:r>
      <w:r w:rsidRPr="00682396">
        <w:rPr>
          <w:rFonts w:hint="eastAsia"/>
        </w:rPr>
        <w:t>21</w:t>
      </w:r>
      <w:r w:rsidRPr="00682396">
        <w:rPr>
          <w:rFonts w:hint="eastAsia"/>
        </w:rPr>
        <w:t>日提出，因</w:t>
      </w:r>
      <w:r w:rsidRPr="00682396">
        <w:rPr>
          <w:rFonts w:hint="eastAsia"/>
        </w:rPr>
        <w:t>2017</w:t>
      </w:r>
      <w:r w:rsidRPr="00682396">
        <w:rPr>
          <w:rFonts w:hint="eastAsia"/>
        </w:rPr>
        <w:t>年</w:t>
      </w:r>
      <w:r w:rsidRPr="00682396">
        <w:rPr>
          <w:rFonts w:hint="eastAsia"/>
        </w:rPr>
        <w:t>4</w:t>
      </w:r>
      <w:r w:rsidRPr="00682396">
        <w:rPr>
          <w:rFonts w:hint="eastAsia"/>
        </w:rPr>
        <w:t>月</w:t>
      </w:r>
      <w:r w:rsidRPr="00682396">
        <w:rPr>
          <w:rFonts w:hint="eastAsia"/>
        </w:rPr>
        <w:t>11</w:t>
      </w:r>
      <w:r w:rsidRPr="00682396">
        <w:rPr>
          <w:rFonts w:hint="eastAsia"/>
        </w:rPr>
        <w:t>日省级大选上省级立法机关解散而废除。</w:t>
      </w:r>
    </w:p>
    <w:p w:rsidR="00032322" w:rsidRPr="00682396" w:rsidRDefault="00032322" w:rsidP="00032322">
      <w:pPr>
        <w:ind w:firstLine="480"/>
      </w:pPr>
      <w:r w:rsidRPr="00682396">
        <w:rPr>
          <w:rFonts w:hint="eastAsia"/>
        </w:rPr>
        <w:t>第</w:t>
      </w:r>
      <w:r w:rsidRPr="00682396">
        <w:rPr>
          <w:rFonts w:hint="eastAsia"/>
        </w:rPr>
        <w:t>2</w:t>
      </w:r>
      <w:r w:rsidRPr="00682396">
        <w:rPr>
          <w:rFonts w:hint="eastAsia"/>
        </w:rPr>
        <w:t>号法案中包括以下企业所得税措施：</w:t>
      </w:r>
    </w:p>
    <w:p w:rsidR="00032322" w:rsidRPr="00682396" w:rsidRDefault="00032322" w:rsidP="005957F6">
      <w:pPr>
        <w:pStyle w:val="afd"/>
        <w:numPr>
          <w:ilvl w:val="0"/>
          <w:numId w:val="8"/>
        </w:numPr>
        <w:ind w:firstLineChars="0"/>
      </w:pPr>
      <w:r w:rsidRPr="00682396">
        <w:rPr>
          <w:rFonts w:hint="eastAsia"/>
        </w:rPr>
        <w:t>从</w:t>
      </w:r>
      <w:r w:rsidRPr="00682396">
        <w:t>2018</w:t>
      </w:r>
      <w:r w:rsidRPr="00682396">
        <w:rPr>
          <w:rFonts w:hint="eastAsia"/>
        </w:rPr>
        <w:t>年</w:t>
      </w:r>
      <w:r w:rsidRPr="00682396">
        <w:t>1</w:t>
      </w:r>
      <w:r w:rsidRPr="00682396">
        <w:rPr>
          <w:rFonts w:hint="eastAsia"/>
        </w:rPr>
        <w:t>月</w:t>
      </w:r>
      <w:r w:rsidRPr="00682396">
        <w:t>1</w:t>
      </w:r>
      <w:r w:rsidRPr="00682396">
        <w:rPr>
          <w:rFonts w:hint="eastAsia"/>
        </w:rPr>
        <w:t>日起，将企业所得税税率从</w:t>
      </w:r>
      <w:r w:rsidRPr="00682396">
        <w:t>11%</w:t>
      </w:r>
      <w:r w:rsidRPr="00682396">
        <w:rPr>
          <w:rFonts w:hint="eastAsia"/>
        </w:rPr>
        <w:t>提高至</w:t>
      </w:r>
      <w:r w:rsidRPr="00682396">
        <w:t>12</w:t>
      </w:r>
      <w:r w:rsidRPr="00682396">
        <w:rPr>
          <w:rFonts w:hint="eastAsia"/>
        </w:rPr>
        <w:t>％；</w:t>
      </w:r>
    </w:p>
    <w:p w:rsidR="00032322" w:rsidRPr="00682396" w:rsidRDefault="00032322" w:rsidP="005957F6">
      <w:pPr>
        <w:pStyle w:val="afd"/>
        <w:numPr>
          <w:ilvl w:val="0"/>
          <w:numId w:val="8"/>
        </w:numPr>
        <w:ind w:firstLineChars="0"/>
      </w:pPr>
      <w:r w:rsidRPr="00682396">
        <w:rPr>
          <w:rFonts w:hint="eastAsia"/>
        </w:rPr>
        <w:t>从</w:t>
      </w:r>
      <w:r w:rsidRPr="00682396">
        <w:t>2017</w:t>
      </w:r>
      <w:r w:rsidRPr="00682396">
        <w:rPr>
          <w:rFonts w:hint="eastAsia"/>
        </w:rPr>
        <w:t>年</w:t>
      </w:r>
      <w:r w:rsidRPr="00682396">
        <w:t>4</w:t>
      </w:r>
      <w:r w:rsidRPr="00682396">
        <w:rPr>
          <w:rFonts w:hint="eastAsia"/>
        </w:rPr>
        <w:t>月</w:t>
      </w:r>
      <w:r w:rsidRPr="00682396">
        <w:t>1</w:t>
      </w:r>
      <w:r w:rsidRPr="00682396">
        <w:rPr>
          <w:rFonts w:hint="eastAsia"/>
        </w:rPr>
        <w:t>日起，将小企业所得税率从</w:t>
      </w:r>
      <w:r w:rsidRPr="00682396">
        <w:t>2.5%</w:t>
      </w:r>
      <w:r w:rsidRPr="00682396">
        <w:rPr>
          <w:rFonts w:hint="eastAsia"/>
        </w:rPr>
        <w:t>减至</w:t>
      </w:r>
      <w:r w:rsidRPr="00682396">
        <w:t>2.0</w:t>
      </w:r>
      <w:r w:rsidRPr="00682396">
        <w:rPr>
          <w:rFonts w:hint="eastAsia"/>
        </w:rPr>
        <w:t>％；</w:t>
      </w:r>
    </w:p>
    <w:p w:rsidR="00032322" w:rsidRPr="00682396" w:rsidRDefault="00032322" w:rsidP="005957F6">
      <w:pPr>
        <w:pStyle w:val="afd"/>
        <w:numPr>
          <w:ilvl w:val="0"/>
          <w:numId w:val="8"/>
        </w:numPr>
        <w:ind w:firstLineChars="0"/>
      </w:pPr>
      <w:r w:rsidRPr="00682396">
        <w:rPr>
          <w:rFonts w:hint="eastAsia"/>
        </w:rPr>
        <w:t>取消了省级信用社优惠税收优惠政策的逐步淘汰政策，并恢复了</w:t>
      </w:r>
      <w:r w:rsidRPr="00682396">
        <w:t>2017</w:t>
      </w:r>
      <w:r w:rsidRPr="00682396">
        <w:rPr>
          <w:rFonts w:hint="eastAsia"/>
        </w:rPr>
        <w:t>年</w:t>
      </w:r>
      <w:r w:rsidRPr="00682396">
        <w:t>1</w:t>
      </w:r>
      <w:r w:rsidRPr="00682396">
        <w:rPr>
          <w:rFonts w:hint="eastAsia"/>
        </w:rPr>
        <w:t>月</w:t>
      </w:r>
      <w:r w:rsidRPr="00682396">
        <w:t>1</w:t>
      </w:r>
      <w:r w:rsidRPr="00682396">
        <w:rPr>
          <w:rFonts w:hint="eastAsia"/>
        </w:rPr>
        <w:t>日起实施的全省优惠税收优惠待遇；</w:t>
      </w:r>
    </w:p>
    <w:p w:rsidR="00032322" w:rsidRDefault="00032322" w:rsidP="005957F6">
      <w:pPr>
        <w:pStyle w:val="afd"/>
        <w:numPr>
          <w:ilvl w:val="0"/>
          <w:numId w:val="8"/>
        </w:numPr>
        <w:ind w:firstLineChars="0"/>
      </w:pPr>
      <w:r w:rsidRPr="00682396">
        <w:rPr>
          <w:rFonts w:hint="eastAsia"/>
        </w:rPr>
        <w:t>从</w:t>
      </w:r>
      <w:r w:rsidRPr="00682396">
        <w:t>2017</w:t>
      </w:r>
      <w:r w:rsidRPr="00682396">
        <w:rPr>
          <w:rFonts w:hint="eastAsia"/>
        </w:rPr>
        <w:t>年</w:t>
      </w:r>
      <w:r w:rsidRPr="00682396">
        <w:t>9</w:t>
      </w:r>
      <w:r w:rsidRPr="00682396">
        <w:rPr>
          <w:rFonts w:hint="eastAsia"/>
        </w:rPr>
        <w:t>月</w:t>
      </w:r>
      <w:r w:rsidRPr="00682396">
        <w:t>12</w:t>
      </w:r>
      <w:r w:rsidRPr="00682396">
        <w:rPr>
          <w:rFonts w:hint="eastAsia"/>
        </w:rPr>
        <w:t>日起，符合企业所得税退税条件的国际经营活动受到限制。</w:t>
      </w:r>
    </w:p>
    <w:p w:rsidR="00032322" w:rsidRDefault="00032322" w:rsidP="00032322">
      <w:pPr>
        <w:ind w:firstLine="480"/>
      </w:pPr>
      <w:r w:rsidRPr="00682396">
        <w:rPr>
          <w:rFonts w:hint="eastAsia"/>
        </w:rPr>
        <w:t>第</w:t>
      </w:r>
      <w:r w:rsidRPr="00682396">
        <w:rPr>
          <w:rFonts w:hint="eastAsia"/>
        </w:rPr>
        <w:t>2</w:t>
      </w:r>
      <w:r w:rsidRPr="00682396">
        <w:rPr>
          <w:rFonts w:hint="eastAsia"/>
        </w:rPr>
        <w:t>号法案中包括以下</w:t>
      </w:r>
      <w:r>
        <w:rPr>
          <w:rFonts w:hint="eastAsia"/>
        </w:rPr>
        <w:t>税收抵免</w:t>
      </w:r>
      <w:r w:rsidRPr="00682396">
        <w:rPr>
          <w:rFonts w:hint="eastAsia"/>
        </w:rPr>
        <w:t>措施</w:t>
      </w:r>
      <w:r>
        <w:rPr>
          <w:rFonts w:hint="eastAsia"/>
        </w:rPr>
        <w:t>：</w:t>
      </w:r>
    </w:p>
    <w:p w:rsidR="00032322" w:rsidRDefault="00032322" w:rsidP="005957F6">
      <w:pPr>
        <w:pStyle w:val="afd"/>
        <w:numPr>
          <w:ilvl w:val="0"/>
          <w:numId w:val="9"/>
        </w:numPr>
        <w:ind w:firstLineChars="0"/>
      </w:pPr>
      <w:r w:rsidRPr="00682396">
        <w:rPr>
          <w:rFonts w:hint="eastAsia"/>
        </w:rPr>
        <w:lastRenderedPageBreak/>
        <w:t>允许某些公司获得交互式数字媒体税收抵免资格，而不必符合主要业务标准</w:t>
      </w:r>
      <w:r>
        <w:rPr>
          <w:rFonts w:hint="eastAsia"/>
        </w:rPr>
        <w:t>规定</w:t>
      </w:r>
      <w:r w:rsidRPr="00682396">
        <w:rPr>
          <w:rFonts w:hint="eastAsia"/>
        </w:rPr>
        <w:t>，对</w:t>
      </w:r>
      <w:r w:rsidRPr="00B54825">
        <w:rPr>
          <w:rFonts w:hint="eastAsia"/>
        </w:rPr>
        <w:t>纳税年度</w:t>
      </w:r>
      <w:r>
        <w:rPr>
          <w:rFonts w:hint="eastAsia"/>
        </w:rPr>
        <w:t>在</w:t>
      </w:r>
      <w:r w:rsidRPr="00682396">
        <w:rPr>
          <w:rFonts w:hint="eastAsia"/>
        </w:rPr>
        <w:t>2017</w:t>
      </w:r>
      <w:r w:rsidRPr="00682396">
        <w:rPr>
          <w:rFonts w:hint="eastAsia"/>
        </w:rPr>
        <w:t>年</w:t>
      </w:r>
      <w:r w:rsidRPr="00682396">
        <w:rPr>
          <w:rFonts w:hint="eastAsia"/>
        </w:rPr>
        <w:t>2</w:t>
      </w:r>
      <w:r w:rsidRPr="00682396">
        <w:rPr>
          <w:rFonts w:hint="eastAsia"/>
        </w:rPr>
        <w:t>月</w:t>
      </w:r>
      <w:r w:rsidRPr="00682396">
        <w:rPr>
          <w:rFonts w:hint="eastAsia"/>
        </w:rPr>
        <w:t>22</w:t>
      </w:r>
      <w:r w:rsidRPr="00682396">
        <w:rPr>
          <w:rFonts w:hint="eastAsia"/>
        </w:rPr>
        <w:t>日或之后结束的</w:t>
      </w:r>
      <w:r>
        <w:rPr>
          <w:rFonts w:hint="eastAsia"/>
        </w:rPr>
        <w:t>公司</w:t>
      </w:r>
      <w:r w:rsidRPr="00682396">
        <w:rPr>
          <w:rFonts w:hint="eastAsia"/>
        </w:rPr>
        <w:t>有效</w:t>
      </w:r>
      <w:r>
        <w:rPr>
          <w:rFonts w:hint="eastAsia"/>
        </w:rPr>
        <w:t>；</w:t>
      </w:r>
    </w:p>
    <w:p w:rsidR="00032322" w:rsidRDefault="00032322" w:rsidP="005957F6">
      <w:pPr>
        <w:pStyle w:val="afd"/>
        <w:numPr>
          <w:ilvl w:val="0"/>
          <w:numId w:val="9"/>
        </w:numPr>
        <w:ind w:firstLineChars="0"/>
      </w:pPr>
      <w:r w:rsidRPr="00682396">
        <w:rPr>
          <w:rFonts w:hint="eastAsia"/>
        </w:rPr>
        <w:t>允许互动数字媒体公司</w:t>
      </w:r>
      <w:r>
        <w:rPr>
          <w:rFonts w:hint="eastAsia"/>
        </w:rPr>
        <w:t>纳入</w:t>
      </w:r>
      <w:r w:rsidRPr="00682396">
        <w:rPr>
          <w:rFonts w:hint="eastAsia"/>
        </w:rPr>
        <w:t>小企业</w:t>
      </w:r>
      <w:r>
        <w:rPr>
          <w:rFonts w:hint="eastAsia"/>
        </w:rPr>
        <w:t>范畴；</w:t>
      </w:r>
    </w:p>
    <w:p w:rsidR="00032322" w:rsidRDefault="00032322" w:rsidP="005957F6">
      <w:pPr>
        <w:pStyle w:val="afd"/>
        <w:numPr>
          <w:ilvl w:val="0"/>
          <w:numId w:val="9"/>
        </w:numPr>
        <w:ind w:firstLineChars="0"/>
      </w:pPr>
      <w:r w:rsidRPr="003908E5">
        <w:rPr>
          <w:rFonts w:hint="eastAsia"/>
        </w:rPr>
        <w:t>创业投资计划有资格获得交互式数字媒体税收抵免</w:t>
      </w:r>
      <w:r>
        <w:rPr>
          <w:rFonts w:hint="eastAsia"/>
        </w:rPr>
        <w:t>优惠</w:t>
      </w:r>
      <w:r w:rsidRPr="003908E5">
        <w:rPr>
          <w:rFonts w:hint="eastAsia"/>
        </w:rPr>
        <w:t>，对的纳税年度</w:t>
      </w:r>
      <w:r>
        <w:rPr>
          <w:rFonts w:hint="eastAsia"/>
        </w:rPr>
        <w:t>在</w:t>
      </w:r>
      <w:r w:rsidRPr="003908E5">
        <w:rPr>
          <w:rFonts w:hint="eastAsia"/>
        </w:rPr>
        <w:t>2017</w:t>
      </w:r>
      <w:r w:rsidRPr="003908E5">
        <w:rPr>
          <w:rFonts w:hint="eastAsia"/>
        </w:rPr>
        <w:t>年</w:t>
      </w:r>
      <w:r w:rsidRPr="003908E5">
        <w:rPr>
          <w:rFonts w:hint="eastAsia"/>
        </w:rPr>
        <w:t>2</w:t>
      </w:r>
      <w:r w:rsidRPr="003908E5">
        <w:rPr>
          <w:rFonts w:hint="eastAsia"/>
        </w:rPr>
        <w:t>月</w:t>
      </w:r>
      <w:r w:rsidRPr="003908E5">
        <w:rPr>
          <w:rFonts w:hint="eastAsia"/>
        </w:rPr>
        <w:t>22</w:t>
      </w:r>
      <w:r w:rsidRPr="003908E5">
        <w:rPr>
          <w:rFonts w:hint="eastAsia"/>
        </w:rPr>
        <w:t>日</w:t>
      </w:r>
      <w:r>
        <w:rPr>
          <w:rFonts w:hint="eastAsia"/>
        </w:rPr>
        <w:t>及</w:t>
      </w:r>
      <w:r w:rsidRPr="003908E5">
        <w:rPr>
          <w:rFonts w:hint="eastAsia"/>
        </w:rPr>
        <w:t>之后</w:t>
      </w:r>
      <w:r>
        <w:rPr>
          <w:rFonts w:hint="eastAsia"/>
        </w:rPr>
        <w:t>结束的公司</w:t>
      </w:r>
      <w:proofErr w:type="gramStart"/>
      <w:r>
        <w:rPr>
          <w:rFonts w:hint="eastAsia"/>
        </w:rPr>
        <w:t>有效</w:t>
      </w:r>
      <w:r w:rsidRPr="003908E5">
        <w:rPr>
          <w:rFonts w:hint="eastAsia"/>
        </w:rPr>
        <w:t>有效</w:t>
      </w:r>
      <w:proofErr w:type="gramEnd"/>
      <w:r>
        <w:rPr>
          <w:rFonts w:hint="eastAsia"/>
        </w:rPr>
        <w:t>；</w:t>
      </w:r>
    </w:p>
    <w:p w:rsidR="00032322" w:rsidRDefault="00032322" w:rsidP="005957F6">
      <w:pPr>
        <w:pStyle w:val="afd"/>
        <w:numPr>
          <w:ilvl w:val="0"/>
          <w:numId w:val="9"/>
        </w:numPr>
        <w:ind w:firstLineChars="0"/>
      </w:pPr>
      <w:r>
        <w:rPr>
          <w:rFonts w:hint="eastAsia"/>
        </w:rPr>
        <w:t>允许</w:t>
      </w:r>
      <w:r w:rsidRPr="00126992">
        <w:rPr>
          <w:rFonts w:hint="eastAsia"/>
        </w:rPr>
        <w:t>环境研究和社区咨询的费用</w:t>
      </w:r>
      <w:r>
        <w:rPr>
          <w:rFonts w:hint="eastAsia"/>
        </w:rPr>
        <w:t>扣除</w:t>
      </w:r>
      <w:r w:rsidR="00F7274D">
        <w:rPr>
          <w:rFonts w:hint="eastAsia"/>
        </w:rPr>
        <w:t>；</w:t>
      </w:r>
    </w:p>
    <w:p w:rsidR="00032322" w:rsidRDefault="00032322" w:rsidP="005957F6">
      <w:pPr>
        <w:pStyle w:val="afd"/>
        <w:numPr>
          <w:ilvl w:val="0"/>
          <w:numId w:val="9"/>
        </w:numPr>
        <w:ind w:firstLineChars="0"/>
      </w:pPr>
      <w:r w:rsidRPr="00126992">
        <w:rPr>
          <w:rFonts w:hint="eastAsia"/>
        </w:rPr>
        <w:t>在</w:t>
      </w:r>
      <w:r w:rsidRPr="00126992">
        <w:rPr>
          <w:rFonts w:hint="eastAsia"/>
        </w:rPr>
        <w:t>2015</w:t>
      </w:r>
      <w:r w:rsidRPr="00126992">
        <w:rPr>
          <w:rFonts w:hint="eastAsia"/>
        </w:rPr>
        <w:t>年</w:t>
      </w:r>
      <w:r w:rsidRPr="00126992">
        <w:rPr>
          <w:rFonts w:hint="eastAsia"/>
        </w:rPr>
        <w:t>2</w:t>
      </w:r>
      <w:r w:rsidRPr="00126992">
        <w:rPr>
          <w:rFonts w:hint="eastAsia"/>
        </w:rPr>
        <w:t>月</w:t>
      </w:r>
      <w:r w:rsidRPr="00126992">
        <w:rPr>
          <w:rFonts w:hint="eastAsia"/>
        </w:rPr>
        <w:t>28</w:t>
      </w:r>
      <w:r w:rsidRPr="00126992">
        <w:rPr>
          <w:rFonts w:hint="eastAsia"/>
        </w:rPr>
        <w:t>日以后才有资格获得矿业勘探税收抵免</w:t>
      </w:r>
      <w:r>
        <w:rPr>
          <w:rFonts w:hint="eastAsia"/>
        </w:rPr>
        <w:t>；</w:t>
      </w:r>
    </w:p>
    <w:p w:rsidR="00032322" w:rsidRDefault="00032322" w:rsidP="005957F6">
      <w:pPr>
        <w:pStyle w:val="afd"/>
        <w:numPr>
          <w:ilvl w:val="0"/>
          <w:numId w:val="9"/>
        </w:numPr>
        <w:ind w:firstLineChars="0"/>
      </w:pPr>
      <w:r w:rsidRPr="00126992">
        <w:rPr>
          <w:rFonts w:hint="eastAsia"/>
        </w:rPr>
        <w:t>延长以下税收抵免</w:t>
      </w:r>
      <w:r>
        <w:rPr>
          <w:rFonts w:hint="eastAsia"/>
        </w:rPr>
        <w:t>：</w:t>
      </w:r>
    </w:p>
    <w:p w:rsidR="00032322" w:rsidRDefault="00032322" w:rsidP="00032322">
      <w:pPr>
        <w:ind w:firstLineChars="472" w:firstLine="1133"/>
      </w:pPr>
      <w:r w:rsidRPr="00032322">
        <w:rPr>
          <w:rFonts w:hint="eastAsia"/>
        </w:rPr>
        <w:t>SR</w:t>
      </w:r>
      <w:r w:rsidRPr="00032322">
        <w:rPr>
          <w:rFonts w:hint="eastAsia"/>
        </w:rPr>
        <w:t>＆</w:t>
      </w:r>
      <w:r w:rsidRPr="00032322">
        <w:rPr>
          <w:rFonts w:hint="eastAsia"/>
        </w:rPr>
        <w:t>ED</w:t>
      </w:r>
      <w:r w:rsidRPr="00032322">
        <w:rPr>
          <w:rFonts w:hint="eastAsia"/>
        </w:rPr>
        <w:t>税收抵免</w:t>
      </w:r>
      <w:r w:rsidRPr="00126992">
        <w:rPr>
          <w:rFonts w:hint="eastAsia"/>
        </w:rPr>
        <w:t>（至</w:t>
      </w:r>
      <w:r w:rsidRPr="00126992">
        <w:rPr>
          <w:rFonts w:hint="eastAsia"/>
        </w:rPr>
        <w:t>2022</w:t>
      </w:r>
      <w:r w:rsidRPr="00126992">
        <w:rPr>
          <w:rFonts w:hint="eastAsia"/>
        </w:rPr>
        <w:t>年</w:t>
      </w:r>
      <w:r w:rsidRPr="00126992">
        <w:rPr>
          <w:rFonts w:hint="eastAsia"/>
        </w:rPr>
        <w:t>8</w:t>
      </w:r>
      <w:r w:rsidRPr="00126992">
        <w:rPr>
          <w:rFonts w:hint="eastAsia"/>
        </w:rPr>
        <w:t>月</w:t>
      </w:r>
      <w:r w:rsidRPr="00126992">
        <w:rPr>
          <w:rFonts w:hint="eastAsia"/>
        </w:rPr>
        <w:t>31</w:t>
      </w:r>
      <w:r w:rsidRPr="00126992">
        <w:rPr>
          <w:rFonts w:hint="eastAsia"/>
        </w:rPr>
        <w:t>日）</w:t>
      </w:r>
      <w:r>
        <w:rPr>
          <w:rFonts w:hint="eastAsia"/>
        </w:rPr>
        <w:t>；</w:t>
      </w:r>
    </w:p>
    <w:p w:rsidR="00032322" w:rsidRDefault="00032322" w:rsidP="00032322">
      <w:pPr>
        <w:ind w:firstLineChars="472" w:firstLine="1133"/>
      </w:pPr>
      <w:r w:rsidRPr="00032322">
        <w:rPr>
          <w:rFonts w:hint="eastAsia"/>
        </w:rPr>
        <w:t>采矿流通股税抵免</w:t>
      </w:r>
      <w:r w:rsidRPr="00126992">
        <w:rPr>
          <w:rFonts w:hint="eastAsia"/>
        </w:rPr>
        <w:t>（到</w:t>
      </w:r>
      <w:r w:rsidRPr="00126992">
        <w:rPr>
          <w:rFonts w:hint="eastAsia"/>
        </w:rPr>
        <w:t>2017</w:t>
      </w:r>
      <w:r w:rsidRPr="00126992">
        <w:rPr>
          <w:rFonts w:hint="eastAsia"/>
        </w:rPr>
        <w:t>年底）</w:t>
      </w:r>
      <w:r>
        <w:rPr>
          <w:rFonts w:hint="eastAsia"/>
        </w:rPr>
        <w:t>；</w:t>
      </w:r>
    </w:p>
    <w:p w:rsidR="00032322" w:rsidRDefault="00032322" w:rsidP="00032322">
      <w:pPr>
        <w:ind w:firstLineChars="472" w:firstLine="1133"/>
      </w:pPr>
      <w:r w:rsidRPr="00032322">
        <w:rPr>
          <w:rFonts w:hint="eastAsia"/>
        </w:rPr>
        <w:t>培训税收抵免</w:t>
      </w:r>
      <w:r w:rsidRPr="00126992">
        <w:rPr>
          <w:rFonts w:hint="eastAsia"/>
        </w:rPr>
        <w:t>（到</w:t>
      </w:r>
      <w:r w:rsidRPr="00126992">
        <w:rPr>
          <w:rFonts w:hint="eastAsia"/>
        </w:rPr>
        <w:t>2018</w:t>
      </w:r>
      <w:r w:rsidRPr="00126992">
        <w:rPr>
          <w:rFonts w:hint="eastAsia"/>
        </w:rPr>
        <w:t>年底）</w:t>
      </w:r>
      <w:r>
        <w:rPr>
          <w:rFonts w:hint="eastAsia"/>
        </w:rPr>
        <w:t>；</w:t>
      </w:r>
    </w:p>
    <w:p w:rsidR="00032322" w:rsidRDefault="00032322" w:rsidP="00032322">
      <w:pPr>
        <w:ind w:firstLineChars="472" w:firstLine="1133"/>
      </w:pPr>
      <w:r w:rsidRPr="00126992">
        <w:rPr>
          <w:rFonts w:hint="eastAsia"/>
        </w:rPr>
        <w:t>出版税收抵免（至</w:t>
      </w:r>
      <w:r w:rsidRPr="00126992">
        <w:rPr>
          <w:rFonts w:hint="eastAsia"/>
        </w:rPr>
        <w:t>2018</w:t>
      </w:r>
      <w:r w:rsidRPr="00126992">
        <w:rPr>
          <w:rFonts w:hint="eastAsia"/>
        </w:rPr>
        <w:t>年</w:t>
      </w:r>
      <w:r w:rsidRPr="00126992">
        <w:rPr>
          <w:rFonts w:hint="eastAsia"/>
        </w:rPr>
        <w:t>3</w:t>
      </w:r>
      <w:r w:rsidRPr="00126992">
        <w:rPr>
          <w:rFonts w:hint="eastAsia"/>
        </w:rPr>
        <w:t>月</w:t>
      </w:r>
      <w:r w:rsidRPr="00126992">
        <w:rPr>
          <w:rFonts w:hint="eastAsia"/>
        </w:rPr>
        <w:t>31</w:t>
      </w:r>
      <w:r w:rsidRPr="00126992">
        <w:rPr>
          <w:rFonts w:hint="eastAsia"/>
        </w:rPr>
        <w:t>日）</w:t>
      </w:r>
      <w:r>
        <w:rPr>
          <w:rFonts w:hint="eastAsia"/>
        </w:rPr>
        <w:t>。</w:t>
      </w:r>
    </w:p>
    <w:p w:rsidR="00032322" w:rsidRPr="007E58E0" w:rsidRDefault="00032322" w:rsidP="005957F6">
      <w:pPr>
        <w:pStyle w:val="afd"/>
        <w:numPr>
          <w:ilvl w:val="0"/>
          <w:numId w:val="7"/>
        </w:numPr>
        <w:ind w:firstLineChars="0"/>
      </w:pPr>
      <w:r>
        <w:rPr>
          <w:rFonts w:hint="eastAsia"/>
        </w:rPr>
        <w:t>萨斯克彻温</w:t>
      </w:r>
      <w:r w:rsidRPr="007E58E0">
        <w:rPr>
          <w:rFonts w:hint="eastAsia"/>
        </w:rPr>
        <w:t>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t xml:space="preserve"> </w:t>
            </w:r>
            <w:r>
              <w:rPr>
                <w:rFonts w:asciiTheme="minorEastAsia" w:eastAsiaTheme="minorEastAsia" w:hAnsiTheme="minorEastAsia"/>
                <w:b/>
                <w:sz w:val="20"/>
                <w:lang w:eastAsia="zh-CN"/>
              </w:rPr>
              <w:t xml:space="preserve">                    </w:t>
            </w:r>
            <w:r w:rsidRPr="007E58E0">
              <w:rPr>
                <w:rFonts w:asciiTheme="minorEastAsia" w:eastAsiaTheme="minorEastAsia" w:hAnsiTheme="minorEastAsia" w:hint="eastAsia"/>
                <w:b/>
                <w:sz w:val="20"/>
                <w:lang w:eastAsia="zh-CN"/>
              </w:rPr>
              <w:t>萨斯克彻温省</w:t>
            </w:r>
            <w:r w:rsidRPr="00682396">
              <w:rPr>
                <w:rFonts w:asciiTheme="minorEastAsia" w:eastAsiaTheme="minorEastAsia" w:hAnsiTheme="minorEastAsia" w:hint="eastAsia"/>
                <w:b/>
                <w:sz w:val="20"/>
                <w:lang w:eastAsia="zh-CN"/>
              </w:rPr>
              <w:t>第</w:t>
            </w:r>
            <w:r>
              <w:rPr>
                <w:rFonts w:asciiTheme="minorEastAsia" w:eastAsiaTheme="minorEastAsia" w:hAnsiTheme="minorEastAsia"/>
                <w:b/>
                <w:sz w:val="20"/>
                <w:lang w:eastAsia="zh-CN"/>
              </w:rPr>
              <w:t>84</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hint="eastAsia"/>
                <w:sz w:val="16"/>
                <w:lang w:eastAsia="zh-CN"/>
              </w:rPr>
              <w:t>1</w:t>
            </w:r>
            <w:r>
              <w:rPr>
                <w:rFonts w:eastAsiaTheme="minorEastAsia"/>
                <w:sz w:val="16"/>
                <w:lang w:eastAsia="zh-CN"/>
              </w:rPr>
              <w:t>1</w:t>
            </w:r>
            <w:r>
              <w:rPr>
                <w:rFonts w:eastAsiaTheme="minorEastAsia" w:hint="eastAsia"/>
                <w:sz w:val="16"/>
                <w:lang w:eastAsia="zh-CN"/>
              </w:rPr>
              <w:t>月</w:t>
            </w:r>
            <w:r>
              <w:rPr>
                <w:rFonts w:eastAsiaTheme="minorEastAsia"/>
                <w:sz w:val="16"/>
                <w:lang w:eastAsia="zh-CN"/>
              </w:rPr>
              <w:t>6</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12</w:t>
            </w:r>
            <w:r>
              <w:rPr>
                <w:rFonts w:eastAsiaTheme="minorEastAsia" w:hint="eastAsia"/>
                <w:sz w:val="16"/>
                <w:lang w:eastAsia="zh-CN"/>
              </w:rPr>
              <w:t>月</w:t>
            </w:r>
            <w:r>
              <w:rPr>
                <w:rFonts w:eastAsiaTheme="minorEastAsia"/>
                <w:sz w:val="16"/>
                <w:lang w:eastAsia="zh-CN"/>
              </w:rPr>
              <w:t>7</w:t>
            </w:r>
            <w:r>
              <w:rPr>
                <w:rFonts w:eastAsiaTheme="minorEastAsia" w:hint="eastAsia"/>
                <w:sz w:val="16"/>
                <w:lang w:eastAsia="zh-CN"/>
              </w:rPr>
              <w:t>日</w:t>
            </w:r>
          </w:p>
        </w:tc>
      </w:tr>
    </w:tbl>
    <w:p w:rsidR="00032322" w:rsidRPr="000E2F33" w:rsidRDefault="00032322" w:rsidP="00032322">
      <w:pPr>
        <w:ind w:firstLine="480"/>
      </w:pPr>
      <w:r w:rsidRPr="000E2F33">
        <w:rPr>
          <w:rFonts w:hint="eastAsia"/>
        </w:rPr>
        <w:t>萨斯喀彻温省</w:t>
      </w:r>
      <w:r>
        <w:rPr>
          <w:rFonts w:hint="eastAsia"/>
        </w:rPr>
        <w:t>第</w:t>
      </w:r>
      <w:r w:rsidRPr="000E2F33">
        <w:rPr>
          <w:rFonts w:hint="eastAsia"/>
        </w:rPr>
        <w:t>84</w:t>
      </w:r>
      <w:r>
        <w:rPr>
          <w:rFonts w:hint="eastAsia"/>
        </w:rPr>
        <w:t>号</w:t>
      </w:r>
      <w:r w:rsidRPr="000E2F33">
        <w:rPr>
          <w:rFonts w:hint="eastAsia"/>
        </w:rPr>
        <w:t>法案包括</w:t>
      </w:r>
      <w:r w:rsidRPr="000E2F33">
        <w:rPr>
          <w:rFonts w:hint="eastAsia"/>
        </w:rPr>
        <w:t>10</w:t>
      </w:r>
      <w:r w:rsidRPr="000E2F33">
        <w:rPr>
          <w:rFonts w:hint="eastAsia"/>
        </w:rPr>
        <w:t>月份在</w:t>
      </w:r>
      <w:r w:rsidRPr="003060A5">
        <w:rPr>
          <w:rFonts w:hint="eastAsia"/>
        </w:rPr>
        <w:t>省情咨文</w:t>
      </w:r>
      <w:r>
        <w:rPr>
          <w:rFonts w:hint="eastAsia"/>
        </w:rPr>
        <w:t>（</w:t>
      </w:r>
      <w:r w:rsidRPr="003060A5">
        <w:rPr>
          <w:rFonts w:hint="eastAsia"/>
        </w:rPr>
        <w:t>Throne speech</w:t>
      </w:r>
      <w:r>
        <w:rPr>
          <w:rFonts w:hint="eastAsia"/>
        </w:rPr>
        <w:t>）</w:t>
      </w:r>
      <w:r w:rsidRPr="000E2F33">
        <w:rPr>
          <w:rFonts w:hint="eastAsia"/>
        </w:rPr>
        <w:t>宣布的企业税措施</w:t>
      </w:r>
      <w:r>
        <w:rPr>
          <w:rFonts w:hint="eastAsia"/>
        </w:rPr>
        <w:t>：</w:t>
      </w:r>
    </w:p>
    <w:p w:rsidR="00032322" w:rsidRPr="003060A5" w:rsidRDefault="00032322" w:rsidP="005957F6">
      <w:pPr>
        <w:pStyle w:val="afd"/>
        <w:numPr>
          <w:ilvl w:val="0"/>
          <w:numId w:val="10"/>
        </w:numPr>
        <w:ind w:firstLineChars="0"/>
      </w:pPr>
      <w:r w:rsidRPr="003060A5">
        <w:rPr>
          <w:rFonts w:hint="eastAsia"/>
        </w:rPr>
        <w:t>从</w:t>
      </w:r>
      <w:r w:rsidRPr="003060A5">
        <w:rPr>
          <w:rFonts w:hint="eastAsia"/>
        </w:rPr>
        <w:t>2018</w:t>
      </w:r>
      <w:r w:rsidRPr="003060A5">
        <w:rPr>
          <w:rFonts w:hint="eastAsia"/>
        </w:rPr>
        <w:t>年</w:t>
      </w:r>
      <w:r w:rsidRPr="003060A5">
        <w:rPr>
          <w:rFonts w:hint="eastAsia"/>
        </w:rPr>
        <w:t>1</w:t>
      </w:r>
      <w:r w:rsidRPr="003060A5">
        <w:rPr>
          <w:rFonts w:hint="eastAsia"/>
        </w:rPr>
        <w:t>月</w:t>
      </w:r>
      <w:r w:rsidRPr="003060A5">
        <w:rPr>
          <w:rFonts w:hint="eastAsia"/>
        </w:rPr>
        <w:t>1</w:t>
      </w:r>
      <w:r w:rsidRPr="003060A5">
        <w:rPr>
          <w:rFonts w:hint="eastAsia"/>
        </w:rPr>
        <w:t>日起，将省级公司所得税率</w:t>
      </w:r>
      <w:r>
        <w:rPr>
          <w:rFonts w:hint="eastAsia"/>
        </w:rPr>
        <w:t>从</w:t>
      </w:r>
      <w:r>
        <w:rPr>
          <w:rFonts w:hint="eastAsia"/>
        </w:rPr>
        <w:t>1</w:t>
      </w:r>
      <w:r>
        <w:t>1.5</w:t>
      </w:r>
      <w:r>
        <w:rPr>
          <w:rFonts w:hint="eastAsia"/>
        </w:rPr>
        <w:t>%</w:t>
      </w:r>
      <w:r w:rsidRPr="003060A5">
        <w:rPr>
          <w:rFonts w:hint="eastAsia"/>
        </w:rPr>
        <w:t>提高至</w:t>
      </w:r>
      <w:r w:rsidRPr="003060A5">
        <w:rPr>
          <w:rFonts w:hint="eastAsia"/>
        </w:rPr>
        <w:t>12</w:t>
      </w:r>
      <w:r w:rsidRPr="003060A5">
        <w:rPr>
          <w:rFonts w:hint="eastAsia"/>
        </w:rPr>
        <w:t>％（</w:t>
      </w:r>
      <w:r w:rsidRPr="003060A5">
        <w:rPr>
          <w:rFonts w:hint="eastAsia"/>
        </w:rPr>
        <w:t>11.5</w:t>
      </w:r>
      <w:r w:rsidRPr="003060A5">
        <w:rPr>
          <w:rFonts w:hint="eastAsia"/>
        </w:rPr>
        <w:t>％）</w:t>
      </w:r>
      <w:r>
        <w:rPr>
          <w:rFonts w:hint="eastAsia"/>
        </w:rPr>
        <w:t>；</w:t>
      </w:r>
    </w:p>
    <w:p w:rsidR="00032322" w:rsidRPr="003060A5" w:rsidRDefault="00032322" w:rsidP="005957F6">
      <w:pPr>
        <w:pStyle w:val="afd"/>
        <w:numPr>
          <w:ilvl w:val="0"/>
          <w:numId w:val="10"/>
        </w:numPr>
        <w:ind w:firstLineChars="0"/>
      </w:pPr>
      <w:r w:rsidRPr="003060A5">
        <w:rPr>
          <w:rFonts w:hint="eastAsia"/>
        </w:rPr>
        <w:t>将小企业收入门槛从</w:t>
      </w:r>
      <w:r w:rsidRPr="003060A5">
        <w:rPr>
          <w:rFonts w:hint="eastAsia"/>
        </w:rPr>
        <w:t>50</w:t>
      </w:r>
      <w:r w:rsidRPr="003060A5">
        <w:rPr>
          <w:rFonts w:hint="eastAsia"/>
        </w:rPr>
        <w:t>万</w:t>
      </w:r>
      <w:r>
        <w:rPr>
          <w:rFonts w:hint="eastAsia"/>
        </w:rPr>
        <w:t>加</w:t>
      </w:r>
      <w:proofErr w:type="gramStart"/>
      <w:r>
        <w:rPr>
          <w:rFonts w:hint="eastAsia"/>
        </w:rPr>
        <w:t>币</w:t>
      </w:r>
      <w:r w:rsidRPr="003060A5">
        <w:rPr>
          <w:rFonts w:hint="eastAsia"/>
        </w:rPr>
        <w:t>提高</w:t>
      </w:r>
      <w:proofErr w:type="gramEnd"/>
      <w:r w:rsidRPr="003060A5">
        <w:rPr>
          <w:rFonts w:hint="eastAsia"/>
        </w:rPr>
        <w:t>到</w:t>
      </w:r>
      <w:r w:rsidRPr="003060A5">
        <w:rPr>
          <w:rFonts w:hint="eastAsia"/>
        </w:rPr>
        <w:t>60</w:t>
      </w:r>
      <w:r w:rsidRPr="003060A5">
        <w:rPr>
          <w:rFonts w:hint="eastAsia"/>
        </w:rPr>
        <w:t>万</w:t>
      </w:r>
      <w:r>
        <w:rPr>
          <w:rFonts w:hint="eastAsia"/>
        </w:rPr>
        <w:t>加币</w:t>
      </w:r>
      <w:r w:rsidRPr="003060A5">
        <w:rPr>
          <w:rFonts w:hint="eastAsia"/>
        </w:rPr>
        <w:t>，自</w:t>
      </w:r>
      <w:r w:rsidRPr="003060A5">
        <w:rPr>
          <w:rFonts w:hint="eastAsia"/>
        </w:rPr>
        <w:t>2018</w:t>
      </w:r>
      <w:r w:rsidRPr="003060A5">
        <w:rPr>
          <w:rFonts w:hint="eastAsia"/>
        </w:rPr>
        <w:t>年</w:t>
      </w:r>
      <w:r w:rsidRPr="003060A5">
        <w:rPr>
          <w:rFonts w:hint="eastAsia"/>
        </w:rPr>
        <w:t>1</w:t>
      </w:r>
      <w:r w:rsidRPr="003060A5">
        <w:rPr>
          <w:rFonts w:hint="eastAsia"/>
        </w:rPr>
        <w:t>月</w:t>
      </w:r>
      <w:r w:rsidRPr="003060A5">
        <w:rPr>
          <w:rFonts w:hint="eastAsia"/>
        </w:rPr>
        <w:t>1</w:t>
      </w:r>
      <w:r w:rsidRPr="003060A5">
        <w:rPr>
          <w:rFonts w:hint="eastAsia"/>
        </w:rPr>
        <w:t>日起生效</w:t>
      </w:r>
      <w:r>
        <w:rPr>
          <w:rFonts w:hint="eastAsia"/>
        </w:rPr>
        <w:t>；</w:t>
      </w:r>
    </w:p>
    <w:p w:rsidR="00032322" w:rsidRDefault="00032322" w:rsidP="005957F6">
      <w:pPr>
        <w:pStyle w:val="afd"/>
        <w:numPr>
          <w:ilvl w:val="0"/>
          <w:numId w:val="10"/>
        </w:numPr>
        <w:ind w:firstLineChars="0"/>
      </w:pPr>
      <w:r w:rsidRPr="003060A5">
        <w:rPr>
          <w:rFonts w:hint="eastAsia"/>
        </w:rPr>
        <w:t>取消原计划于</w:t>
      </w:r>
      <w:r w:rsidRPr="003060A5">
        <w:rPr>
          <w:rFonts w:hint="eastAsia"/>
        </w:rPr>
        <w:t>2019</w:t>
      </w:r>
      <w:r w:rsidRPr="003060A5">
        <w:rPr>
          <w:rFonts w:hint="eastAsia"/>
        </w:rPr>
        <w:t>年</w:t>
      </w:r>
      <w:r w:rsidRPr="003060A5">
        <w:rPr>
          <w:rFonts w:hint="eastAsia"/>
        </w:rPr>
        <w:t>7</w:t>
      </w:r>
      <w:r w:rsidRPr="003060A5">
        <w:rPr>
          <w:rFonts w:hint="eastAsia"/>
        </w:rPr>
        <w:t>月</w:t>
      </w:r>
      <w:r w:rsidRPr="003060A5">
        <w:rPr>
          <w:rFonts w:hint="eastAsia"/>
        </w:rPr>
        <w:t>1</w:t>
      </w:r>
      <w:r w:rsidRPr="003060A5">
        <w:rPr>
          <w:rFonts w:hint="eastAsia"/>
        </w:rPr>
        <w:t>日省</w:t>
      </w:r>
      <w:r>
        <w:rPr>
          <w:rFonts w:hint="eastAsia"/>
        </w:rPr>
        <w:t>级</w:t>
      </w:r>
      <w:r w:rsidRPr="003060A5">
        <w:rPr>
          <w:rFonts w:hint="eastAsia"/>
        </w:rPr>
        <w:t>一般公司税率的</w:t>
      </w:r>
      <w:r>
        <w:rPr>
          <w:rFonts w:hint="eastAsia"/>
        </w:rPr>
        <w:t>降至</w:t>
      </w:r>
      <w:r w:rsidRPr="003060A5">
        <w:rPr>
          <w:rFonts w:hint="eastAsia"/>
        </w:rPr>
        <w:t>11</w:t>
      </w:r>
      <w:r w:rsidRPr="003060A5">
        <w:rPr>
          <w:rFonts w:hint="eastAsia"/>
        </w:rPr>
        <w:t>％</w:t>
      </w:r>
      <w:r>
        <w:rPr>
          <w:rFonts w:hint="eastAsia"/>
        </w:rPr>
        <w:t>的规定。</w:t>
      </w:r>
    </w:p>
    <w:p w:rsidR="00032322" w:rsidRDefault="00032322" w:rsidP="005957F6">
      <w:pPr>
        <w:pStyle w:val="afd"/>
        <w:numPr>
          <w:ilvl w:val="0"/>
          <w:numId w:val="11"/>
        </w:numPr>
        <w:ind w:firstLineChars="0"/>
      </w:pPr>
      <w:r w:rsidRPr="003060A5">
        <w:rPr>
          <w:rFonts w:hint="eastAsia"/>
        </w:rPr>
        <w:t>马尼托巴省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t xml:space="preserve"> </w:t>
            </w:r>
            <w:r>
              <w:rPr>
                <w:rFonts w:asciiTheme="minorEastAsia" w:eastAsiaTheme="minorEastAsia" w:hAnsiTheme="minorEastAsia"/>
                <w:b/>
                <w:sz w:val="20"/>
                <w:lang w:eastAsia="zh-CN"/>
              </w:rPr>
              <w:t xml:space="preserve">                    </w:t>
            </w:r>
            <w:r w:rsidRPr="003060A5">
              <w:rPr>
                <w:rFonts w:asciiTheme="minorEastAsia" w:eastAsiaTheme="minorEastAsia" w:hAnsiTheme="minorEastAsia"/>
                <w:b/>
                <w:sz w:val="20"/>
                <w:lang w:eastAsia="zh-CN"/>
              </w:rPr>
              <w:t></w:t>
            </w:r>
            <w:r w:rsidRPr="003060A5">
              <w:rPr>
                <w:rFonts w:asciiTheme="minorEastAsia" w:eastAsiaTheme="minorEastAsia" w:hAnsiTheme="minorEastAsia"/>
                <w:b/>
                <w:sz w:val="20"/>
                <w:lang w:eastAsia="zh-CN"/>
              </w:rPr>
              <w:tab/>
            </w:r>
            <w:r w:rsidRPr="003060A5">
              <w:rPr>
                <w:rFonts w:asciiTheme="minorEastAsia" w:eastAsiaTheme="minorEastAsia" w:hAnsiTheme="minorEastAsia" w:hint="eastAsia"/>
                <w:b/>
                <w:sz w:val="20"/>
                <w:lang w:eastAsia="zh-CN"/>
              </w:rPr>
              <w:t>马尼托巴</w:t>
            </w:r>
            <w:r w:rsidRPr="007E58E0">
              <w:rPr>
                <w:rFonts w:asciiTheme="minorEastAsia" w:eastAsiaTheme="minorEastAsia" w:hAnsiTheme="minorEastAsia" w:hint="eastAsia"/>
                <w:b/>
                <w:sz w:val="20"/>
                <w:lang w:eastAsia="zh-CN"/>
              </w:rPr>
              <w:t>省</w:t>
            </w:r>
            <w:r w:rsidRPr="00682396">
              <w:rPr>
                <w:rFonts w:asciiTheme="minorEastAsia" w:eastAsiaTheme="minorEastAsia" w:hAnsiTheme="minorEastAsia" w:hint="eastAsia"/>
                <w:b/>
                <w:sz w:val="20"/>
                <w:lang w:eastAsia="zh-CN"/>
              </w:rPr>
              <w:t>第</w:t>
            </w:r>
            <w:r>
              <w:rPr>
                <w:rFonts w:asciiTheme="minorEastAsia" w:eastAsiaTheme="minorEastAsia" w:hAnsiTheme="minorEastAsia"/>
                <w:b/>
                <w:sz w:val="20"/>
                <w:lang w:eastAsia="zh-CN"/>
              </w:rPr>
              <w:t>36</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5</w:t>
            </w:r>
            <w:r>
              <w:rPr>
                <w:rFonts w:eastAsiaTheme="minorEastAsia" w:hint="eastAsia"/>
                <w:sz w:val="16"/>
                <w:lang w:eastAsia="zh-CN"/>
              </w:rPr>
              <w:t>月</w:t>
            </w:r>
            <w:r>
              <w:rPr>
                <w:rFonts w:eastAsiaTheme="minorEastAsia"/>
                <w:sz w:val="16"/>
                <w:lang w:eastAsia="zh-CN"/>
              </w:rPr>
              <w:t>25</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11</w:t>
            </w:r>
            <w:r>
              <w:rPr>
                <w:rFonts w:eastAsiaTheme="minorEastAsia" w:hint="eastAsia"/>
                <w:sz w:val="16"/>
                <w:lang w:eastAsia="zh-CN"/>
              </w:rPr>
              <w:t>月</w:t>
            </w:r>
            <w:r>
              <w:rPr>
                <w:rFonts w:eastAsiaTheme="minorEastAsia"/>
                <w:sz w:val="16"/>
                <w:lang w:eastAsia="zh-CN"/>
              </w:rPr>
              <w:t>10</w:t>
            </w:r>
            <w:r>
              <w:rPr>
                <w:rFonts w:eastAsiaTheme="minorEastAsia" w:hint="eastAsia"/>
                <w:sz w:val="16"/>
                <w:lang w:eastAsia="zh-CN"/>
              </w:rPr>
              <w:t>日</w:t>
            </w:r>
          </w:p>
        </w:tc>
      </w:tr>
    </w:tbl>
    <w:p w:rsidR="00032322" w:rsidRDefault="00032322" w:rsidP="00032322">
      <w:pPr>
        <w:ind w:firstLine="480"/>
      </w:pPr>
      <w:r w:rsidRPr="003060A5">
        <w:rPr>
          <w:rFonts w:hint="eastAsia"/>
        </w:rPr>
        <w:t>马尼托巴省第</w:t>
      </w:r>
      <w:r w:rsidRPr="003060A5">
        <w:rPr>
          <w:rFonts w:hint="eastAsia"/>
        </w:rPr>
        <w:t>36</w:t>
      </w:r>
      <w:r w:rsidRPr="003060A5">
        <w:rPr>
          <w:rFonts w:hint="eastAsia"/>
        </w:rPr>
        <w:t>号法案包含一项措施</w:t>
      </w:r>
      <w:r>
        <w:rPr>
          <w:rFonts w:hint="eastAsia"/>
        </w:rPr>
        <w:t>，即</w:t>
      </w:r>
      <w:r w:rsidRPr="003060A5">
        <w:rPr>
          <w:rFonts w:hint="eastAsia"/>
        </w:rPr>
        <w:t>允许通过马尼托巴省所得税法的来确定信用社的优惠利率。该法案还包括有关企业资本税法</w:t>
      </w:r>
      <w:r>
        <w:rPr>
          <w:rFonts w:hint="eastAsia"/>
        </w:rPr>
        <w:t>（</w:t>
      </w:r>
      <w:r w:rsidRPr="003060A5">
        <w:t>Corporation Capital Tax Act</w:t>
      </w:r>
      <w:r>
        <w:rPr>
          <w:rFonts w:hint="eastAsia"/>
        </w:rPr>
        <w:t>）</w:t>
      </w:r>
      <w:r w:rsidRPr="003060A5">
        <w:rPr>
          <w:rFonts w:hint="eastAsia"/>
        </w:rPr>
        <w:t>的其他内务管理措施，并澄清</w:t>
      </w:r>
      <w:r>
        <w:rPr>
          <w:rFonts w:hint="eastAsia"/>
        </w:rPr>
        <w:t>了</w:t>
      </w:r>
      <w:r w:rsidRPr="003060A5">
        <w:rPr>
          <w:rFonts w:hint="eastAsia"/>
        </w:rPr>
        <w:t>在马尼托巴省所得税法中提及公司在马</w:t>
      </w:r>
      <w:r w:rsidRPr="003060A5">
        <w:rPr>
          <w:rFonts w:hint="eastAsia"/>
        </w:rPr>
        <w:lastRenderedPageBreak/>
        <w:t>尼托巴省所得的应税收入</w:t>
      </w:r>
      <w:r>
        <w:rPr>
          <w:rFonts w:hint="eastAsia"/>
        </w:rPr>
        <w:t>定义</w:t>
      </w:r>
      <w:r w:rsidRPr="003060A5">
        <w:rPr>
          <w:rFonts w:hint="eastAsia"/>
        </w:rPr>
        <w:t>。</w:t>
      </w:r>
    </w:p>
    <w:p w:rsidR="00032322" w:rsidRDefault="00032322" w:rsidP="00032322">
      <w:pPr>
        <w:ind w:firstLine="480"/>
      </w:pPr>
      <w:r w:rsidRPr="003060A5">
        <w:rPr>
          <w:rFonts w:hint="eastAsia"/>
        </w:rPr>
        <w:t>马尼托巴省第</w:t>
      </w:r>
      <w:r w:rsidRPr="003060A5">
        <w:rPr>
          <w:rFonts w:hint="eastAsia"/>
        </w:rPr>
        <w:t>36</w:t>
      </w:r>
      <w:r w:rsidRPr="003060A5">
        <w:rPr>
          <w:rFonts w:hint="eastAsia"/>
        </w:rPr>
        <w:t>号法案还包括了省内</w:t>
      </w:r>
      <w:r w:rsidRPr="003060A5">
        <w:rPr>
          <w:rFonts w:hint="eastAsia"/>
        </w:rPr>
        <w:t>2017</w:t>
      </w:r>
      <w:r w:rsidRPr="003060A5">
        <w:rPr>
          <w:rFonts w:hint="eastAsia"/>
        </w:rPr>
        <w:t>年预算中宣布的一系列适用于各种税收抵免的措施，包括采取以下措施</w:t>
      </w:r>
      <w:r>
        <w:rPr>
          <w:rFonts w:hint="eastAsia"/>
        </w:rPr>
        <w:t>：</w:t>
      </w:r>
    </w:p>
    <w:p w:rsidR="00032322" w:rsidRPr="00AC0F3F" w:rsidRDefault="00032322" w:rsidP="005957F6">
      <w:pPr>
        <w:pStyle w:val="afd"/>
        <w:numPr>
          <w:ilvl w:val="0"/>
          <w:numId w:val="12"/>
        </w:numPr>
        <w:ind w:firstLineChars="0"/>
      </w:pPr>
      <w:r w:rsidRPr="00AC0F3F">
        <w:rPr>
          <w:rFonts w:hint="eastAsia"/>
        </w:rPr>
        <w:t>2017</w:t>
      </w:r>
      <w:r w:rsidRPr="00AC0F3F">
        <w:rPr>
          <w:rFonts w:hint="eastAsia"/>
        </w:rPr>
        <w:t>年</w:t>
      </w:r>
      <w:r w:rsidRPr="00AC0F3F">
        <w:rPr>
          <w:rFonts w:hint="eastAsia"/>
        </w:rPr>
        <w:t>4</w:t>
      </w:r>
      <w:r w:rsidRPr="00AC0F3F">
        <w:rPr>
          <w:rFonts w:hint="eastAsia"/>
        </w:rPr>
        <w:t>月</w:t>
      </w:r>
      <w:r w:rsidRPr="00AC0F3F">
        <w:rPr>
          <w:rFonts w:hint="eastAsia"/>
        </w:rPr>
        <w:t>11</w:t>
      </w:r>
      <w:r w:rsidRPr="00AC0F3F">
        <w:rPr>
          <w:rFonts w:hint="eastAsia"/>
        </w:rPr>
        <w:t>日之后</w:t>
      </w:r>
      <w:r>
        <w:rPr>
          <w:rFonts w:hint="eastAsia"/>
        </w:rPr>
        <w:t>发生的</w:t>
      </w:r>
      <w:r w:rsidRPr="00AC0F3F">
        <w:rPr>
          <w:rFonts w:hint="eastAsia"/>
        </w:rPr>
        <w:t>符合条件的</w:t>
      </w:r>
      <w:r>
        <w:rPr>
          <w:rFonts w:hint="eastAsia"/>
        </w:rPr>
        <w:t>研发开支的</w:t>
      </w:r>
      <w:r w:rsidRPr="00AC0F3F">
        <w:rPr>
          <w:rFonts w:hint="eastAsia"/>
        </w:rPr>
        <w:t>税收抵免</w:t>
      </w:r>
      <w:r>
        <w:rPr>
          <w:rFonts w:hint="eastAsia"/>
        </w:rPr>
        <w:t>从</w:t>
      </w:r>
      <w:r>
        <w:rPr>
          <w:rFonts w:hint="eastAsia"/>
        </w:rPr>
        <w:t>2</w:t>
      </w:r>
      <w:r>
        <w:t>0</w:t>
      </w:r>
      <w:r>
        <w:rPr>
          <w:rFonts w:hint="eastAsia"/>
        </w:rPr>
        <w:t>%</w:t>
      </w:r>
      <w:r w:rsidRPr="00AC0F3F">
        <w:rPr>
          <w:rFonts w:hint="eastAsia"/>
        </w:rPr>
        <w:t>减至</w:t>
      </w:r>
      <w:r>
        <w:t>1</w:t>
      </w:r>
      <w:r w:rsidRPr="00AC0F3F">
        <w:rPr>
          <w:rFonts w:hint="eastAsia"/>
        </w:rPr>
        <w:t>5</w:t>
      </w:r>
      <w:r w:rsidRPr="00AC0F3F">
        <w:rPr>
          <w:rFonts w:hint="eastAsia"/>
        </w:rPr>
        <w:t>％</w:t>
      </w:r>
      <w:r>
        <w:rPr>
          <w:rFonts w:hint="eastAsia"/>
        </w:rPr>
        <w:t>；</w:t>
      </w:r>
    </w:p>
    <w:p w:rsidR="00032322" w:rsidRDefault="00032322" w:rsidP="005957F6">
      <w:pPr>
        <w:pStyle w:val="afd"/>
        <w:numPr>
          <w:ilvl w:val="0"/>
          <w:numId w:val="12"/>
        </w:numPr>
        <w:ind w:firstLineChars="0"/>
      </w:pPr>
      <w:r w:rsidRPr="00AC0F3F">
        <w:rPr>
          <w:rFonts w:hint="eastAsia"/>
        </w:rPr>
        <w:t>对于</w:t>
      </w:r>
      <w:r w:rsidRPr="00AC0F3F">
        <w:rPr>
          <w:rFonts w:hint="eastAsia"/>
        </w:rPr>
        <w:t>2017</w:t>
      </w:r>
      <w:r w:rsidRPr="00AC0F3F">
        <w:rPr>
          <w:rFonts w:hint="eastAsia"/>
        </w:rPr>
        <w:t>年</w:t>
      </w:r>
      <w:r w:rsidRPr="00AC0F3F">
        <w:rPr>
          <w:rFonts w:hint="eastAsia"/>
        </w:rPr>
        <w:t>4</w:t>
      </w:r>
      <w:r w:rsidRPr="00AC0F3F">
        <w:rPr>
          <w:rFonts w:hint="eastAsia"/>
        </w:rPr>
        <w:t>月</w:t>
      </w:r>
      <w:r w:rsidRPr="00AC0F3F">
        <w:rPr>
          <w:rFonts w:hint="eastAsia"/>
        </w:rPr>
        <w:t>11</w:t>
      </w:r>
      <w:r w:rsidRPr="00AC0F3F">
        <w:rPr>
          <w:rFonts w:hint="eastAsia"/>
        </w:rPr>
        <w:t>日以后取得的符合资格的物业，将制造业投资税收抵免的不可退还部分从</w:t>
      </w:r>
      <w:r w:rsidRPr="00AC0F3F">
        <w:rPr>
          <w:rFonts w:hint="eastAsia"/>
        </w:rPr>
        <w:t>2</w:t>
      </w:r>
      <w:r w:rsidRPr="00AC0F3F">
        <w:rPr>
          <w:rFonts w:hint="eastAsia"/>
        </w:rPr>
        <w:t>％减至</w:t>
      </w:r>
      <w:r w:rsidRPr="00AC0F3F">
        <w:rPr>
          <w:rFonts w:hint="eastAsia"/>
        </w:rPr>
        <w:t>1</w:t>
      </w:r>
      <w:r w:rsidRPr="00AC0F3F">
        <w:rPr>
          <w:rFonts w:hint="eastAsia"/>
        </w:rPr>
        <w:t>％</w:t>
      </w:r>
      <w:r>
        <w:rPr>
          <w:rFonts w:hint="eastAsia"/>
        </w:rPr>
        <w:t>；</w:t>
      </w:r>
    </w:p>
    <w:p w:rsidR="00032322" w:rsidRDefault="00032322" w:rsidP="005957F6">
      <w:pPr>
        <w:pStyle w:val="afd"/>
        <w:numPr>
          <w:ilvl w:val="0"/>
          <w:numId w:val="12"/>
        </w:numPr>
        <w:ind w:firstLineChars="0"/>
      </w:pPr>
      <w:r w:rsidRPr="00AC0F3F">
        <w:rPr>
          <w:rFonts w:hint="eastAsia"/>
        </w:rPr>
        <w:t>取消</w:t>
      </w:r>
      <w:r>
        <w:rPr>
          <w:rFonts w:hint="eastAsia"/>
        </w:rPr>
        <w:t>在</w:t>
      </w:r>
      <w:r w:rsidRPr="00AC0F3F">
        <w:rPr>
          <w:rFonts w:hint="eastAsia"/>
        </w:rPr>
        <w:t>2017</w:t>
      </w:r>
      <w:r w:rsidRPr="00AC0F3F">
        <w:rPr>
          <w:rFonts w:hint="eastAsia"/>
        </w:rPr>
        <w:t>年</w:t>
      </w:r>
      <w:r w:rsidRPr="00AC0F3F">
        <w:rPr>
          <w:rFonts w:hint="eastAsia"/>
        </w:rPr>
        <w:t>4</w:t>
      </w:r>
      <w:r w:rsidRPr="00AC0F3F">
        <w:rPr>
          <w:rFonts w:hint="eastAsia"/>
        </w:rPr>
        <w:t>月</w:t>
      </w:r>
      <w:r w:rsidRPr="00AC0F3F">
        <w:rPr>
          <w:rFonts w:hint="eastAsia"/>
        </w:rPr>
        <w:t>30</w:t>
      </w:r>
      <w:r w:rsidRPr="00AC0F3F">
        <w:rPr>
          <w:rFonts w:hint="eastAsia"/>
        </w:rPr>
        <w:t>日以后结束的</w:t>
      </w:r>
      <w:r>
        <w:rPr>
          <w:rFonts w:hint="eastAsia"/>
        </w:rPr>
        <w:t>财政年度的</w:t>
      </w:r>
      <w:r w:rsidRPr="00AC0F3F">
        <w:rPr>
          <w:rFonts w:hint="eastAsia"/>
        </w:rPr>
        <w:t>资本税减免</w:t>
      </w:r>
      <w:r>
        <w:rPr>
          <w:rFonts w:hint="eastAsia"/>
        </w:rPr>
        <w:t>；</w:t>
      </w:r>
    </w:p>
    <w:p w:rsidR="00032322" w:rsidRDefault="00032322" w:rsidP="005957F6">
      <w:pPr>
        <w:pStyle w:val="afd"/>
        <w:numPr>
          <w:ilvl w:val="0"/>
          <w:numId w:val="12"/>
        </w:numPr>
        <w:ind w:firstLineChars="0"/>
      </w:pPr>
      <w:r w:rsidRPr="00AC0F3F">
        <w:rPr>
          <w:rFonts w:hint="eastAsia"/>
        </w:rPr>
        <w:t>取消</w:t>
      </w:r>
      <w:r>
        <w:rPr>
          <w:rFonts w:hint="eastAsia"/>
        </w:rPr>
        <w:t>皇室</w:t>
      </w:r>
      <w:r w:rsidRPr="00AC0F3F">
        <w:rPr>
          <w:rFonts w:hint="eastAsia"/>
        </w:rPr>
        <w:t>公司和其他省级政府机构的有偿工作经验税收抵免，从</w:t>
      </w:r>
      <w:r w:rsidRPr="00AC0F3F">
        <w:rPr>
          <w:rFonts w:hint="eastAsia"/>
        </w:rPr>
        <w:t>2017</w:t>
      </w:r>
      <w:r w:rsidRPr="00AC0F3F">
        <w:rPr>
          <w:rFonts w:hint="eastAsia"/>
        </w:rPr>
        <w:t>年起生效</w:t>
      </w:r>
      <w:r>
        <w:rPr>
          <w:rFonts w:hint="eastAsia"/>
        </w:rPr>
        <w:t>；</w:t>
      </w:r>
    </w:p>
    <w:p w:rsidR="00032322" w:rsidRDefault="00032322" w:rsidP="005957F6">
      <w:pPr>
        <w:pStyle w:val="afd"/>
        <w:numPr>
          <w:ilvl w:val="0"/>
          <w:numId w:val="12"/>
        </w:numPr>
        <w:ind w:firstLineChars="0"/>
      </w:pPr>
      <w:r w:rsidRPr="00AC0F3F">
        <w:rPr>
          <w:rFonts w:hint="eastAsia"/>
        </w:rPr>
        <w:t>消除以下税收抵免（通常用于在</w:t>
      </w:r>
      <w:r w:rsidRPr="00AC0F3F">
        <w:rPr>
          <w:rFonts w:hint="eastAsia"/>
        </w:rPr>
        <w:t>2017</w:t>
      </w:r>
      <w:r w:rsidRPr="00AC0F3F">
        <w:rPr>
          <w:rFonts w:hint="eastAsia"/>
        </w:rPr>
        <w:t>年</w:t>
      </w:r>
      <w:r w:rsidRPr="00AC0F3F">
        <w:rPr>
          <w:rFonts w:hint="eastAsia"/>
        </w:rPr>
        <w:t>4</w:t>
      </w:r>
      <w:r w:rsidRPr="00AC0F3F">
        <w:rPr>
          <w:rFonts w:hint="eastAsia"/>
        </w:rPr>
        <w:t>月</w:t>
      </w:r>
      <w:r w:rsidRPr="00AC0F3F">
        <w:rPr>
          <w:rFonts w:hint="eastAsia"/>
        </w:rPr>
        <w:t>11</w:t>
      </w:r>
      <w:r w:rsidRPr="00AC0F3F">
        <w:rPr>
          <w:rFonts w:hint="eastAsia"/>
        </w:rPr>
        <w:t>日以后缴纳或支出的款项或所获得的财产，</w:t>
      </w:r>
      <w:r>
        <w:rPr>
          <w:rFonts w:hint="eastAsia"/>
        </w:rPr>
        <w:t>具体</w:t>
      </w:r>
      <w:r w:rsidRPr="00AC0F3F">
        <w:rPr>
          <w:rFonts w:hint="eastAsia"/>
        </w:rPr>
        <w:t>视情况而定）：</w:t>
      </w:r>
    </w:p>
    <w:p w:rsidR="00032322" w:rsidRPr="00AC0F3F" w:rsidRDefault="00032322" w:rsidP="00032322">
      <w:pPr>
        <w:ind w:firstLineChars="413" w:firstLine="991"/>
      </w:pPr>
      <w:r w:rsidRPr="00AC0F3F">
        <w:rPr>
          <w:rFonts w:hint="eastAsia"/>
        </w:rPr>
        <w:t>合作发展税收抵免</w:t>
      </w:r>
      <w:r>
        <w:rPr>
          <w:rFonts w:hint="eastAsia"/>
        </w:rPr>
        <w:t>；</w:t>
      </w:r>
    </w:p>
    <w:p w:rsidR="00032322" w:rsidRPr="00AC0F3F" w:rsidRDefault="00032322" w:rsidP="00032322">
      <w:pPr>
        <w:ind w:firstLineChars="413" w:firstLine="991"/>
      </w:pPr>
      <w:r w:rsidRPr="00AC0F3F">
        <w:rPr>
          <w:rFonts w:hint="eastAsia"/>
        </w:rPr>
        <w:t>气味控制税收抵免</w:t>
      </w:r>
      <w:r>
        <w:rPr>
          <w:rFonts w:hint="eastAsia"/>
        </w:rPr>
        <w:t>；</w:t>
      </w:r>
    </w:p>
    <w:p w:rsidR="00032322" w:rsidRPr="00AC0F3F" w:rsidRDefault="00032322" w:rsidP="00032322">
      <w:pPr>
        <w:ind w:firstLineChars="413" w:firstLine="991"/>
      </w:pPr>
      <w:r w:rsidRPr="00AC0F3F">
        <w:rPr>
          <w:rFonts w:hint="eastAsia"/>
        </w:rPr>
        <w:t>营养管理税收抵免</w:t>
      </w:r>
      <w:r>
        <w:rPr>
          <w:rFonts w:hint="eastAsia"/>
        </w:rPr>
        <w:t>；</w:t>
      </w:r>
    </w:p>
    <w:p w:rsidR="00032322" w:rsidRPr="00AC0F3F" w:rsidRDefault="00032322" w:rsidP="00032322">
      <w:pPr>
        <w:ind w:firstLineChars="413" w:firstLine="991"/>
      </w:pPr>
      <w:r w:rsidRPr="00AC0F3F">
        <w:rPr>
          <w:rFonts w:hint="eastAsia"/>
        </w:rPr>
        <w:t>河岸税收抵免</w:t>
      </w:r>
      <w:r>
        <w:rPr>
          <w:rFonts w:hint="eastAsia"/>
        </w:rPr>
        <w:t>；</w:t>
      </w:r>
    </w:p>
    <w:p w:rsidR="00032322" w:rsidRPr="00AC0F3F" w:rsidRDefault="00032322" w:rsidP="00032322">
      <w:pPr>
        <w:ind w:firstLineChars="413" w:firstLine="991"/>
      </w:pPr>
      <w:r w:rsidRPr="00AC0F3F">
        <w:rPr>
          <w:rFonts w:hint="eastAsia"/>
        </w:rPr>
        <w:t>数据处理投资税收抵免</w:t>
      </w:r>
      <w:r>
        <w:rPr>
          <w:rFonts w:hint="eastAsia"/>
        </w:rPr>
        <w:t>；</w:t>
      </w:r>
    </w:p>
    <w:p w:rsidR="00032322" w:rsidRDefault="00032322" w:rsidP="00032322">
      <w:pPr>
        <w:ind w:firstLineChars="413" w:firstLine="991"/>
      </w:pPr>
      <w:r>
        <w:rPr>
          <w:rFonts w:hint="eastAsia"/>
        </w:rPr>
        <w:t>社区活跃（</w:t>
      </w:r>
      <w:r w:rsidRPr="002F2C7F">
        <w:t>Neighborhoods Alive!</w:t>
      </w:r>
      <w:r>
        <w:rPr>
          <w:rFonts w:hint="eastAsia"/>
        </w:rPr>
        <w:t>）</w:t>
      </w:r>
      <w:r w:rsidRPr="00E846A1">
        <w:rPr>
          <w:rFonts w:hint="eastAsia"/>
        </w:rPr>
        <w:t>税收抵免</w:t>
      </w:r>
      <w:r>
        <w:rPr>
          <w:rFonts w:hint="eastAsia"/>
        </w:rPr>
        <w:t>。</w:t>
      </w:r>
    </w:p>
    <w:p w:rsidR="00032322" w:rsidRPr="002F2C7F" w:rsidRDefault="00032322" w:rsidP="005957F6">
      <w:pPr>
        <w:pStyle w:val="afd"/>
        <w:numPr>
          <w:ilvl w:val="0"/>
          <w:numId w:val="13"/>
        </w:numPr>
        <w:ind w:firstLineChars="0"/>
      </w:pPr>
      <w:r w:rsidRPr="002F2C7F">
        <w:rPr>
          <w:rFonts w:hint="eastAsia"/>
        </w:rPr>
        <w:t>延长以下税收抵免：</w:t>
      </w:r>
    </w:p>
    <w:p w:rsidR="00032322" w:rsidRPr="002F2C7F" w:rsidRDefault="00032322" w:rsidP="00032322">
      <w:pPr>
        <w:ind w:firstLineChars="413" w:firstLine="991"/>
      </w:pPr>
      <w:r w:rsidRPr="002F2C7F">
        <w:rPr>
          <w:rFonts w:hint="eastAsia"/>
        </w:rPr>
        <w:t>制造业投资税收抵免（截至</w:t>
      </w:r>
      <w:r w:rsidRPr="002F2C7F">
        <w:rPr>
          <w:rFonts w:hint="eastAsia"/>
        </w:rPr>
        <w:t>2020</w:t>
      </w:r>
      <w:r w:rsidRPr="002F2C7F">
        <w:rPr>
          <w:rFonts w:hint="eastAsia"/>
        </w:rPr>
        <w:t>年</w:t>
      </w:r>
      <w:r w:rsidRPr="002F2C7F">
        <w:rPr>
          <w:rFonts w:hint="eastAsia"/>
        </w:rPr>
        <w:t>12</w:t>
      </w:r>
      <w:r w:rsidRPr="002F2C7F">
        <w:rPr>
          <w:rFonts w:hint="eastAsia"/>
        </w:rPr>
        <w:t>月</w:t>
      </w:r>
      <w:r w:rsidRPr="002F2C7F">
        <w:rPr>
          <w:rFonts w:hint="eastAsia"/>
        </w:rPr>
        <w:t>31</w:t>
      </w:r>
      <w:r w:rsidRPr="002F2C7F">
        <w:rPr>
          <w:rFonts w:hint="eastAsia"/>
        </w:rPr>
        <w:t>日）</w:t>
      </w:r>
      <w:r>
        <w:rPr>
          <w:rFonts w:hint="eastAsia"/>
        </w:rPr>
        <w:t>；</w:t>
      </w:r>
    </w:p>
    <w:p w:rsidR="00032322" w:rsidRDefault="00032322" w:rsidP="00032322">
      <w:pPr>
        <w:ind w:firstLineChars="413" w:firstLine="991"/>
      </w:pPr>
      <w:r w:rsidRPr="002F2C7F">
        <w:rPr>
          <w:rFonts w:hint="eastAsia"/>
        </w:rPr>
        <w:t>图书出版税收抵免（至</w:t>
      </w:r>
      <w:r w:rsidRPr="002F2C7F">
        <w:rPr>
          <w:rFonts w:hint="eastAsia"/>
        </w:rPr>
        <w:t>2018</w:t>
      </w:r>
      <w:r w:rsidRPr="002F2C7F">
        <w:rPr>
          <w:rFonts w:hint="eastAsia"/>
        </w:rPr>
        <w:t>年</w:t>
      </w:r>
      <w:r w:rsidRPr="002F2C7F">
        <w:rPr>
          <w:rFonts w:hint="eastAsia"/>
        </w:rPr>
        <w:t>12</w:t>
      </w:r>
      <w:r w:rsidRPr="002F2C7F">
        <w:rPr>
          <w:rFonts w:hint="eastAsia"/>
        </w:rPr>
        <w:t>月</w:t>
      </w:r>
      <w:r w:rsidRPr="002F2C7F">
        <w:rPr>
          <w:rFonts w:hint="eastAsia"/>
        </w:rPr>
        <w:t>31</w:t>
      </w:r>
      <w:r w:rsidRPr="002F2C7F">
        <w:rPr>
          <w:rFonts w:hint="eastAsia"/>
        </w:rPr>
        <w:t>日）</w:t>
      </w:r>
      <w:r>
        <w:rPr>
          <w:rFonts w:hint="eastAsia"/>
        </w:rPr>
        <w:t>；</w:t>
      </w:r>
    </w:p>
    <w:p w:rsidR="00032322" w:rsidRDefault="00032322" w:rsidP="00032322">
      <w:pPr>
        <w:ind w:firstLineChars="413" w:firstLine="991"/>
      </w:pPr>
      <w:r w:rsidRPr="002F2C7F">
        <w:rPr>
          <w:rFonts w:hint="eastAsia"/>
        </w:rPr>
        <w:t>互动数字媒体税收抵免（至</w:t>
      </w:r>
      <w:r w:rsidRPr="002F2C7F">
        <w:rPr>
          <w:rFonts w:hint="eastAsia"/>
        </w:rPr>
        <w:t>2022</w:t>
      </w:r>
      <w:r w:rsidRPr="002F2C7F">
        <w:rPr>
          <w:rFonts w:hint="eastAsia"/>
        </w:rPr>
        <w:t>年</w:t>
      </w:r>
      <w:r w:rsidRPr="002F2C7F">
        <w:rPr>
          <w:rFonts w:hint="eastAsia"/>
        </w:rPr>
        <w:t>12</w:t>
      </w:r>
      <w:r w:rsidRPr="002F2C7F">
        <w:rPr>
          <w:rFonts w:hint="eastAsia"/>
        </w:rPr>
        <w:t>月</w:t>
      </w:r>
      <w:r w:rsidRPr="002F2C7F">
        <w:rPr>
          <w:rFonts w:hint="eastAsia"/>
        </w:rPr>
        <w:t>31</w:t>
      </w:r>
      <w:r w:rsidRPr="002F2C7F">
        <w:rPr>
          <w:rFonts w:hint="eastAsia"/>
        </w:rPr>
        <w:t>日）</w:t>
      </w:r>
      <w:r>
        <w:rPr>
          <w:rFonts w:hint="eastAsia"/>
        </w:rPr>
        <w:t>。</w:t>
      </w:r>
    </w:p>
    <w:p w:rsidR="00032322" w:rsidRDefault="00032322" w:rsidP="005957F6">
      <w:pPr>
        <w:pStyle w:val="afd"/>
        <w:numPr>
          <w:ilvl w:val="0"/>
          <w:numId w:val="11"/>
        </w:numPr>
        <w:ind w:firstLineChars="0"/>
      </w:pPr>
      <w:r>
        <w:rPr>
          <w:rFonts w:hint="eastAsia"/>
        </w:rPr>
        <w:t>安大略省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t xml:space="preserve"> </w:t>
            </w:r>
            <w:r>
              <w:rPr>
                <w:rFonts w:asciiTheme="minorEastAsia" w:eastAsiaTheme="minorEastAsia" w:hAnsiTheme="minorEastAsia"/>
                <w:b/>
                <w:sz w:val="20"/>
                <w:lang w:eastAsia="zh-CN"/>
              </w:rPr>
              <w:t xml:space="preserve">                    </w:t>
            </w:r>
            <w:r w:rsidRPr="003060A5">
              <w:rPr>
                <w:rFonts w:asciiTheme="minorEastAsia" w:eastAsiaTheme="minorEastAsia" w:hAnsiTheme="minorEastAsia"/>
                <w:b/>
                <w:sz w:val="20"/>
                <w:lang w:eastAsia="zh-CN"/>
              </w:rPr>
              <w:t></w:t>
            </w:r>
            <w:r w:rsidRPr="003060A5">
              <w:rPr>
                <w:rFonts w:asciiTheme="minorEastAsia" w:eastAsiaTheme="minorEastAsia" w:hAnsiTheme="minorEastAsia"/>
                <w:b/>
                <w:sz w:val="20"/>
                <w:lang w:eastAsia="zh-CN"/>
              </w:rPr>
              <w:tab/>
            </w:r>
            <w:r>
              <w:rPr>
                <w:rFonts w:asciiTheme="minorEastAsia" w:eastAsiaTheme="minorEastAsia" w:hAnsiTheme="minorEastAsia" w:hint="eastAsia"/>
                <w:b/>
                <w:sz w:val="20"/>
                <w:lang w:eastAsia="zh-CN"/>
              </w:rPr>
              <w:t>安大略</w:t>
            </w:r>
            <w:r w:rsidRPr="007E58E0">
              <w:rPr>
                <w:rFonts w:asciiTheme="minorEastAsia" w:eastAsiaTheme="minorEastAsia" w:hAnsiTheme="minorEastAsia" w:hint="eastAsia"/>
                <w:b/>
                <w:sz w:val="20"/>
                <w:lang w:eastAsia="zh-CN"/>
              </w:rPr>
              <w:t>省</w:t>
            </w:r>
            <w:r w:rsidRPr="00682396">
              <w:rPr>
                <w:rFonts w:asciiTheme="minorEastAsia" w:eastAsiaTheme="minorEastAsia" w:hAnsiTheme="minorEastAsia" w:hint="eastAsia"/>
                <w:b/>
                <w:sz w:val="20"/>
                <w:lang w:eastAsia="zh-CN"/>
              </w:rPr>
              <w:t>第</w:t>
            </w:r>
            <w:r>
              <w:rPr>
                <w:rFonts w:asciiTheme="minorEastAsia" w:eastAsiaTheme="minorEastAsia" w:hAnsiTheme="minorEastAsia"/>
                <w:b/>
                <w:sz w:val="20"/>
                <w:lang w:eastAsia="zh-CN"/>
              </w:rPr>
              <w:t>177</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11</w:t>
            </w:r>
            <w:r>
              <w:rPr>
                <w:rFonts w:eastAsiaTheme="minorEastAsia" w:hint="eastAsia"/>
                <w:sz w:val="16"/>
                <w:lang w:eastAsia="zh-CN"/>
              </w:rPr>
              <w:t>月</w:t>
            </w:r>
            <w:r>
              <w:rPr>
                <w:rFonts w:eastAsiaTheme="minorEastAsia"/>
                <w:sz w:val="16"/>
                <w:lang w:eastAsia="zh-CN"/>
              </w:rPr>
              <w:t>14</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12</w:t>
            </w:r>
            <w:r>
              <w:rPr>
                <w:rFonts w:eastAsiaTheme="minorEastAsia" w:hint="eastAsia"/>
                <w:sz w:val="16"/>
                <w:lang w:eastAsia="zh-CN"/>
              </w:rPr>
              <w:t>月</w:t>
            </w:r>
            <w:r>
              <w:rPr>
                <w:rFonts w:eastAsiaTheme="minorEastAsia"/>
                <w:sz w:val="16"/>
                <w:lang w:eastAsia="zh-CN"/>
              </w:rPr>
              <w:t>14</w:t>
            </w:r>
            <w:r>
              <w:rPr>
                <w:rFonts w:eastAsiaTheme="minorEastAsia" w:hint="eastAsia"/>
                <w:sz w:val="16"/>
                <w:lang w:eastAsia="zh-CN"/>
              </w:rPr>
              <w:t>日</w:t>
            </w:r>
          </w:p>
        </w:tc>
      </w:tr>
    </w:tbl>
    <w:p w:rsidR="00032322" w:rsidRDefault="00032322" w:rsidP="00032322">
      <w:pPr>
        <w:ind w:firstLine="480"/>
      </w:pPr>
      <w:r w:rsidRPr="00204BCF">
        <w:rPr>
          <w:rFonts w:hint="eastAsia"/>
        </w:rPr>
        <w:t>安大略省第</w:t>
      </w:r>
      <w:r w:rsidRPr="00204BCF">
        <w:rPr>
          <w:rFonts w:hint="eastAsia"/>
        </w:rPr>
        <w:t>177</w:t>
      </w:r>
      <w:r w:rsidRPr="00204BCF">
        <w:rPr>
          <w:rFonts w:hint="eastAsia"/>
        </w:rPr>
        <w:t>号法案颁布了安大略省</w:t>
      </w:r>
      <w:r w:rsidRPr="00204BCF">
        <w:rPr>
          <w:rFonts w:hint="eastAsia"/>
        </w:rPr>
        <w:t>2017</w:t>
      </w:r>
      <w:r w:rsidRPr="00204BCF">
        <w:rPr>
          <w:rFonts w:hint="eastAsia"/>
        </w:rPr>
        <w:t>年秋季经济报告中的企业所得税措施</w:t>
      </w:r>
      <w:r>
        <w:rPr>
          <w:rFonts w:hint="eastAsia"/>
        </w:rPr>
        <w:t>。</w:t>
      </w:r>
    </w:p>
    <w:p w:rsidR="00032322" w:rsidRDefault="00032322" w:rsidP="005957F6">
      <w:pPr>
        <w:pStyle w:val="afd"/>
        <w:numPr>
          <w:ilvl w:val="0"/>
          <w:numId w:val="14"/>
        </w:numPr>
        <w:ind w:firstLineChars="0"/>
      </w:pPr>
      <w:r>
        <w:rPr>
          <w:rFonts w:hint="eastAsia"/>
        </w:rPr>
        <w:t>魁北克省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lastRenderedPageBreak/>
              <w:t xml:space="preserve"> </w:t>
            </w:r>
            <w:r>
              <w:rPr>
                <w:rFonts w:asciiTheme="minorEastAsia" w:eastAsiaTheme="minorEastAsia" w:hAnsiTheme="minorEastAsia"/>
                <w:b/>
                <w:sz w:val="20"/>
                <w:lang w:eastAsia="zh-CN"/>
              </w:rPr>
              <w:t xml:space="preserve">                    </w:t>
            </w:r>
            <w:r w:rsidRPr="003060A5">
              <w:rPr>
                <w:rFonts w:asciiTheme="minorEastAsia" w:eastAsiaTheme="minorEastAsia" w:hAnsiTheme="minorEastAsia"/>
                <w:b/>
                <w:sz w:val="20"/>
                <w:lang w:eastAsia="zh-CN"/>
              </w:rPr>
              <w:t></w:t>
            </w:r>
            <w:r w:rsidRPr="00204BCF">
              <w:rPr>
                <w:rFonts w:asciiTheme="minorEastAsia" w:eastAsiaTheme="minorEastAsia" w:hAnsiTheme="minorEastAsia" w:hint="eastAsia"/>
                <w:b/>
                <w:sz w:val="20"/>
                <w:lang w:eastAsia="zh-CN"/>
              </w:rPr>
              <w:t>魁北克省</w:t>
            </w:r>
            <w:r w:rsidRPr="00682396">
              <w:rPr>
                <w:rFonts w:asciiTheme="minorEastAsia" w:eastAsiaTheme="minorEastAsia" w:hAnsiTheme="minorEastAsia" w:hint="eastAsia"/>
                <w:b/>
                <w:sz w:val="20"/>
                <w:lang w:eastAsia="zh-CN"/>
              </w:rPr>
              <w:t>第</w:t>
            </w:r>
            <w:r>
              <w:rPr>
                <w:rFonts w:asciiTheme="minorEastAsia" w:eastAsiaTheme="minorEastAsia" w:hAnsiTheme="minorEastAsia"/>
                <w:b/>
                <w:sz w:val="20"/>
                <w:lang w:eastAsia="zh-CN"/>
              </w:rPr>
              <w:t>146</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11</w:t>
            </w:r>
            <w:r>
              <w:rPr>
                <w:rFonts w:eastAsiaTheme="minorEastAsia" w:hint="eastAsia"/>
                <w:sz w:val="16"/>
                <w:lang w:eastAsia="zh-CN"/>
              </w:rPr>
              <w:t>月</w:t>
            </w:r>
            <w:r>
              <w:rPr>
                <w:rFonts w:eastAsiaTheme="minorEastAsia" w:hint="eastAsia"/>
                <w:sz w:val="16"/>
                <w:lang w:eastAsia="zh-CN"/>
              </w:rPr>
              <w:t>9</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12</w:t>
            </w:r>
            <w:r>
              <w:rPr>
                <w:rFonts w:eastAsiaTheme="minorEastAsia" w:hint="eastAsia"/>
                <w:sz w:val="16"/>
                <w:lang w:eastAsia="zh-CN"/>
              </w:rPr>
              <w:t>月</w:t>
            </w:r>
            <w:r>
              <w:rPr>
                <w:rFonts w:eastAsiaTheme="minorEastAsia"/>
                <w:sz w:val="16"/>
                <w:lang w:eastAsia="zh-CN"/>
              </w:rPr>
              <w:t>7</w:t>
            </w:r>
            <w:r>
              <w:rPr>
                <w:rFonts w:eastAsiaTheme="minorEastAsia" w:hint="eastAsia"/>
                <w:sz w:val="16"/>
                <w:lang w:eastAsia="zh-CN"/>
              </w:rPr>
              <w:t>日</w:t>
            </w:r>
          </w:p>
        </w:tc>
      </w:tr>
    </w:tbl>
    <w:p w:rsidR="00032322" w:rsidRDefault="00032322" w:rsidP="00032322">
      <w:pPr>
        <w:ind w:firstLine="480"/>
      </w:pPr>
      <w:r w:rsidRPr="00204BCF">
        <w:rPr>
          <w:rFonts w:hint="eastAsia"/>
        </w:rPr>
        <w:t>该法案包含了魁北克省</w:t>
      </w:r>
      <w:r w:rsidRPr="00204BCF">
        <w:rPr>
          <w:rFonts w:hint="eastAsia"/>
        </w:rPr>
        <w:t>2017</w:t>
      </w:r>
      <w:r w:rsidRPr="00204BCF">
        <w:rPr>
          <w:rFonts w:hint="eastAsia"/>
        </w:rPr>
        <w:t>年预算法案的一些措施以及各种信息公告。其中，魁北克省立法变化中有企业所得税和个人所得税措施的改变。</w:t>
      </w:r>
    </w:p>
    <w:p w:rsidR="00032322" w:rsidRDefault="00032322" w:rsidP="005957F6">
      <w:pPr>
        <w:pStyle w:val="afd"/>
        <w:numPr>
          <w:ilvl w:val="0"/>
          <w:numId w:val="14"/>
        </w:numPr>
        <w:ind w:firstLineChars="0"/>
      </w:pPr>
      <w:r w:rsidRPr="0023762F">
        <w:rPr>
          <w:rFonts w:hint="eastAsia"/>
        </w:rPr>
        <w:t>新布拉维克省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t xml:space="preserve"> </w:t>
            </w:r>
            <w:r>
              <w:rPr>
                <w:rFonts w:asciiTheme="minorEastAsia" w:eastAsiaTheme="minorEastAsia" w:hAnsiTheme="minorEastAsia"/>
                <w:b/>
                <w:sz w:val="20"/>
                <w:lang w:eastAsia="zh-CN"/>
              </w:rPr>
              <w:t xml:space="preserve">                    </w:t>
            </w:r>
            <w:r w:rsidRPr="0023762F">
              <w:rPr>
                <w:rFonts w:asciiTheme="minorEastAsia" w:eastAsiaTheme="minorEastAsia" w:hAnsiTheme="minorEastAsia" w:hint="eastAsia"/>
                <w:b/>
                <w:sz w:val="20"/>
                <w:lang w:eastAsia="zh-CN"/>
              </w:rPr>
              <w:t>新布拉维克省</w:t>
            </w:r>
            <w:r w:rsidRPr="00682396">
              <w:rPr>
                <w:rFonts w:asciiTheme="minorEastAsia" w:eastAsiaTheme="minorEastAsia" w:hAnsiTheme="minorEastAsia" w:hint="eastAsia"/>
                <w:b/>
                <w:sz w:val="20"/>
                <w:lang w:eastAsia="zh-CN"/>
              </w:rPr>
              <w:t>第</w:t>
            </w:r>
            <w:r>
              <w:rPr>
                <w:rFonts w:asciiTheme="minorEastAsia" w:eastAsiaTheme="minorEastAsia" w:hAnsiTheme="minorEastAsia"/>
                <w:b/>
                <w:sz w:val="20"/>
                <w:lang w:eastAsia="zh-CN"/>
              </w:rPr>
              <w:t>23</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11</w:t>
            </w:r>
            <w:r>
              <w:rPr>
                <w:rFonts w:eastAsiaTheme="minorEastAsia" w:hint="eastAsia"/>
                <w:sz w:val="16"/>
                <w:lang w:eastAsia="zh-CN"/>
              </w:rPr>
              <w:t>月</w:t>
            </w:r>
            <w:r>
              <w:rPr>
                <w:rFonts w:eastAsiaTheme="minorEastAsia"/>
                <w:sz w:val="16"/>
                <w:lang w:eastAsia="zh-CN"/>
              </w:rPr>
              <w:t>14</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12</w:t>
            </w:r>
            <w:r>
              <w:rPr>
                <w:rFonts w:eastAsiaTheme="minorEastAsia" w:hint="eastAsia"/>
                <w:sz w:val="16"/>
                <w:lang w:eastAsia="zh-CN"/>
              </w:rPr>
              <w:t>月</w:t>
            </w:r>
            <w:r>
              <w:rPr>
                <w:rFonts w:eastAsiaTheme="minorEastAsia"/>
                <w:sz w:val="16"/>
                <w:lang w:eastAsia="zh-CN"/>
              </w:rPr>
              <w:t>20</w:t>
            </w:r>
            <w:r>
              <w:rPr>
                <w:rFonts w:eastAsiaTheme="minorEastAsia" w:hint="eastAsia"/>
                <w:sz w:val="16"/>
                <w:lang w:eastAsia="zh-CN"/>
              </w:rPr>
              <w:t>日</w:t>
            </w:r>
          </w:p>
        </w:tc>
      </w:tr>
    </w:tbl>
    <w:p w:rsidR="00032322" w:rsidRDefault="00032322" w:rsidP="00032322">
      <w:pPr>
        <w:ind w:firstLine="480"/>
      </w:pPr>
      <w:r w:rsidRPr="0023762F">
        <w:rPr>
          <w:rFonts w:hint="eastAsia"/>
        </w:rPr>
        <w:t>新布拉维克省第</w:t>
      </w:r>
      <w:r w:rsidRPr="0023762F">
        <w:rPr>
          <w:rFonts w:hint="eastAsia"/>
        </w:rPr>
        <w:t>23</w:t>
      </w:r>
      <w:r w:rsidRPr="0023762F">
        <w:rPr>
          <w:rFonts w:hint="eastAsia"/>
        </w:rPr>
        <w:t>号法案</w:t>
      </w:r>
      <w:r>
        <w:rPr>
          <w:rFonts w:hint="eastAsia"/>
        </w:rPr>
        <w:t>规定</w:t>
      </w:r>
      <w:r w:rsidRPr="0023762F">
        <w:rPr>
          <w:rFonts w:hint="eastAsia"/>
        </w:rPr>
        <w:t>从</w:t>
      </w:r>
      <w:r w:rsidRPr="0023762F">
        <w:rPr>
          <w:rFonts w:hint="eastAsia"/>
        </w:rPr>
        <w:t>2018</w:t>
      </w:r>
      <w:r w:rsidRPr="0023762F">
        <w:rPr>
          <w:rFonts w:hint="eastAsia"/>
        </w:rPr>
        <w:t>年</w:t>
      </w:r>
      <w:r w:rsidRPr="0023762F">
        <w:rPr>
          <w:rFonts w:hint="eastAsia"/>
        </w:rPr>
        <w:t>4</w:t>
      </w:r>
      <w:r w:rsidRPr="0023762F">
        <w:rPr>
          <w:rFonts w:hint="eastAsia"/>
        </w:rPr>
        <w:t>月</w:t>
      </w:r>
      <w:r w:rsidRPr="0023762F">
        <w:rPr>
          <w:rFonts w:hint="eastAsia"/>
        </w:rPr>
        <w:t>1</w:t>
      </w:r>
      <w:r w:rsidRPr="0023762F">
        <w:rPr>
          <w:rFonts w:hint="eastAsia"/>
        </w:rPr>
        <w:t>日起将省小企业所得税税率从</w:t>
      </w:r>
      <w:r w:rsidRPr="0023762F">
        <w:rPr>
          <w:rFonts w:hint="eastAsia"/>
        </w:rPr>
        <w:t>3</w:t>
      </w:r>
      <w:r w:rsidRPr="0023762F">
        <w:rPr>
          <w:rFonts w:hint="eastAsia"/>
        </w:rPr>
        <w:t>％降至</w:t>
      </w:r>
      <w:r w:rsidRPr="0023762F">
        <w:rPr>
          <w:rFonts w:hint="eastAsia"/>
        </w:rPr>
        <w:t>2.5</w:t>
      </w:r>
      <w:r w:rsidRPr="0023762F">
        <w:rPr>
          <w:rFonts w:hint="eastAsia"/>
        </w:rPr>
        <w:t>％，并</w:t>
      </w:r>
      <w:r>
        <w:rPr>
          <w:rFonts w:hint="eastAsia"/>
        </w:rPr>
        <w:t>从</w:t>
      </w:r>
      <w:r w:rsidRPr="0023762F">
        <w:rPr>
          <w:rFonts w:hint="eastAsia"/>
        </w:rPr>
        <w:t>2017</w:t>
      </w:r>
      <w:r w:rsidRPr="0023762F">
        <w:rPr>
          <w:rFonts w:hint="eastAsia"/>
        </w:rPr>
        <w:t>年</w:t>
      </w:r>
      <w:r w:rsidRPr="0023762F">
        <w:rPr>
          <w:rFonts w:hint="eastAsia"/>
        </w:rPr>
        <w:t>6</w:t>
      </w:r>
      <w:r w:rsidRPr="0023762F">
        <w:rPr>
          <w:rFonts w:hint="eastAsia"/>
        </w:rPr>
        <w:t>月</w:t>
      </w:r>
      <w:r w:rsidRPr="0023762F">
        <w:rPr>
          <w:rFonts w:hint="eastAsia"/>
        </w:rPr>
        <w:t>1</w:t>
      </w:r>
      <w:r w:rsidRPr="0023762F">
        <w:rPr>
          <w:rFonts w:hint="eastAsia"/>
        </w:rPr>
        <w:t>日起取消对企业的政治捐赠税收抵免。</w:t>
      </w:r>
    </w:p>
    <w:p w:rsidR="00032322" w:rsidRDefault="00032322" w:rsidP="005957F6">
      <w:pPr>
        <w:pStyle w:val="afd"/>
        <w:numPr>
          <w:ilvl w:val="0"/>
          <w:numId w:val="14"/>
        </w:numPr>
        <w:ind w:firstLineChars="0"/>
      </w:pPr>
      <w:r>
        <w:rPr>
          <w:rFonts w:hint="eastAsia"/>
        </w:rPr>
        <w:t>新斯科舍省</w:t>
      </w:r>
    </w:p>
    <w:tbl>
      <w:tblPr>
        <w:tblW w:w="7829"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4013"/>
      </w:tblGrid>
      <w:tr w:rsidR="00032322" w:rsidTr="00032322">
        <w:trPr>
          <w:trHeight w:val="277"/>
        </w:trPr>
        <w:tc>
          <w:tcPr>
            <w:tcW w:w="7829" w:type="dxa"/>
            <w:gridSpan w:val="2"/>
            <w:shd w:val="clear" w:color="auto" w:fill="DEEAF6"/>
            <w:vAlign w:val="center"/>
          </w:tcPr>
          <w:p w:rsidR="00032322" w:rsidRDefault="00032322" w:rsidP="00032322">
            <w:pPr>
              <w:pStyle w:val="TableParagraph"/>
              <w:spacing w:before="45" w:line="213" w:lineRule="exact"/>
              <w:ind w:right="2822" w:firstLine="400"/>
              <w:rPr>
                <w:b/>
                <w:sz w:val="20"/>
                <w:lang w:eastAsia="zh-CN"/>
              </w:rPr>
            </w:pPr>
            <w:r>
              <w:rPr>
                <w:rFonts w:asciiTheme="minorEastAsia" w:eastAsiaTheme="minorEastAsia" w:hAnsiTheme="minorEastAsia" w:hint="eastAsia"/>
                <w:b/>
                <w:sz w:val="20"/>
                <w:lang w:eastAsia="zh-CN"/>
              </w:rPr>
              <w:t xml:space="preserve"> </w:t>
            </w:r>
            <w:r>
              <w:rPr>
                <w:rFonts w:asciiTheme="minorEastAsia" w:eastAsiaTheme="minorEastAsia" w:hAnsiTheme="minorEastAsia"/>
                <w:b/>
                <w:sz w:val="20"/>
                <w:lang w:eastAsia="zh-CN"/>
              </w:rPr>
              <w:t xml:space="preserve">                    </w:t>
            </w:r>
            <w:r w:rsidRPr="0023762F">
              <w:rPr>
                <w:rFonts w:asciiTheme="minorEastAsia" w:eastAsiaTheme="minorEastAsia" w:hAnsiTheme="minorEastAsia" w:hint="eastAsia"/>
                <w:b/>
                <w:sz w:val="20"/>
                <w:lang w:eastAsia="zh-CN"/>
              </w:rPr>
              <w:t>新布拉维克省</w:t>
            </w:r>
            <w:r w:rsidRPr="00682396">
              <w:rPr>
                <w:rFonts w:asciiTheme="minorEastAsia" w:eastAsiaTheme="minorEastAsia" w:hAnsiTheme="minorEastAsia" w:hint="eastAsia"/>
                <w:b/>
                <w:sz w:val="20"/>
                <w:lang w:eastAsia="zh-CN"/>
              </w:rPr>
              <w:t>第</w:t>
            </w:r>
            <w:r>
              <w:rPr>
                <w:rFonts w:asciiTheme="minorEastAsia" w:eastAsiaTheme="minorEastAsia" w:hAnsiTheme="minorEastAsia"/>
                <w:b/>
                <w:sz w:val="20"/>
                <w:lang w:eastAsia="zh-CN"/>
              </w:rPr>
              <w:t>39</w:t>
            </w:r>
            <w:r>
              <w:rPr>
                <w:rFonts w:asciiTheme="minorEastAsia" w:eastAsiaTheme="minorEastAsia" w:hAnsiTheme="minorEastAsia" w:hint="eastAsia"/>
                <w:b/>
                <w:sz w:val="20"/>
                <w:lang w:eastAsia="zh-CN"/>
              </w:rPr>
              <w:t>号法案</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6" w:right="78" w:firstLine="320"/>
              <w:rPr>
                <w:b/>
                <w:sz w:val="16"/>
              </w:rPr>
            </w:pPr>
            <w:r>
              <w:rPr>
                <w:rFonts w:asciiTheme="minorEastAsia" w:eastAsiaTheme="minorEastAsia" w:hAnsiTheme="minorEastAsia" w:hint="eastAsia"/>
                <w:b/>
                <w:sz w:val="16"/>
                <w:lang w:eastAsia="zh-CN"/>
              </w:rPr>
              <w:t>基于</w:t>
            </w:r>
            <w:r>
              <w:rPr>
                <w:b/>
                <w:sz w:val="16"/>
              </w:rPr>
              <w:t xml:space="preserve"> ASPE/IFRS</w:t>
            </w:r>
            <w:r>
              <w:rPr>
                <w:rFonts w:asciiTheme="minorEastAsia" w:eastAsiaTheme="minorEastAsia" w:hAnsiTheme="minorEastAsia" w:hint="eastAsia"/>
                <w:b/>
                <w:sz w:val="16"/>
                <w:lang w:eastAsia="zh-CN"/>
              </w:rPr>
              <w:t>实质性颁布的日期</w:t>
            </w:r>
          </w:p>
        </w:tc>
        <w:tc>
          <w:tcPr>
            <w:tcW w:w="4013" w:type="dxa"/>
            <w:shd w:val="clear" w:color="auto" w:fill="DEEAF6"/>
          </w:tcPr>
          <w:p w:rsidR="00032322" w:rsidRDefault="00032322" w:rsidP="00032322">
            <w:pPr>
              <w:pStyle w:val="TableParagraph"/>
              <w:spacing w:before="92" w:line="168" w:lineRule="exact"/>
              <w:ind w:left="733" w:right="722" w:firstLine="320"/>
              <w:rPr>
                <w:b/>
                <w:sz w:val="16"/>
              </w:rPr>
            </w:pPr>
            <w:r>
              <w:rPr>
                <w:rFonts w:asciiTheme="minorEastAsia" w:eastAsiaTheme="minorEastAsia" w:hAnsiTheme="minorEastAsia" w:hint="eastAsia"/>
                <w:b/>
                <w:sz w:val="16"/>
                <w:lang w:eastAsia="zh-CN"/>
              </w:rPr>
              <w:t>基于</w:t>
            </w:r>
            <w:r>
              <w:rPr>
                <w:b/>
                <w:sz w:val="16"/>
              </w:rPr>
              <w:t xml:space="preserve"> U.S. GAAP</w:t>
            </w:r>
            <w:r>
              <w:rPr>
                <w:rFonts w:asciiTheme="minorEastAsia" w:eastAsiaTheme="minorEastAsia" w:hAnsiTheme="minorEastAsia" w:hint="eastAsia"/>
                <w:b/>
                <w:sz w:val="16"/>
                <w:lang w:eastAsia="zh-CN"/>
              </w:rPr>
              <w:t>颁布的日期</w:t>
            </w:r>
          </w:p>
        </w:tc>
      </w:tr>
      <w:tr w:rsidR="00032322" w:rsidTr="00032322">
        <w:trPr>
          <w:trHeight w:val="280"/>
        </w:trPr>
        <w:tc>
          <w:tcPr>
            <w:tcW w:w="3816" w:type="dxa"/>
            <w:shd w:val="clear" w:color="auto" w:fill="DEEAF6"/>
          </w:tcPr>
          <w:p w:rsidR="00032322" w:rsidRDefault="00032322" w:rsidP="00032322">
            <w:pPr>
              <w:pStyle w:val="TableParagraph"/>
              <w:spacing w:before="92" w:line="168" w:lineRule="exact"/>
              <w:ind w:left="84" w:right="78"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11</w:t>
            </w:r>
            <w:r>
              <w:rPr>
                <w:rFonts w:eastAsiaTheme="minorEastAsia" w:hint="eastAsia"/>
                <w:sz w:val="16"/>
                <w:lang w:eastAsia="zh-CN"/>
              </w:rPr>
              <w:t>月</w:t>
            </w:r>
            <w:r>
              <w:rPr>
                <w:rFonts w:eastAsiaTheme="minorEastAsia"/>
                <w:sz w:val="16"/>
                <w:lang w:eastAsia="zh-CN"/>
              </w:rPr>
              <w:t>14</w:t>
            </w:r>
            <w:r>
              <w:rPr>
                <w:rFonts w:eastAsiaTheme="minorEastAsia" w:hint="eastAsia"/>
                <w:sz w:val="16"/>
                <w:lang w:eastAsia="zh-CN"/>
              </w:rPr>
              <w:t>日</w:t>
            </w:r>
          </w:p>
        </w:tc>
        <w:tc>
          <w:tcPr>
            <w:tcW w:w="4013" w:type="dxa"/>
            <w:shd w:val="clear" w:color="auto" w:fill="DEEAF6"/>
          </w:tcPr>
          <w:p w:rsidR="00032322" w:rsidRDefault="00032322" w:rsidP="00032322">
            <w:pPr>
              <w:pStyle w:val="TableParagraph"/>
              <w:spacing w:before="92" w:line="168" w:lineRule="exact"/>
              <w:ind w:left="728" w:right="722" w:firstLine="320"/>
              <w:rPr>
                <w:sz w:val="16"/>
              </w:rPr>
            </w:pPr>
            <w:r>
              <w:rPr>
                <w:sz w:val="16"/>
              </w:rPr>
              <w:t>2017</w:t>
            </w:r>
            <w:r>
              <w:rPr>
                <w:rFonts w:asciiTheme="minorEastAsia" w:eastAsiaTheme="minorEastAsia" w:hAnsiTheme="minorEastAsia" w:hint="eastAsia"/>
                <w:sz w:val="16"/>
                <w:lang w:eastAsia="zh-CN"/>
              </w:rPr>
              <w:t>年</w:t>
            </w:r>
            <w:r>
              <w:rPr>
                <w:rFonts w:eastAsiaTheme="minorEastAsia"/>
                <w:sz w:val="16"/>
                <w:lang w:eastAsia="zh-CN"/>
              </w:rPr>
              <w:t>12</w:t>
            </w:r>
            <w:r>
              <w:rPr>
                <w:rFonts w:eastAsiaTheme="minorEastAsia" w:hint="eastAsia"/>
                <w:sz w:val="16"/>
                <w:lang w:eastAsia="zh-CN"/>
              </w:rPr>
              <w:t>月</w:t>
            </w:r>
            <w:r>
              <w:rPr>
                <w:rFonts w:eastAsiaTheme="minorEastAsia"/>
                <w:sz w:val="16"/>
                <w:lang w:eastAsia="zh-CN"/>
              </w:rPr>
              <w:t>20</w:t>
            </w:r>
            <w:r>
              <w:rPr>
                <w:rFonts w:eastAsiaTheme="minorEastAsia" w:hint="eastAsia"/>
                <w:sz w:val="16"/>
                <w:lang w:eastAsia="zh-CN"/>
              </w:rPr>
              <w:t>日</w:t>
            </w:r>
          </w:p>
        </w:tc>
      </w:tr>
    </w:tbl>
    <w:p w:rsidR="00032322" w:rsidRPr="0023762F" w:rsidRDefault="00032322" w:rsidP="00032322">
      <w:pPr>
        <w:ind w:firstLine="480"/>
      </w:pPr>
      <w:r>
        <w:rPr>
          <w:rFonts w:hint="eastAsia"/>
        </w:rPr>
        <w:t xml:space="preserve"> </w:t>
      </w:r>
      <w:r>
        <w:t xml:space="preserve">   </w:t>
      </w:r>
      <w:r w:rsidRPr="0023762F">
        <w:rPr>
          <w:rFonts w:hint="eastAsia"/>
        </w:rPr>
        <w:t>新布拉维克省第</w:t>
      </w:r>
      <w:r w:rsidRPr="0023762F">
        <w:rPr>
          <w:rFonts w:hint="eastAsia"/>
        </w:rPr>
        <w:t>39</w:t>
      </w:r>
      <w:r w:rsidRPr="0023762F">
        <w:rPr>
          <w:rFonts w:hint="eastAsia"/>
        </w:rPr>
        <w:t>号法案包含了该省</w:t>
      </w:r>
      <w:r w:rsidRPr="0023762F">
        <w:rPr>
          <w:rFonts w:hint="eastAsia"/>
        </w:rPr>
        <w:t>2017</w:t>
      </w:r>
      <w:r w:rsidRPr="0023762F">
        <w:rPr>
          <w:rFonts w:hint="eastAsia"/>
        </w:rPr>
        <w:t>年</w:t>
      </w:r>
      <w:r w:rsidRPr="0023762F">
        <w:rPr>
          <w:rFonts w:hint="eastAsia"/>
        </w:rPr>
        <w:t>9</w:t>
      </w:r>
      <w:r w:rsidRPr="0023762F">
        <w:rPr>
          <w:rFonts w:hint="eastAsia"/>
        </w:rPr>
        <w:t>月预算的大部分税收措施。</w:t>
      </w:r>
      <w:r w:rsidRPr="0023762F">
        <w:rPr>
          <w:rFonts w:hint="eastAsia"/>
        </w:rPr>
        <w:t xml:space="preserve"> </w:t>
      </w:r>
      <w:r w:rsidRPr="0023762F">
        <w:rPr>
          <w:rFonts w:hint="eastAsia"/>
        </w:rPr>
        <w:t>该法案包括从</w:t>
      </w:r>
      <w:r w:rsidRPr="0023762F">
        <w:rPr>
          <w:rFonts w:hint="eastAsia"/>
        </w:rPr>
        <w:t>2017</w:t>
      </w:r>
      <w:r w:rsidRPr="0023762F">
        <w:rPr>
          <w:rFonts w:hint="eastAsia"/>
        </w:rPr>
        <w:t>年</w:t>
      </w:r>
      <w:r w:rsidRPr="0023762F">
        <w:rPr>
          <w:rFonts w:hint="eastAsia"/>
        </w:rPr>
        <w:t>1</w:t>
      </w:r>
      <w:r w:rsidRPr="0023762F">
        <w:rPr>
          <w:rFonts w:hint="eastAsia"/>
        </w:rPr>
        <w:t>月</w:t>
      </w:r>
      <w:r w:rsidRPr="0023762F">
        <w:rPr>
          <w:rFonts w:hint="eastAsia"/>
        </w:rPr>
        <w:t>1</w:t>
      </w:r>
      <w:r w:rsidRPr="0023762F">
        <w:rPr>
          <w:rFonts w:hint="eastAsia"/>
        </w:rPr>
        <w:t>日起将小企业收入门槛从</w:t>
      </w:r>
      <w:r w:rsidRPr="0023762F">
        <w:rPr>
          <w:rFonts w:hint="eastAsia"/>
        </w:rPr>
        <w:t>35</w:t>
      </w:r>
      <w:r w:rsidRPr="0023762F">
        <w:rPr>
          <w:rFonts w:hint="eastAsia"/>
        </w:rPr>
        <w:t>万</w:t>
      </w:r>
      <w:r>
        <w:rPr>
          <w:rFonts w:hint="eastAsia"/>
        </w:rPr>
        <w:t>加</w:t>
      </w:r>
      <w:proofErr w:type="gramStart"/>
      <w:r>
        <w:rPr>
          <w:rFonts w:hint="eastAsia"/>
        </w:rPr>
        <w:t>币</w:t>
      </w:r>
      <w:r w:rsidRPr="0023762F">
        <w:rPr>
          <w:rFonts w:hint="eastAsia"/>
        </w:rPr>
        <w:t>提高</w:t>
      </w:r>
      <w:proofErr w:type="gramEnd"/>
      <w:r w:rsidRPr="0023762F">
        <w:rPr>
          <w:rFonts w:hint="eastAsia"/>
        </w:rPr>
        <w:t>至</w:t>
      </w:r>
      <w:r w:rsidRPr="0023762F">
        <w:rPr>
          <w:rFonts w:hint="eastAsia"/>
        </w:rPr>
        <w:t>50</w:t>
      </w:r>
      <w:r w:rsidRPr="0023762F">
        <w:rPr>
          <w:rFonts w:hint="eastAsia"/>
        </w:rPr>
        <w:t>万</w:t>
      </w:r>
      <w:r>
        <w:rPr>
          <w:rFonts w:hint="eastAsia"/>
        </w:rPr>
        <w:t>加币</w:t>
      </w:r>
      <w:r w:rsidRPr="0023762F">
        <w:rPr>
          <w:rFonts w:hint="eastAsia"/>
        </w:rPr>
        <w:t>。</w:t>
      </w:r>
    </w:p>
    <w:p w:rsidR="00032322" w:rsidRPr="004B6601" w:rsidRDefault="00032322" w:rsidP="00032322">
      <w:pPr>
        <w:pStyle w:val="3"/>
      </w:pPr>
      <w:r w:rsidRPr="004B6601">
        <w:t xml:space="preserve">1.2.2 </w:t>
      </w:r>
      <w:r w:rsidRPr="004B6601">
        <w:t>背景及评价</w:t>
      </w:r>
    </w:p>
    <w:p w:rsidR="00032322" w:rsidRPr="004B6601" w:rsidRDefault="00032322" w:rsidP="00032322">
      <w:pPr>
        <w:pStyle w:val="ae"/>
      </w:pPr>
      <w:r w:rsidRPr="004B6601">
        <w:t xml:space="preserve">1.2.2.1 </w:t>
      </w:r>
      <w:r w:rsidRPr="004B6601">
        <w:t>背景</w:t>
      </w:r>
      <w:r>
        <w:rPr>
          <w:rStyle w:val="af9"/>
          <w:rFonts w:eastAsiaTheme="minorEastAsia" w:cs="Times New Roman"/>
          <w:szCs w:val="24"/>
        </w:rPr>
        <w:footnoteReference w:id="7"/>
      </w:r>
    </w:p>
    <w:p w:rsidR="00032322" w:rsidRDefault="00032322" w:rsidP="00032322">
      <w:pPr>
        <w:ind w:firstLine="480"/>
      </w:pPr>
      <w:r>
        <w:rPr>
          <w:rFonts w:hint="eastAsia"/>
        </w:rPr>
        <w:t>2</w:t>
      </w:r>
      <w:r>
        <w:t>016</w:t>
      </w:r>
      <w:r>
        <w:rPr>
          <w:rFonts w:hint="eastAsia"/>
        </w:rPr>
        <w:t>年底，</w:t>
      </w:r>
      <w:r w:rsidRPr="000F5C96">
        <w:rPr>
          <w:rFonts w:hint="eastAsia"/>
        </w:rPr>
        <w:t>川普税改方案曝光之后，加拿大</w:t>
      </w:r>
      <w:r>
        <w:rPr>
          <w:rFonts w:hint="eastAsia"/>
        </w:rPr>
        <w:t>政府</w:t>
      </w:r>
      <w:r>
        <w:rPr>
          <w:rFonts w:hint="eastAsia"/>
        </w:rPr>
        <w:t>2</w:t>
      </w:r>
      <w:r>
        <w:t>017</w:t>
      </w:r>
      <w:r>
        <w:rPr>
          <w:rFonts w:hint="eastAsia"/>
        </w:rPr>
        <w:t>年</w:t>
      </w:r>
      <w:r w:rsidRPr="000F5C96">
        <w:rPr>
          <w:rFonts w:hint="eastAsia"/>
        </w:rPr>
        <w:t>的税改也开始提上日程。</w:t>
      </w:r>
      <w:r>
        <w:t>2017</w:t>
      </w:r>
      <w:r>
        <w:rPr>
          <w:rFonts w:hint="eastAsia"/>
        </w:rPr>
        <w:t>年年初，</w:t>
      </w:r>
      <w:r w:rsidRPr="000F5C96">
        <w:rPr>
          <w:rFonts w:hint="eastAsia"/>
        </w:rPr>
        <w:t>加拿大的税务改革方案，大致有如下基本内容</w:t>
      </w:r>
      <w:r>
        <w:rPr>
          <w:rFonts w:hint="eastAsia"/>
        </w:rPr>
        <w:t>：</w:t>
      </w:r>
    </w:p>
    <w:p w:rsidR="00032322" w:rsidRPr="000F5C96" w:rsidRDefault="00032322" w:rsidP="00032322">
      <w:pPr>
        <w:ind w:firstLine="480"/>
      </w:pPr>
      <w:r>
        <w:rPr>
          <w:rFonts w:hint="eastAsia"/>
        </w:rPr>
        <w:t>（</w:t>
      </w:r>
      <w:r>
        <w:rPr>
          <w:rFonts w:hint="eastAsia"/>
        </w:rPr>
        <w:t>1</w:t>
      </w:r>
      <w:r>
        <w:rPr>
          <w:rFonts w:hint="eastAsia"/>
        </w:rPr>
        <w:t>）</w:t>
      </w:r>
      <w:r w:rsidRPr="000F5C96">
        <w:rPr>
          <w:rFonts w:hint="eastAsia"/>
        </w:rPr>
        <w:t>全国范围税务大改</w:t>
      </w:r>
    </w:p>
    <w:p w:rsidR="00032322" w:rsidRPr="000F5C96" w:rsidRDefault="00032322" w:rsidP="005957F6">
      <w:pPr>
        <w:pStyle w:val="afd"/>
        <w:numPr>
          <w:ilvl w:val="0"/>
          <w:numId w:val="15"/>
        </w:numPr>
        <w:ind w:firstLineChars="0"/>
      </w:pPr>
      <w:r w:rsidRPr="000F5C96">
        <w:rPr>
          <w:rFonts w:hint="eastAsia"/>
        </w:rPr>
        <w:t>加拿大联邦政府将取消四项儿童艺术、健身、教育和教科书花费的抵税项目。但是，家中有</w:t>
      </w:r>
      <w:r w:rsidRPr="000F5C96">
        <w:rPr>
          <w:rFonts w:hint="eastAsia"/>
        </w:rPr>
        <w:t>16</w:t>
      </w:r>
      <w:r w:rsidRPr="000F5C96">
        <w:rPr>
          <w:rFonts w:hint="eastAsia"/>
        </w:rPr>
        <w:t>岁以下儿童的父母可以预付不超过</w:t>
      </w:r>
      <w:r w:rsidRPr="000F5C96">
        <w:rPr>
          <w:rFonts w:hint="eastAsia"/>
        </w:rPr>
        <w:t>250</w:t>
      </w:r>
      <w:r w:rsidRPr="000F5C96">
        <w:rPr>
          <w:rFonts w:hint="eastAsia"/>
        </w:rPr>
        <w:t>加币的艺术培训课程花费，以及</w:t>
      </w:r>
      <w:r w:rsidRPr="000F5C96">
        <w:rPr>
          <w:rFonts w:hint="eastAsia"/>
        </w:rPr>
        <w:t>500</w:t>
      </w:r>
      <w:r w:rsidRPr="000F5C96">
        <w:rPr>
          <w:rFonts w:hint="eastAsia"/>
        </w:rPr>
        <w:t>加币的健身运动课程花费，并可在</w:t>
      </w:r>
      <w:r w:rsidRPr="000F5C96">
        <w:rPr>
          <w:rFonts w:hint="eastAsia"/>
        </w:rPr>
        <w:t>2016</w:t>
      </w:r>
      <w:r w:rsidRPr="000F5C96">
        <w:rPr>
          <w:rFonts w:hint="eastAsia"/>
        </w:rPr>
        <w:t>年的报税</w:t>
      </w:r>
      <w:proofErr w:type="gramStart"/>
      <w:r w:rsidRPr="000F5C96">
        <w:rPr>
          <w:rFonts w:hint="eastAsia"/>
        </w:rPr>
        <w:t>表申请</w:t>
      </w:r>
      <w:proofErr w:type="gramEnd"/>
      <w:r w:rsidRPr="000F5C96">
        <w:rPr>
          <w:rFonts w:hint="eastAsia"/>
        </w:rPr>
        <w:t>抵税</w:t>
      </w:r>
      <w:bookmarkStart w:id="7" w:name="_GoBack"/>
      <w:r w:rsidR="00F7274D">
        <w:rPr>
          <w:rFonts w:hint="eastAsia"/>
        </w:rPr>
        <w:t>；</w:t>
      </w:r>
      <w:bookmarkEnd w:id="7"/>
    </w:p>
    <w:p w:rsidR="00032322" w:rsidRPr="000F5C96" w:rsidRDefault="00032322" w:rsidP="005957F6">
      <w:pPr>
        <w:pStyle w:val="afd"/>
        <w:numPr>
          <w:ilvl w:val="0"/>
          <w:numId w:val="15"/>
        </w:numPr>
        <w:ind w:firstLineChars="0"/>
      </w:pPr>
      <w:r w:rsidRPr="000F5C96">
        <w:rPr>
          <w:rFonts w:hint="eastAsia"/>
        </w:rPr>
        <w:t>2017</w:t>
      </w:r>
      <w:r w:rsidRPr="000F5C96">
        <w:rPr>
          <w:rFonts w:hint="eastAsia"/>
        </w:rPr>
        <w:t>年新税法取消了家庭收入分开报税制。这也意味着，有</w:t>
      </w:r>
      <w:r w:rsidRPr="000F5C96">
        <w:rPr>
          <w:rFonts w:hint="eastAsia"/>
        </w:rPr>
        <w:t>18</w:t>
      </w:r>
      <w:r w:rsidRPr="000F5C96">
        <w:rPr>
          <w:rFonts w:hint="eastAsia"/>
        </w:rPr>
        <w:t>岁以下儿童的家庭，高收入配偶的一方可以向收入较低的配偶转高达</w:t>
      </w:r>
      <w:r w:rsidRPr="000F5C96">
        <w:rPr>
          <w:rFonts w:hint="eastAsia"/>
        </w:rPr>
        <w:t>5</w:t>
      </w:r>
      <w:r w:rsidRPr="000F5C96">
        <w:rPr>
          <w:rFonts w:hint="eastAsia"/>
        </w:rPr>
        <w:t>万加币</w:t>
      </w:r>
      <w:r w:rsidRPr="000F5C96">
        <w:rPr>
          <w:rFonts w:hint="eastAsia"/>
        </w:rPr>
        <w:lastRenderedPageBreak/>
        <w:t>的收入用来抵税，抵税额上限为</w:t>
      </w:r>
      <w:r w:rsidRPr="000F5C96">
        <w:rPr>
          <w:rFonts w:hint="eastAsia"/>
        </w:rPr>
        <w:t>2000</w:t>
      </w:r>
      <w:r>
        <w:rPr>
          <w:rFonts w:hint="eastAsia"/>
        </w:rPr>
        <w:t>加币</w:t>
      </w:r>
      <w:r w:rsidR="00F7274D">
        <w:rPr>
          <w:rFonts w:hint="eastAsia"/>
        </w:rPr>
        <w:t>；</w:t>
      </w:r>
    </w:p>
    <w:p w:rsidR="00032322" w:rsidRPr="000F5C96" w:rsidRDefault="00032322" w:rsidP="005957F6">
      <w:pPr>
        <w:pStyle w:val="afd"/>
        <w:numPr>
          <w:ilvl w:val="0"/>
          <w:numId w:val="15"/>
        </w:numPr>
        <w:ind w:firstLineChars="0"/>
      </w:pPr>
      <w:r w:rsidRPr="000F5C96">
        <w:rPr>
          <w:rFonts w:hint="eastAsia"/>
        </w:rPr>
        <w:t>人寿保险方面：新的保险计算方法将减少人寿保险的收益</w:t>
      </w:r>
      <w:r w:rsidR="00F7274D">
        <w:rPr>
          <w:rFonts w:hint="eastAsia"/>
        </w:rPr>
        <w:t>；</w:t>
      </w:r>
    </w:p>
    <w:p w:rsidR="00032322" w:rsidRPr="000F5C96" w:rsidRDefault="00032322" w:rsidP="005957F6">
      <w:pPr>
        <w:pStyle w:val="afd"/>
        <w:numPr>
          <w:ilvl w:val="0"/>
          <w:numId w:val="15"/>
        </w:numPr>
        <w:ind w:firstLineChars="0"/>
      </w:pPr>
      <w:r w:rsidRPr="000F5C96">
        <w:rPr>
          <w:rFonts w:hint="eastAsia"/>
        </w:rPr>
        <w:t>企业税方面：各种中小型企业自</w:t>
      </w:r>
      <w:r w:rsidRPr="000F5C96">
        <w:rPr>
          <w:rFonts w:hint="eastAsia"/>
        </w:rPr>
        <w:t>2017</w:t>
      </w:r>
      <w:r w:rsidRPr="000F5C96">
        <w:rPr>
          <w:rFonts w:hint="eastAsia"/>
        </w:rPr>
        <w:t>年起，版权收益将作为投资收入完全纳税</w:t>
      </w:r>
      <w:r w:rsidR="00F7274D">
        <w:rPr>
          <w:rFonts w:hint="eastAsia"/>
        </w:rPr>
        <w:t>；</w:t>
      </w:r>
    </w:p>
    <w:p w:rsidR="00032322" w:rsidRDefault="00032322" w:rsidP="005957F6">
      <w:pPr>
        <w:pStyle w:val="afd"/>
        <w:numPr>
          <w:ilvl w:val="0"/>
          <w:numId w:val="15"/>
        </w:numPr>
        <w:ind w:firstLineChars="0"/>
      </w:pPr>
      <w:r w:rsidRPr="000F5C96">
        <w:rPr>
          <w:rFonts w:hint="eastAsia"/>
        </w:rPr>
        <w:t>投资者将无法再以平息方式重新平衡其购买的非注册基金</w:t>
      </w:r>
      <w:r w:rsidRPr="000F5C96">
        <w:rPr>
          <w:rFonts w:hint="eastAsia"/>
        </w:rPr>
        <w:t>(Mutual Fund)</w:t>
      </w:r>
      <w:r w:rsidRPr="000F5C96">
        <w:rPr>
          <w:rFonts w:hint="eastAsia"/>
        </w:rPr>
        <w:t>。自</w:t>
      </w:r>
      <w:r w:rsidRPr="000F5C96">
        <w:rPr>
          <w:rFonts w:hint="eastAsia"/>
        </w:rPr>
        <w:t>2017</w:t>
      </w:r>
      <w:r w:rsidRPr="000F5C96">
        <w:rPr>
          <w:rFonts w:hint="eastAsia"/>
        </w:rPr>
        <w:t>年起，在这些基金投资中的收益将以与股票相同的方式征税。</w:t>
      </w:r>
    </w:p>
    <w:p w:rsidR="00032322" w:rsidRPr="000F5C96" w:rsidRDefault="00032322" w:rsidP="00032322">
      <w:pPr>
        <w:ind w:firstLine="480"/>
      </w:pPr>
      <w:r>
        <w:rPr>
          <w:rFonts w:hint="eastAsia"/>
        </w:rPr>
        <w:t>（</w:t>
      </w:r>
      <w:r>
        <w:rPr>
          <w:rFonts w:hint="eastAsia"/>
        </w:rPr>
        <w:t>2</w:t>
      </w:r>
      <w:r>
        <w:rPr>
          <w:rFonts w:hint="eastAsia"/>
        </w:rPr>
        <w:t>）</w:t>
      </w:r>
      <w:r w:rsidRPr="000F5C96">
        <w:rPr>
          <w:rFonts w:hint="eastAsia"/>
        </w:rPr>
        <w:t>各省份税改</w:t>
      </w:r>
    </w:p>
    <w:p w:rsidR="00032322" w:rsidRPr="000F5C96" w:rsidRDefault="00032322" w:rsidP="005957F6">
      <w:pPr>
        <w:pStyle w:val="afd"/>
        <w:numPr>
          <w:ilvl w:val="0"/>
          <w:numId w:val="16"/>
        </w:numPr>
        <w:ind w:firstLineChars="0"/>
      </w:pPr>
      <w:r w:rsidRPr="000F5C96">
        <w:rPr>
          <w:rFonts w:hint="eastAsia"/>
        </w:rPr>
        <w:t>纽芬兰省：纽芬兰省将是</w:t>
      </w:r>
      <w:r w:rsidRPr="000F5C96">
        <w:rPr>
          <w:rFonts w:hint="eastAsia"/>
        </w:rPr>
        <w:t>2017</w:t>
      </w:r>
      <w:r w:rsidRPr="000F5C96">
        <w:rPr>
          <w:rFonts w:hint="eastAsia"/>
        </w:rPr>
        <w:t>年唯一提高所得税率的省份。也就是说收年收入在</w:t>
      </w:r>
      <w:r w:rsidRPr="000F5C96">
        <w:rPr>
          <w:rFonts w:hint="eastAsia"/>
        </w:rPr>
        <w:t>35000</w:t>
      </w:r>
      <w:proofErr w:type="gramStart"/>
      <w:r w:rsidRPr="000F5C96">
        <w:rPr>
          <w:rFonts w:hint="eastAsia"/>
        </w:rPr>
        <w:t>加币至</w:t>
      </w:r>
      <w:proofErr w:type="gramEnd"/>
      <w:r w:rsidRPr="000F5C96">
        <w:rPr>
          <w:rFonts w:hint="eastAsia"/>
        </w:rPr>
        <w:t>70300</w:t>
      </w:r>
      <w:r w:rsidRPr="000F5C96">
        <w:rPr>
          <w:rFonts w:hint="eastAsia"/>
        </w:rPr>
        <w:t>加币的民众将支付</w:t>
      </w:r>
      <w:r w:rsidRPr="000F5C96">
        <w:rPr>
          <w:rFonts w:hint="eastAsia"/>
        </w:rPr>
        <w:t>14.5%</w:t>
      </w:r>
      <w:r w:rsidRPr="000F5C96">
        <w:rPr>
          <w:rFonts w:hint="eastAsia"/>
        </w:rPr>
        <w:t>的个人所得税，比</w:t>
      </w:r>
      <w:r w:rsidRPr="000F5C96">
        <w:rPr>
          <w:rFonts w:hint="eastAsia"/>
        </w:rPr>
        <w:t>2015</w:t>
      </w:r>
      <w:r w:rsidRPr="000F5C96">
        <w:rPr>
          <w:rFonts w:hint="eastAsia"/>
        </w:rPr>
        <w:t>年</w:t>
      </w:r>
      <w:r w:rsidRPr="000F5C96">
        <w:rPr>
          <w:rFonts w:hint="eastAsia"/>
        </w:rPr>
        <w:t>7</w:t>
      </w:r>
      <w:r w:rsidRPr="000F5C96">
        <w:rPr>
          <w:rFonts w:hint="eastAsia"/>
        </w:rPr>
        <w:t>月提高一个百分点</w:t>
      </w:r>
      <w:r w:rsidR="00F7274D">
        <w:rPr>
          <w:rFonts w:hint="eastAsia"/>
        </w:rPr>
        <w:t>；</w:t>
      </w:r>
    </w:p>
    <w:p w:rsidR="00032322" w:rsidRPr="000F5C96" w:rsidRDefault="00032322" w:rsidP="005957F6">
      <w:pPr>
        <w:pStyle w:val="afd"/>
        <w:numPr>
          <w:ilvl w:val="0"/>
          <w:numId w:val="16"/>
        </w:numPr>
        <w:ind w:firstLineChars="0"/>
      </w:pPr>
      <w:r w:rsidRPr="000F5C96">
        <w:rPr>
          <w:rFonts w:hint="eastAsia"/>
        </w:rPr>
        <w:t>魁北克省：魁北克省将整改有争议的医疗保险费</w:t>
      </w:r>
      <w:r w:rsidR="00F7274D">
        <w:rPr>
          <w:rFonts w:hint="eastAsia"/>
        </w:rPr>
        <w:t>；</w:t>
      </w:r>
    </w:p>
    <w:p w:rsidR="00032322" w:rsidRDefault="00032322" w:rsidP="005957F6">
      <w:pPr>
        <w:pStyle w:val="afd"/>
        <w:numPr>
          <w:ilvl w:val="0"/>
          <w:numId w:val="16"/>
        </w:numPr>
        <w:ind w:firstLineChars="0"/>
      </w:pPr>
      <w:r w:rsidRPr="000F5C96">
        <w:rPr>
          <w:rFonts w:hint="eastAsia"/>
        </w:rPr>
        <w:t>安</w:t>
      </w:r>
      <w:r>
        <w:rPr>
          <w:rFonts w:hint="eastAsia"/>
        </w:rPr>
        <w:t>大略</w:t>
      </w:r>
      <w:r w:rsidRPr="000F5C96">
        <w:rPr>
          <w:rFonts w:hint="eastAsia"/>
        </w:rPr>
        <w:t>省：安省人民将获得</w:t>
      </w:r>
      <w:r w:rsidRPr="000F5C96">
        <w:rPr>
          <w:rFonts w:hint="eastAsia"/>
        </w:rPr>
        <w:t>8%</w:t>
      </w:r>
      <w:r w:rsidRPr="000F5C96">
        <w:rPr>
          <w:rFonts w:hint="eastAsia"/>
        </w:rPr>
        <w:t>的水电花费的退款。发薪</w:t>
      </w:r>
      <w:proofErr w:type="gramStart"/>
      <w:r w:rsidRPr="000F5C96">
        <w:rPr>
          <w:rFonts w:hint="eastAsia"/>
        </w:rPr>
        <w:t>日贷款</w:t>
      </w:r>
      <w:proofErr w:type="gramEnd"/>
      <w:r w:rsidRPr="000F5C96">
        <w:rPr>
          <w:rFonts w:hint="eastAsia"/>
        </w:rPr>
        <w:t>(payday loan)</w:t>
      </w:r>
      <w:r w:rsidRPr="000F5C96">
        <w:rPr>
          <w:rFonts w:hint="eastAsia"/>
        </w:rPr>
        <w:t>的最高费用将降为每</w:t>
      </w:r>
      <w:r w:rsidRPr="000F5C96">
        <w:rPr>
          <w:rFonts w:hint="eastAsia"/>
        </w:rPr>
        <w:t>100</w:t>
      </w:r>
      <w:r w:rsidRPr="000F5C96">
        <w:rPr>
          <w:rFonts w:hint="eastAsia"/>
        </w:rPr>
        <w:t>加元借款交</w:t>
      </w:r>
      <w:r w:rsidRPr="000F5C96">
        <w:rPr>
          <w:rFonts w:hint="eastAsia"/>
        </w:rPr>
        <w:t>18</w:t>
      </w:r>
      <w:r w:rsidRPr="000F5C96">
        <w:rPr>
          <w:rFonts w:hint="eastAsia"/>
        </w:rPr>
        <w:t>加元。同时，首次购房者的最高土地转让税退税额增加到</w:t>
      </w:r>
      <w:r w:rsidRPr="000F5C96">
        <w:rPr>
          <w:rFonts w:hint="eastAsia"/>
        </w:rPr>
        <w:t>4000</w:t>
      </w:r>
      <w:r w:rsidRPr="000F5C96">
        <w:rPr>
          <w:rFonts w:hint="eastAsia"/>
        </w:rPr>
        <w:t>加元，并正式引入碳税</w:t>
      </w:r>
      <w:r w:rsidR="00F7274D">
        <w:rPr>
          <w:rFonts w:hint="eastAsia"/>
        </w:rPr>
        <w:t>；</w:t>
      </w:r>
    </w:p>
    <w:p w:rsidR="00032322" w:rsidRPr="000F5C96" w:rsidRDefault="00032322" w:rsidP="005957F6">
      <w:pPr>
        <w:pStyle w:val="afd"/>
        <w:numPr>
          <w:ilvl w:val="0"/>
          <w:numId w:val="16"/>
        </w:numPr>
        <w:ind w:firstLineChars="0"/>
      </w:pPr>
      <w:r>
        <w:rPr>
          <w:rFonts w:hint="eastAsia"/>
        </w:rPr>
        <w:t>大不列颠哥伦比亚</w:t>
      </w:r>
      <w:r w:rsidRPr="000F5C96">
        <w:rPr>
          <w:rFonts w:hint="eastAsia"/>
        </w:rPr>
        <w:t>省：</w:t>
      </w:r>
      <w:r>
        <w:rPr>
          <w:rFonts w:hint="eastAsia"/>
        </w:rPr>
        <w:t>该省将</w:t>
      </w:r>
      <w:r w:rsidRPr="000F5C96">
        <w:rPr>
          <w:rFonts w:hint="eastAsia"/>
        </w:rPr>
        <w:t>取消上学儿童和青少年的医疗服务保险费</w:t>
      </w:r>
      <w:r w:rsidR="00F7274D">
        <w:rPr>
          <w:rFonts w:hint="eastAsia"/>
        </w:rPr>
        <w:t>；</w:t>
      </w:r>
    </w:p>
    <w:p w:rsidR="00032322" w:rsidRDefault="00032322" w:rsidP="005957F6">
      <w:pPr>
        <w:pStyle w:val="afd"/>
        <w:numPr>
          <w:ilvl w:val="0"/>
          <w:numId w:val="16"/>
        </w:numPr>
        <w:ind w:firstLineChars="0"/>
      </w:pPr>
      <w:r w:rsidRPr="000F5C96">
        <w:rPr>
          <w:rFonts w:hint="eastAsia"/>
        </w:rPr>
        <w:t>阿尔伯塔省：阿尔伯塔省将小企业所得税税率从</w:t>
      </w:r>
      <w:r w:rsidRPr="000F5C96">
        <w:rPr>
          <w:rFonts w:hint="eastAsia"/>
        </w:rPr>
        <w:t>3%</w:t>
      </w:r>
      <w:r w:rsidRPr="000F5C96">
        <w:rPr>
          <w:rFonts w:hint="eastAsia"/>
        </w:rPr>
        <w:t>降至</w:t>
      </w:r>
      <w:r w:rsidRPr="000F5C96">
        <w:rPr>
          <w:rFonts w:hint="eastAsia"/>
        </w:rPr>
        <w:t>2%</w:t>
      </w:r>
      <w:r w:rsidRPr="000F5C96">
        <w:rPr>
          <w:rFonts w:hint="eastAsia"/>
        </w:rPr>
        <w:t>。同时增收碳税，但是低收入和中等收入者可以得到碳税退税。注册退休储蓄计划</w:t>
      </w:r>
      <w:r w:rsidRPr="000F5C96">
        <w:rPr>
          <w:rFonts w:hint="eastAsia"/>
        </w:rPr>
        <w:t>(RRSP</w:t>
      </w:r>
      <w:r>
        <w:rPr>
          <w:rFonts w:hint="eastAsia"/>
        </w:rPr>
        <w:t>，</w:t>
      </w:r>
      <w:r w:rsidRPr="000F5C96">
        <w:rPr>
          <w:rFonts w:hint="eastAsia"/>
        </w:rPr>
        <w:t>Registered Retirement Savings Plan)</w:t>
      </w:r>
      <w:r w:rsidRPr="000F5C96">
        <w:rPr>
          <w:rFonts w:hint="eastAsia"/>
        </w:rPr>
        <w:t>最高买入额将增加，但是免税储蓄</w:t>
      </w:r>
      <w:proofErr w:type="gramStart"/>
      <w:r w:rsidRPr="000F5C96">
        <w:rPr>
          <w:rFonts w:hint="eastAsia"/>
        </w:rPr>
        <w:t>帐户</w:t>
      </w:r>
      <w:proofErr w:type="gramEnd"/>
      <w:r w:rsidRPr="000F5C96">
        <w:rPr>
          <w:rFonts w:hint="eastAsia"/>
        </w:rPr>
        <w:t>限额仍保持不变为</w:t>
      </w:r>
      <w:r w:rsidRPr="000F5C96">
        <w:rPr>
          <w:rFonts w:hint="eastAsia"/>
        </w:rPr>
        <w:t>5500</w:t>
      </w:r>
      <w:r w:rsidRPr="000F5C96">
        <w:rPr>
          <w:rFonts w:hint="eastAsia"/>
        </w:rPr>
        <w:t>加币。</w:t>
      </w:r>
    </w:p>
    <w:p w:rsidR="00032322" w:rsidRPr="002C3164" w:rsidRDefault="00032322" w:rsidP="00032322">
      <w:pPr>
        <w:ind w:firstLine="480"/>
      </w:pPr>
      <w:r w:rsidRPr="002C3164">
        <w:rPr>
          <w:rFonts w:hint="eastAsia"/>
        </w:rPr>
        <w:t>由于来自美国各方面不断降税的压力，加拿大联邦政府可能会取消更多的税收抵免。这也意味着加拿大移民的税务也有望再度降低</w:t>
      </w:r>
      <w:r>
        <w:rPr>
          <w:rFonts w:hint="eastAsia"/>
        </w:rPr>
        <w:t>。</w:t>
      </w:r>
    </w:p>
    <w:p w:rsidR="00032322" w:rsidRPr="004B6601" w:rsidRDefault="00032322" w:rsidP="00032322">
      <w:pPr>
        <w:pStyle w:val="ae"/>
      </w:pPr>
      <w:r w:rsidRPr="004B6601">
        <w:t xml:space="preserve">1.2.2.2 </w:t>
      </w:r>
      <w:r w:rsidRPr="004B6601">
        <w:t>评价</w:t>
      </w:r>
      <w:r w:rsidRPr="004B6601">
        <w:rPr>
          <w:rStyle w:val="af9"/>
          <w:rFonts w:eastAsiaTheme="minorEastAsia" w:cs="Times New Roman"/>
          <w:szCs w:val="24"/>
        </w:rPr>
        <w:footnoteReference w:id="8"/>
      </w:r>
    </w:p>
    <w:p w:rsidR="00032322" w:rsidRPr="004B6601" w:rsidRDefault="00032322" w:rsidP="00032322">
      <w:pPr>
        <w:ind w:firstLine="480"/>
      </w:pPr>
      <w:r>
        <w:rPr>
          <w:rFonts w:hint="eastAsia"/>
        </w:rPr>
        <w:t>对于这些新的税收措施，</w:t>
      </w:r>
      <w:r w:rsidRPr="00B01D68">
        <w:rPr>
          <w:rFonts w:hint="eastAsia"/>
        </w:rPr>
        <w:t>参与编制公司或其他组织财务报告</w:t>
      </w:r>
      <w:r>
        <w:rPr>
          <w:rFonts w:hint="eastAsia"/>
        </w:rPr>
        <w:t>的部门需注意</w:t>
      </w:r>
      <w:r w:rsidRPr="00B01D68">
        <w:rPr>
          <w:rFonts w:hint="eastAsia"/>
        </w:rPr>
        <w:t>，某些</w:t>
      </w:r>
      <w:r w:rsidRPr="00B01D68">
        <w:rPr>
          <w:rFonts w:hint="eastAsia"/>
        </w:rPr>
        <w:t>2017</w:t>
      </w:r>
      <w:r w:rsidRPr="00B01D68">
        <w:rPr>
          <w:rFonts w:hint="eastAsia"/>
        </w:rPr>
        <w:t>年的加拿大所得税率和其他变化可能需要</w:t>
      </w:r>
      <w:r>
        <w:rPr>
          <w:rFonts w:hint="eastAsia"/>
        </w:rPr>
        <w:t>基于</w:t>
      </w:r>
      <w:r w:rsidRPr="00A57EC8">
        <w:rPr>
          <w:rFonts w:hint="eastAsia"/>
        </w:rPr>
        <w:t>国际财务报告准</w:t>
      </w:r>
      <w:r>
        <w:rPr>
          <w:rFonts w:hint="eastAsia"/>
        </w:rPr>
        <w:t>则</w:t>
      </w:r>
      <w:r w:rsidRPr="00A57EC8">
        <w:rPr>
          <w:rFonts w:hint="eastAsia"/>
        </w:rPr>
        <w:t>（</w:t>
      </w:r>
      <w:r w:rsidRPr="00A57EC8">
        <w:rPr>
          <w:rFonts w:hint="eastAsia"/>
        </w:rPr>
        <w:t>IFRS</w:t>
      </w:r>
      <w:r w:rsidRPr="00A57EC8">
        <w:rPr>
          <w:rFonts w:hint="eastAsia"/>
        </w:rPr>
        <w:t>，</w:t>
      </w:r>
      <w:r w:rsidRPr="00A57EC8">
        <w:rPr>
          <w:rFonts w:hint="eastAsia"/>
        </w:rPr>
        <w:t>International Financial Reporting Standards</w:t>
      </w:r>
      <w:r w:rsidRPr="00A57EC8">
        <w:rPr>
          <w:rFonts w:hint="eastAsia"/>
        </w:rPr>
        <w:t>）</w:t>
      </w:r>
      <w:r>
        <w:rPr>
          <w:rFonts w:hint="eastAsia"/>
        </w:rPr>
        <w:t>、</w:t>
      </w:r>
      <w:r w:rsidRPr="00A57EC8">
        <w:rPr>
          <w:rFonts w:hint="eastAsia"/>
        </w:rPr>
        <w:t>私营企业会计准则（</w:t>
      </w:r>
      <w:r w:rsidRPr="00A57EC8">
        <w:rPr>
          <w:rFonts w:hint="eastAsia"/>
        </w:rPr>
        <w:t>ASPE</w:t>
      </w:r>
      <w:r w:rsidRPr="00A57EC8">
        <w:rPr>
          <w:rFonts w:hint="eastAsia"/>
        </w:rPr>
        <w:t>，</w:t>
      </w:r>
      <w:r w:rsidRPr="00A57EC8">
        <w:rPr>
          <w:rFonts w:hint="eastAsia"/>
        </w:rPr>
        <w:t>Accounting Standards for Private Enterprise</w:t>
      </w:r>
      <w:r w:rsidRPr="00A57EC8">
        <w:rPr>
          <w:rFonts w:hint="eastAsia"/>
        </w:rPr>
        <w:t>）</w:t>
      </w:r>
      <w:r w:rsidRPr="00B01D68">
        <w:rPr>
          <w:rFonts w:hint="eastAsia"/>
        </w:rPr>
        <w:t>或美国通用会计准则（</w:t>
      </w:r>
      <w:r w:rsidRPr="00B01D68">
        <w:rPr>
          <w:rFonts w:hint="eastAsia"/>
        </w:rPr>
        <w:t>US GAAP</w:t>
      </w:r>
      <w:r>
        <w:rPr>
          <w:rFonts w:hint="eastAsia"/>
        </w:rPr>
        <w:t>，</w:t>
      </w:r>
      <w:r w:rsidRPr="00A57EC8">
        <w:t>U.S. generally accepted accounting principles</w:t>
      </w:r>
      <w:r w:rsidRPr="00B01D68">
        <w:rPr>
          <w:rFonts w:hint="eastAsia"/>
        </w:rPr>
        <w:t>）</w:t>
      </w:r>
      <w:r>
        <w:rPr>
          <w:rFonts w:hint="eastAsia"/>
        </w:rPr>
        <w:t>，</w:t>
      </w:r>
      <w:r w:rsidRPr="00B01D68">
        <w:rPr>
          <w:rFonts w:hint="eastAsia"/>
        </w:rPr>
        <w:t>在年终财务报表中反映</w:t>
      </w:r>
      <w:r>
        <w:rPr>
          <w:rFonts w:hint="eastAsia"/>
        </w:rPr>
        <w:t>。同时需要注意</w:t>
      </w:r>
      <w:r>
        <w:rPr>
          <w:rFonts w:hint="eastAsia"/>
        </w:rPr>
        <w:lastRenderedPageBreak/>
        <w:t>的是，</w:t>
      </w:r>
      <w:r w:rsidRPr="00A57EC8">
        <w:rPr>
          <w:rFonts w:hint="eastAsia"/>
        </w:rPr>
        <w:t>根据国际财务报告准则及独立审计准则，税务法律及税率变动的税务影响于包括变更实质颁布日期期间确认</w:t>
      </w:r>
      <w:r>
        <w:rPr>
          <w:rFonts w:hint="eastAsia"/>
        </w:rPr>
        <w:t>，而</w:t>
      </w:r>
      <w:r w:rsidRPr="00A57EC8">
        <w:rPr>
          <w:rFonts w:hint="eastAsia"/>
        </w:rPr>
        <w:t>根据美国公认会计原则，税务法律和利率变动在包括变更日期在内的期间确认。</w:t>
      </w:r>
    </w:p>
    <w:p w:rsidR="00032322" w:rsidRPr="004B6601" w:rsidRDefault="00032322" w:rsidP="00032322">
      <w:pPr>
        <w:ind w:firstLine="480"/>
        <w:rPr>
          <w:rFonts w:eastAsiaTheme="minorEastAsia" w:cs="Times New Roman"/>
          <w:szCs w:val="24"/>
        </w:rPr>
      </w:pPr>
    </w:p>
    <w:p w:rsidR="00032322" w:rsidRPr="004B6601" w:rsidRDefault="00032322" w:rsidP="00032322">
      <w:pPr>
        <w:pStyle w:val="1"/>
      </w:pPr>
      <w:bookmarkStart w:id="8" w:name="_Toc506382309"/>
      <w:r w:rsidRPr="004B6601">
        <w:t xml:space="preserve">2 </w:t>
      </w:r>
      <w:r w:rsidRPr="004B6601">
        <w:t>阿根廷</w:t>
      </w:r>
      <w:bookmarkEnd w:id="8"/>
    </w:p>
    <w:p w:rsidR="00032322" w:rsidRPr="004B6601" w:rsidRDefault="00032322" w:rsidP="00032322">
      <w:pPr>
        <w:ind w:firstLine="480"/>
        <w:rPr>
          <w:rFonts w:eastAsiaTheme="minorEastAsia" w:cs="Times New Roman"/>
          <w:szCs w:val="24"/>
        </w:rPr>
      </w:pPr>
    </w:p>
    <w:p w:rsidR="00032322" w:rsidRPr="004B6601" w:rsidRDefault="00032322" w:rsidP="00032322">
      <w:pPr>
        <w:pStyle w:val="2"/>
        <w:rPr>
          <w:b w:val="0"/>
        </w:rPr>
      </w:pPr>
      <w:bookmarkStart w:id="9" w:name="_Toc506382310"/>
      <w:r w:rsidRPr="004B6601">
        <w:t xml:space="preserve">2.1 </w:t>
      </w:r>
      <w:r w:rsidRPr="004B6601">
        <w:t>颁布综合税收改革措施</w:t>
      </w:r>
      <w:bookmarkEnd w:id="9"/>
    </w:p>
    <w:p w:rsidR="00032322" w:rsidRPr="004B6601" w:rsidRDefault="00032322" w:rsidP="00032322">
      <w:pPr>
        <w:pStyle w:val="3"/>
      </w:pPr>
      <w:r w:rsidRPr="004B6601">
        <w:t xml:space="preserve">2.1.1 </w:t>
      </w:r>
      <w:r w:rsidRPr="004B6601">
        <w:t>内容</w:t>
      </w:r>
      <w:r w:rsidRPr="004B6601">
        <w:rPr>
          <w:rStyle w:val="af9"/>
          <w:rFonts w:eastAsiaTheme="minorEastAsia" w:cs="Times New Roman"/>
          <w:szCs w:val="24"/>
        </w:rPr>
        <w:footnoteReference w:id="9"/>
      </w:r>
    </w:p>
    <w:p w:rsidR="00032322" w:rsidRPr="004B6601" w:rsidRDefault="00032322" w:rsidP="00032322">
      <w:pPr>
        <w:ind w:firstLine="480"/>
        <w:rPr>
          <w:shd w:val="clear" w:color="auto" w:fill="FFFFFF"/>
        </w:rPr>
      </w:pPr>
      <w:r w:rsidRPr="004B6601">
        <w:rPr>
          <w:shd w:val="clear" w:color="auto" w:fill="FFFFFF"/>
        </w:rPr>
        <w:t>2017</w:t>
      </w:r>
      <w:r w:rsidRPr="004B6601">
        <w:rPr>
          <w:shd w:val="clear" w:color="auto" w:fill="FFFFFF"/>
        </w:rPr>
        <w:t>年</w:t>
      </w:r>
      <w:r w:rsidRPr="004B6601">
        <w:rPr>
          <w:shd w:val="clear" w:color="auto" w:fill="FFFFFF"/>
        </w:rPr>
        <w:t>12</w:t>
      </w:r>
      <w:r w:rsidRPr="004B6601">
        <w:rPr>
          <w:shd w:val="clear" w:color="auto" w:fill="FFFFFF"/>
        </w:rPr>
        <w:t>月</w:t>
      </w:r>
      <w:r w:rsidRPr="004B6601">
        <w:rPr>
          <w:shd w:val="clear" w:color="auto" w:fill="FFFFFF"/>
        </w:rPr>
        <w:t>29</w:t>
      </w:r>
      <w:r w:rsidRPr="004B6601">
        <w:rPr>
          <w:shd w:val="clear" w:color="auto" w:fill="FFFFFF"/>
        </w:rPr>
        <w:t>日，阿根廷政府决定颁布和实施有效的综合税收改革法令。此次税收改革旨在促进投资和企业竞争力，为阿根廷建立更加公平，高效和现代化的税收体系。</w:t>
      </w:r>
    </w:p>
    <w:p w:rsidR="00032322" w:rsidRPr="004B6601" w:rsidRDefault="00032322" w:rsidP="00032322">
      <w:pPr>
        <w:ind w:firstLine="480"/>
      </w:pPr>
      <w:r w:rsidRPr="004B6601">
        <w:t>税费改革措施涉及到降低企业所得税率，股息预提税，金融投资税收，间接资本利得税，资本弱化规则，常设机构定义，转让定价，财政透明度规则，数字服务增值税，增值税贷方余额的退还，资产重新估值以及社会保障缴款等等。具体内容如下：</w:t>
      </w:r>
    </w:p>
    <w:p w:rsidR="00032322" w:rsidRPr="004B6601" w:rsidRDefault="00032322" w:rsidP="00032322">
      <w:pPr>
        <w:pStyle w:val="ae"/>
      </w:pPr>
      <w:r w:rsidRPr="004B6601">
        <w:t xml:space="preserve">2.1.1.1 </w:t>
      </w:r>
      <w:r w:rsidRPr="004B6601">
        <w:t>公司所得税</w:t>
      </w:r>
    </w:p>
    <w:p w:rsidR="00032322" w:rsidRPr="004B6601" w:rsidRDefault="00032322" w:rsidP="00032322">
      <w:pPr>
        <w:ind w:firstLine="480"/>
      </w:pPr>
      <w:r w:rsidRPr="004B6601">
        <w:t>企业所得税税率将按以下时间安排逐步减少：</w:t>
      </w:r>
    </w:p>
    <w:p w:rsidR="00032322" w:rsidRPr="004B6601" w:rsidRDefault="00032322" w:rsidP="005957F6">
      <w:pPr>
        <w:pStyle w:val="afd"/>
        <w:numPr>
          <w:ilvl w:val="0"/>
          <w:numId w:val="17"/>
        </w:numPr>
        <w:ind w:firstLineChars="0"/>
      </w:pPr>
      <w:r w:rsidRPr="004B6601">
        <w:t>2018</w:t>
      </w:r>
      <w:r w:rsidRPr="004B6601">
        <w:t>年和</w:t>
      </w:r>
      <w:r w:rsidRPr="004B6601">
        <w:t>2019</w:t>
      </w:r>
      <w:r w:rsidRPr="004B6601">
        <w:t>年：</w:t>
      </w:r>
      <w:r w:rsidRPr="004B6601">
        <w:t>30</w:t>
      </w:r>
      <w:r w:rsidRPr="004B6601">
        <w:t>％；</w:t>
      </w:r>
    </w:p>
    <w:p w:rsidR="00032322" w:rsidRPr="004B6601" w:rsidRDefault="00032322" w:rsidP="005957F6">
      <w:pPr>
        <w:pStyle w:val="afd"/>
        <w:numPr>
          <w:ilvl w:val="0"/>
          <w:numId w:val="17"/>
        </w:numPr>
        <w:ind w:firstLineChars="0"/>
      </w:pPr>
      <w:r w:rsidRPr="004B6601">
        <w:t>2020</w:t>
      </w:r>
      <w:r w:rsidRPr="004B6601">
        <w:t>年以后：</w:t>
      </w:r>
      <w:r w:rsidRPr="004B6601">
        <w:t>25</w:t>
      </w:r>
      <w:r w:rsidRPr="004B6601">
        <w:t>％</w:t>
      </w:r>
      <w:r>
        <w:rPr>
          <w:rFonts w:hint="eastAsia"/>
        </w:rPr>
        <w:t>。</w:t>
      </w:r>
    </w:p>
    <w:p w:rsidR="00032322" w:rsidRPr="004B6601" w:rsidRDefault="00032322" w:rsidP="00032322">
      <w:pPr>
        <w:ind w:firstLine="480"/>
      </w:pPr>
      <w:r w:rsidRPr="004B6601">
        <w:t>对分配的股息或利润征收额外的预提所得税，使总税率达到</w:t>
      </w:r>
      <w:r w:rsidRPr="004B6601">
        <w:t>35</w:t>
      </w:r>
      <w:r w:rsidRPr="004B6601">
        <w:t>％，具体如下：</w:t>
      </w:r>
    </w:p>
    <w:p w:rsidR="00032322" w:rsidRPr="004B6601" w:rsidRDefault="00032322" w:rsidP="005957F6">
      <w:pPr>
        <w:pStyle w:val="afd"/>
        <w:numPr>
          <w:ilvl w:val="0"/>
          <w:numId w:val="18"/>
        </w:numPr>
        <w:ind w:firstLineChars="0"/>
      </w:pPr>
      <w:r w:rsidRPr="004B6601">
        <w:t>于</w:t>
      </w:r>
      <w:r w:rsidRPr="004B6601">
        <w:t>2018</w:t>
      </w:r>
      <w:r w:rsidRPr="004B6601">
        <w:t>年</w:t>
      </w:r>
      <w:r w:rsidRPr="004B6601">
        <w:t>1</w:t>
      </w:r>
      <w:r w:rsidRPr="004B6601">
        <w:t>月</w:t>
      </w:r>
      <w:r w:rsidRPr="004B6601">
        <w:t>1</w:t>
      </w:r>
      <w:r w:rsidRPr="004B6601">
        <w:t>日至</w:t>
      </w:r>
      <w:r w:rsidRPr="004B6601">
        <w:t>2019</w:t>
      </w:r>
      <w:r w:rsidRPr="004B6601">
        <w:t>年</w:t>
      </w:r>
      <w:r w:rsidRPr="004B6601">
        <w:t>12</w:t>
      </w:r>
      <w:r w:rsidRPr="004B6601">
        <w:t>月</w:t>
      </w:r>
      <w:r w:rsidRPr="004B6601">
        <w:t>31</w:t>
      </w:r>
      <w:r w:rsidRPr="004B6601">
        <w:t>日期间，就应课税利润分派的股息征收的预提所得税税率为</w:t>
      </w:r>
      <w:r w:rsidRPr="004B6601">
        <w:t>7</w:t>
      </w:r>
      <w:r w:rsidRPr="004B6601">
        <w:t>％；</w:t>
      </w:r>
    </w:p>
    <w:p w:rsidR="00032322" w:rsidRPr="004B6601" w:rsidRDefault="00032322" w:rsidP="005957F6">
      <w:pPr>
        <w:pStyle w:val="afd"/>
        <w:numPr>
          <w:ilvl w:val="0"/>
          <w:numId w:val="18"/>
        </w:numPr>
        <w:ind w:firstLineChars="0"/>
      </w:pPr>
      <w:r w:rsidRPr="004B6601">
        <w:t>对于</w:t>
      </w:r>
      <w:r w:rsidRPr="004B6601">
        <w:t>2020</w:t>
      </w:r>
      <w:r w:rsidRPr="004B6601">
        <w:t>年</w:t>
      </w:r>
      <w:r w:rsidRPr="004B6601">
        <w:t>1</w:t>
      </w:r>
      <w:r w:rsidRPr="004B6601">
        <w:t>月</w:t>
      </w:r>
      <w:r w:rsidRPr="004B6601">
        <w:t>1</w:t>
      </w:r>
      <w:r w:rsidRPr="004B6601">
        <w:t>日及之后开始的纳税年度的利润分配，预提所得税税率为</w:t>
      </w:r>
      <w:r w:rsidRPr="004B6601">
        <w:t>13</w:t>
      </w:r>
      <w:r w:rsidRPr="004B6601">
        <w:t>％。</w:t>
      </w:r>
    </w:p>
    <w:p w:rsidR="00032322" w:rsidRPr="004B6601" w:rsidRDefault="00032322" w:rsidP="00032322">
      <w:pPr>
        <w:ind w:firstLine="480"/>
      </w:pPr>
      <w:r w:rsidRPr="004B6601">
        <w:t>此外，</w:t>
      </w:r>
      <w:r>
        <w:rPr>
          <w:rFonts w:hint="eastAsia"/>
        </w:rPr>
        <w:t>“</w:t>
      </w:r>
      <w:r w:rsidRPr="004B6601">
        <w:t>均等税</w:t>
      </w:r>
      <w:r>
        <w:rPr>
          <w:rFonts w:hint="eastAsia"/>
        </w:rPr>
        <w:t>”</w:t>
      </w:r>
      <w:r w:rsidRPr="004B6601">
        <w:t>（即超过累计应纳税所得额的股息分配一律征收</w:t>
      </w:r>
      <w:r w:rsidRPr="004B6601">
        <w:t>35%</w:t>
      </w:r>
      <w:r w:rsidRPr="004B6601">
        <w:t>的预提税）被废除。这些修正案旨在激励阿根廷公司对其利润进行重新投资。</w:t>
      </w:r>
      <w:r w:rsidRPr="004B6601">
        <w:t xml:space="preserve"> </w:t>
      </w:r>
    </w:p>
    <w:p w:rsidR="00032322" w:rsidRPr="004B6601" w:rsidRDefault="00032322" w:rsidP="00032322">
      <w:pPr>
        <w:pStyle w:val="ae"/>
      </w:pPr>
      <w:r w:rsidRPr="004B6601">
        <w:t xml:space="preserve">2.1.1.2 </w:t>
      </w:r>
      <w:r w:rsidRPr="004B6601">
        <w:t>金融投资税收</w:t>
      </w:r>
    </w:p>
    <w:p w:rsidR="00032322" w:rsidRPr="004B6601" w:rsidRDefault="00032322" w:rsidP="00032322">
      <w:pPr>
        <w:ind w:firstLine="480"/>
      </w:pPr>
      <w:r w:rsidRPr="004B6601">
        <w:lastRenderedPageBreak/>
        <w:t>（</w:t>
      </w:r>
      <w:r w:rsidRPr="004B6601">
        <w:t>1</w:t>
      </w:r>
      <w:r w:rsidRPr="004B6601">
        <w:t>）居民</w:t>
      </w:r>
    </w:p>
    <w:p w:rsidR="00032322" w:rsidRPr="004B6601" w:rsidRDefault="00032322" w:rsidP="00032322">
      <w:pPr>
        <w:ind w:firstLine="480"/>
      </w:pPr>
      <w:r w:rsidRPr="004B6601">
        <w:t>阿根廷个人在出售阿根廷主权债券</w:t>
      </w:r>
      <w:r w:rsidRPr="004B6601">
        <w:rPr>
          <w:rStyle w:val="af9"/>
          <w:rFonts w:eastAsiaTheme="minorEastAsia" w:cs="Times New Roman"/>
          <w:szCs w:val="24"/>
        </w:rPr>
        <w:footnoteReference w:id="10"/>
      </w:r>
      <w:r w:rsidRPr="004B6601">
        <w:t>（</w:t>
      </w:r>
      <w:r w:rsidRPr="004B6601">
        <w:t>sovereign bonds</w:t>
      </w:r>
      <w:r w:rsidRPr="004B6601">
        <w:t>）和阿根廷企业发行的可转让债券等所获得的资本利得应缴纳资本利得税，具体如下：</w:t>
      </w:r>
    </w:p>
    <w:p w:rsidR="00032322" w:rsidRPr="004B6601" w:rsidRDefault="00032322" w:rsidP="005957F6">
      <w:pPr>
        <w:pStyle w:val="afd"/>
        <w:numPr>
          <w:ilvl w:val="0"/>
          <w:numId w:val="19"/>
        </w:numPr>
        <w:ind w:firstLineChars="0"/>
      </w:pPr>
      <w:r w:rsidRPr="004B6601">
        <w:t>来自指数化证券或外币计价证券的收益，以及其他金融收入适用</w:t>
      </w:r>
      <w:r w:rsidRPr="004B6601">
        <w:t>15</w:t>
      </w:r>
      <w:r w:rsidRPr="004B6601">
        <w:t>％的税率，但是这些证券的汇兑收益不会被征收</w:t>
      </w:r>
      <w:r w:rsidRPr="004B6601">
        <w:t>15</w:t>
      </w:r>
      <w:r w:rsidRPr="004B6601">
        <w:t>％的税</w:t>
      </w:r>
      <w:r w:rsidR="0058314C">
        <w:rPr>
          <w:rFonts w:hint="eastAsia"/>
        </w:rPr>
        <w:t>；</w:t>
      </w:r>
    </w:p>
    <w:p w:rsidR="00032322" w:rsidRPr="004B6601" w:rsidRDefault="00032322" w:rsidP="005957F6">
      <w:pPr>
        <w:pStyle w:val="afd"/>
        <w:numPr>
          <w:ilvl w:val="0"/>
          <w:numId w:val="19"/>
        </w:numPr>
        <w:ind w:firstLineChars="0"/>
      </w:pPr>
      <w:r w:rsidRPr="004B6601">
        <w:t>以阿根廷比索计价的固定收益证券收入将适用</w:t>
      </w:r>
      <w:r w:rsidRPr="004B6601">
        <w:t>5</w:t>
      </w:r>
      <w:r w:rsidRPr="004B6601">
        <w:t>％的税率，并且没有调整条款。</w:t>
      </w:r>
      <w:r w:rsidRPr="004B6601">
        <w:t xml:space="preserve"> </w:t>
      </w:r>
    </w:p>
    <w:p w:rsidR="00032322" w:rsidRPr="004B6601" w:rsidRDefault="00032322" w:rsidP="00032322">
      <w:pPr>
        <w:ind w:firstLine="480"/>
      </w:pPr>
      <w:r w:rsidRPr="004B6601">
        <w:t>另外，只要符合特定要求，适用于阿根廷证券交易所上市股份的免税规定将保持不变。</w:t>
      </w:r>
    </w:p>
    <w:p w:rsidR="00032322" w:rsidRPr="004B6601" w:rsidRDefault="00032322" w:rsidP="00032322">
      <w:pPr>
        <w:ind w:firstLine="480"/>
      </w:pPr>
      <w:r w:rsidRPr="004B6601">
        <w:t>（</w:t>
      </w:r>
      <w:r w:rsidRPr="004B6601">
        <w:t>2</w:t>
      </w:r>
      <w:r w:rsidRPr="004B6601">
        <w:t>）非居民</w:t>
      </w:r>
    </w:p>
    <w:p w:rsidR="00032322" w:rsidRPr="004B6601" w:rsidRDefault="00032322" w:rsidP="00032322">
      <w:pPr>
        <w:ind w:firstLine="480"/>
      </w:pPr>
      <w:r w:rsidRPr="004B6601">
        <w:t>假使外国非居民不居住在阿根廷，并且其资金来源于非合作司法管辖区，对于外国非居民所获得的收入，将在下列情况下免税：</w:t>
      </w:r>
      <w:r w:rsidRPr="004B6601">
        <w:t xml:space="preserve"> </w:t>
      </w:r>
    </w:p>
    <w:p w:rsidR="00032322" w:rsidRPr="004B6601" w:rsidRDefault="00032322" w:rsidP="005957F6">
      <w:pPr>
        <w:pStyle w:val="afd"/>
        <w:numPr>
          <w:ilvl w:val="0"/>
          <w:numId w:val="20"/>
        </w:numPr>
        <w:ind w:firstLineChars="0"/>
      </w:pPr>
      <w:r w:rsidRPr="004B6601">
        <w:t>在阿根廷证券交易委员会（</w:t>
      </w:r>
      <w:r w:rsidRPr="004B6601">
        <w:t>CNV</w:t>
      </w:r>
      <w:r w:rsidRPr="004B6601">
        <w:t>，</w:t>
      </w:r>
      <w:r w:rsidRPr="004B6601">
        <w:t>Argentine Securities and Exchange Commission</w:t>
      </w:r>
      <w:r w:rsidRPr="004B6601">
        <w:t>）的监督下，来源于股票交易所或股票市场上市的股票转让的收入</w:t>
      </w:r>
      <w:r w:rsidR="0058314C">
        <w:rPr>
          <w:rFonts w:hint="eastAsia"/>
        </w:rPr>
        <w:t>；</w:t>
      </w:r>
    </w:p>
    <w:p w:rsidR="00032322" w:rsidRPr="004B6601" w:rsidRDefault="00032322" w:rsidP="005957F6">
      <w:pPr>
        <w:pStyle w:val="afd"/>
        <w:numPr>
          <w:ilvl w:val="0"/>
          <w:numId w:val="20"/>
        </w:numPr>
        <w:ind w:firstLineChars="0"/>
      </w:pPr>
      <w:r w:rsidRPr="004B6601">
        <w:t>来源于出售公共证券，可转让债券和阿根廷注册的企业在国外发行的股票的利息收入或资本收益</w:t>
      </w:r>
      <w:r w:rsidRPr="004B6601">
        <w:t>,</w:t>
      </w:r>
      <w:r w:rsidRPr="004B6601">
        <w:t>比如美国存托凭证（</w:t>
      </w:r>
      <w:r w:rsidRPr="004B6601">
        <w:t>ADR</w:t>
      </w:r>
      <w:r w:rsidRPr="004B6601">
        <w:t>，</w:t>
      </w:r>
      <w:r w:rsidRPr="004B6601">
        <w:t>American Depository Receipt</w:t>
      </w:r>
      <w:r w:rsidRPr="004B6601">
        <w:t>）。就</w:t>
      </w:r>
      <w:r w:rsidRPr="004B6601">
        <w:t>ADR</w:t>
      </w:r>
      <w:r w:rsidRPr="004B6601">
        <w:t>而言，新规定确认收入来源地取决于原始发行人所在的地点</w:t>
      </w:r>
      <w:r w:rsidR="0058314C">
        <w:rPr>
          <w:rFonts w:hint="eastAsia"/>
        </w:rPr>
        <w:t>；</w:t>
      </w:r>
    </w:p>
    <w:p w:rsidR="00032322" w:rsidRPr="004B6601" w:rsidRDefault="00032322" w:rsidP="005957F6">
      <w:pPr>
        <w:pStyle w:val="afd"/>
        <w:numPr>
          <w:ilvl w:val="0"/>
          <w:numId w:val="20"/>
        </w:numPr>
        <w:ind w:firstLineChars="0"/>
      </w:pPr>
      <w:r w:rsidRPr="004B6601">
        <w:t>阿根廷中央银行票据（</w:t>
      </w:r>
      <w:r w:rsidRPr="004B6601">
        <w:t>LEBACS</w:t>
      </w:r>
      <w:r w:rsidRPr="004B6601">
        <w:t>，</w:t>
      </w:r>
      <w:r w:rsidRPr="004B6601">
        <w:t>Argentine Central Bank notes</w:t>
      </w:r>
      <w:r w:rsidRPr="004B6601">
        <w:t>）的收入不在此豁免范围内。</w:t>
      </w:r>
    </w:p>
    <w:p w:rsidR="00032322" w:rsidRPr="004B6601" w:rsidRDefault="00032322" w:rsidP="00032322">
      <w:pPr>
        <w:ind w:firstLine="480"/>
      </w:pPr>
      <w:r w:rsidRPr="004B6601">
        <w:t>这些变更对于</w:t>
      </w:r>
      <w:r w:rsidRPr="004B6601">
        <w:t>2018</w:t>
      </w:r>
      <w:r w:rsidRPr="004B6601">
        <w:t>年</w:t>
      </w:r>
      <w:r w:rsidRPr="004B6601">
        <w:t>1</w:t>
      </w:r>
      <w:r w:rsidRPr="004B6601">
        <w:t>月</w:t>
      </w:r>
      <w:r w:rsidRPr="004B6601">
        <w:t>1</w:t>
      </w:r>
      <w:r w:rsidRPr="004B6601">
        <w:t>日及之后的纳税年度有效。</w:t>
      </w:r>
      <w:r w:rsidRPr="004B6601">
        <w:t xml:space="preserve"> </w:t>
      </w:r>
    </w:p>
    <w:p w:rsidR="00032322" w:rsidRPr="004B6601" w:rsidRDefault="00032322" w:rsidP="00032322">
      <w:pPr>
        <w:pStyle w:val="ae"/>
      </w:pPr>
      <w:r w:rsidRPr="004B6601">
        <w:t xml:space="preserve">2.1.1.3 </w:t>
      </w:r>
      <w:r w:rsidRPr="004B6601">
        <w:t>间接转让股份</w:t>
      </w:r>
    </w:p>
    <w:p w:rsidR="00032322" w:rsidRPr="004B6601" w:rsidRDefault="00032322" w:rsidP="00032322">
      <w:pPr>
        <w:ind w:firstLine="480"/>
      </w:pPr>
      <w:r w:rsidRPr="004B6601">
        <w:t>在满足以下条件时，对于出售股份、权益、可转换为股份的证券或代表该实体、基金、信托或同等实体、常设机构，拨付的股权或任何其他在海外设立，注册的实体的资本或股权，非居民被视为从获得来源于阿根廷的收入：</w:t>
      </w:r>
    </w:p>
    <w:p w:rsidR="00032322" w:rsidRPr="004B6601" w:rsidRDefault="00032322" w:rsidP="005957F6">
      <w:pPr>
        <w:pStyle w:val="afd"/>
        <w:numPr>
          <w:ilvl w:val="0"/>
          <w:numId w:val="21"/>
        </w:numPr>
        <w:ind w:firstLineChars="0"/>
      </w:pPr>
      <w:r w:rsidRPr="004B6601">
        <w:t>在出售之日或在出售之前的</w:t>
      </w:r>
      <w:r w:rsidRPr="004B6601">
        <w:t>12</w:t>
      </w:r>
      <w:r w:rsidRPr="004B6601">
        <w:t>个月内，卖方在境外实体持有的股份、权益、证券的市场价值，至少占卖方直接或间接拥有的以下阿根廷资产</w:t>
      </w:r>
      <w:r w:rsidRPr="004B6601">
        <w:lastRenderedPageBreak/>
        <w:t>价值的</w:t>
      </w:r>
      <w:r w:rsidRPr="004B6601">
        <w:t>30</w:t>
      </w:r>
      <w:r w:rsidRPr="004B6601">
        <w:t>％，</w:t>
      </w:r>
      <w:r w:rsidRPr="004B6601">
        <w:t xml:space="preserve"> </w:t>
      </w:r>
      <w:r w:rsidRPr="004B6601">
        <w:t>这些资产包括：</w:t>
      </w:r>
    </w:p>
    <w:p w:rsidR="00032322" w:rsidRPr="004B6601" w:rsidRDefault="00032322" w:rsidP="005957F6">
      <w:pPr>
        <w:pStyle w:val="afd"/>
        <w:numPr>
          <w:ilvl w:val="0"/>
          <w:numId w:val="22"/>
        </w:numPr>
        <w:ind w:firstLineChars="0"/>
      </w:pPr>
      <w:r w:rsidRPr="004B6601">
        <w:t>在阿根廷设立的公司、基金、信托或任何其他实体的股份、权益或其他所有权益、控制权或收益</w:t>
      </w:r>
      <w:r>
        <w:rPr>
          <w:rFonts w:hint="eastAsia"/>
        </w:rPr>
        <w:t>；</w:t>
      </w:r>
    </w:p>
    <w:p w:rsidR="00032322" w:rsidRPr="004B6601" w:rsidRDefault="00032322" w:rsidP="005957F6">
      <w:pPr>
        <w:pStyle w:val="afd"/>
        <w:numPr>
          <w:ilvl w:val="0"/>
          <w:numId w:val="22"/>
        </w:numPr>
        <w:ind w:firstLineChars="0"/>
      </w:pPr>
      <w:r w:rsidRPr="004B6601">
        <w:t>由个人或一个非居住在该国的实体拥有的阿根廷常设机构</w:t>
      </w:r>
      <w:r>
        <w:rPr>
          <w:rFonts w:hint="eastAsia"/>
        </w:rPr>
        <w:t>；</w:t>
      </w:r>
    </w:p>
    <w:p w:rsidR="00032322" w:rsidRPr="004B6601" w:rsidRDefault="00032322" w:rsidP="005957F6">
      <w:pPr>
        <w:pStyle w:val="afd"/>
        <w:numPr>
          <w:ilvl w:val="0"/>
          <w:numId w:val="22"/>
        </w:numPr>
        <w:ind w:firstLineChars="0"/>
      </w:pPr>
      <w:r w:rsidRPr="004B6601">
        <w:t>在阿根廷境内的其他资产或其他权益</w:t>
      </w:r>
      <w:r>
        <w:rPr>
          <w:rFonts w:hint="eastAsia"/>
        </w:rPr>
        <w:t>。</w:t>
      </w:r>
    </w:p>
    <w:p w:rsidR="00032322" w:rsidRPr="004B6601" w:rsidRDefault="00032322" w:rsidP="00032322">
      <w:pPr>
        <w:ind w:firstLine="480"/>
      </w:pPr>
      <w:r w:rsidRPr="004B6601">
        <w:t>出于此目的，在阿根廷的资产应按当前的市场价值列报。</w:t>
      </w:r>
    </w:p>
    <w:p w:rsidR="00032322" w:rsidRPr="004B6601" w:rsidRDefault="00032322" w:rsidP="005957F6">
      <w:pPr>
        <w:pStyle w:val="afd"/>
        <w:numPr>
          <w:ilvl w:val="0"/>
          <w:numId w:val="23"/>
        </w:numPr>
        <w:ind w:firstLineChars="0"/>
      </w:pPr>
      <w:r w:rsidRPr="004B6601">
        <w:t>在出售之日或在出售之前的</w:t>
      </w:r>
      <w:r w:rsidRPr="004B6601">
        <w:t>12</w:t>
      </w:r>
      <w:r w:rsidRPr="004B6601">
        <w:t>个月内，卖方在境外实体持有的股份、权益、证券的市场价值，至少占直接或间接拥有上述资产的外国公司股权的</w:t>
      </w:r>
      <w:r w:rsidRPr="004B6601">
        <w:t>10</w:t>
      </w:r>
      <w:r w:rsidRPr="004B6601">
        <w:t>％。</w:t>
      </w:r>
      <w:r w:rsidRPr="004B6601">
        <w:t xml:space="preserve"> </w:t>
      </w:r>
    </w:p>
    <w:p w:rsidR="00032322" w:rsidRPr="004B6601" w:rsidRDefault="00032322" w:rsidP="00032322">
      <w:pPr>
        <w:ind w:firstLine="480"/>
      </w:pPr>
      <w:r w:rsidRPr="004B6601">
        <w:t>这项税收规定将适用于法律生效日期之后所收购的外国实体的参股。</w:t>
      </w:r>
      <w:r w:rsidRPr="004B6601">
        <w:t xml:space="preserve"> </w:t>
      </w:r>
    </w:p>
    <w:p w:rsidR="00032322" w:rsidRPr="004B6601" w:rsidRDefault="00032322" w:rsidP="00032322">
      <w:pPr>
        <w:pStyle w:val="ae"/>
      </w:pPr>
      <w:r w:rsidRPr="004B6601">
        <w:t xml:space="preserve">2.1.1.4 </w:t>
      </w:r>
      <w:r w:rsidRPr="004B6601">
        <w:t>其他税收规定</w:t>
      </w:r>
    </w:p>
    <w:p w:rsidR="00032322" w:rsidRPr="004B6601" w:rsidRDefault="00032322" w:rsidP="00032322">
      <w:pPr>
        <w:ind w:firstLine="480"/>
      </w:pPr>
      <w:r w:rsidRPr="004B6601">
        <w:t>（</w:t>
      </w:r>
      <w:r w:rsidRPr="004B6601">
        <w:t>1</w:t>
      </w:r>
      <w:r w:rsidRPr="004B6601">
        <w:t>）资本弱化规定</w:t>
      </w:r>
    </w:p>
    <w:p w:rsidR="00032322" w:rsidRPr="004B6601" w:rsidRDefault="00032322" w:rsidP="00032322">
      <w:pPr>
        <w:ind w:firstLine="480"/>
      </w:pPr>
      <w:r w:rsidRPr="004B6601">
        <w:t>税制改革为扣除金融贷款产生的利息（不论其来源）提供了一个新的限制，并取代以前适用的债务与权益比率超过</w:t>
      </w:r>
      <w:r w:rsidRPr="004B6601">
        <w:t>2</w:t>
      </w:r>
      <w:r w:rsidRPr="004B6601">
        <w:t>：</w:t>
      </w:r>
      <w:r w:rsidRPr="004B6601">
        <w:t>1</w:t>
      </w:r>
      <w:r w:rsidRPr="004B6601">
        <w:t>的规定，这个新的限额是扣除利息、折旧和摊销前收益的</w:t>
      </w:r>
      <w:r w:rsidRPr="004B6601">
        <w:t>30</w:t>
      </w:r>
      <w:r w:rsidRPr="004B6601">
        <w:t>％或者行政机关要确定的金额之间的较大者。</w:t>
      </w:r>
      <w:r w:rsidRPr="004B6601">
        <w:t xml:space="preserve"> </w:t>
      </w:r>
    </w:p>
    <w:p w:rsidR="00032322" w:rsidRPr="004B6601" w:rsidRDefault="00032322" w:rsidP="00032322">
      <w:pPr>
        <w:ind w:firstLine="480"/>
      </w:pPr>
      <w:r w:rsidRPr="004B6601">
        <w:t>在可抵扣利息金额低于可抵扣限额的情况下，未用抵扣额可以在三个纳税年度内结转。同样，如果利息额度超过了规定的限额，则差额可以在以后五个纳税年度结转。如果纳税人能够证明在适用的纳税年度，阿根廷纳税人的利息和净收入之比低于或等于其与不相关债权人债务有关的经济团体适用的比率，则该限制不适用，这些规定对</w:t>
      </w:r>
      <w:r w:rsidRPr="004B6601">
        <w:t>2018</w:t>
      </w:r>
      <w:r w:rsidRPr="004B6601">
        <w:t>年</w:t>
      </w:r>
      <w:r w:rsidRPr="004B6601">
        <w:t>1</w:t>
      </w:r>
      <w:r w:rsidRPr="004B6601">
        <w:t>月</w:t>
      </w:r>
      <w:r w:rsidRPr="004B6601">
        <w:t>1</w:t>
      </w:r>
      <w:r w:rsidRPr="004B6601">
        <w:t>日及之后开始的纳税年度有效。</w:t>
      </w:r>
    </w:p>
    <w:p w:rsidR="00032322" w:rsidRPr="004B6601" w:rsidRDefault="00032322" w:rsidP="00032322">
      <w:pPr>
        <w:ind w:firstLine="480"/>
      </w:pPr>
      <w:r w:rsidRPr="004B6601">
        <w:t>（</w:t>
      </w:r>
      <w:r w:rsidRPr="004B6601">
        <w:t>2</w:t>
      </w:r>
      <w:r w:rsidRPr="004B6601">
        <w:t>）常设机构</w:t>
      </w:r>
    </w:p>
    <w:p w:rsidR="00032322" w:rsidRPr="004B6601" w:rsidRDefault="00032322" w:rsidP="00032322">
      <w:pPr>
        <w:ind w:firstLine="480"/>
      </w:pPr>
      <w:r w:rsidRPr="004B6601">
        <w:t>此次税制改革规定了常设机构的定义，这个定义与阿根廷签署的大多数所得税条约中的定义是一致的，但是阿根廷所得税法以前没有规定常设机构的定义。</w:t>
      </w:r>
    </w:p>
    <w:p w:rsidR="00032322" w:rsidRPr="004B6601" w:rsidRDefault="00032322" w:rsidP="00032322">
      <w:pPr>
        <w:ind w:firstLine="480"/>
      </w:pPr>
      <w:r w:rsidRPr="004B6601">
        <w:t>在一般情况下，常设机构的定义包括：</w:t>
      </w:r>
    </w:p>
    <w:p w:rsidR="00032322" w:rsidRPr="004B6601" w:rsidRDefault="00032322" w:rsidP="005957F6">
      <w:pPr>
        <w:pStyle w:val="afd"/>
        <w:numPr>
          <w:ilvl w:val="0"/>
          <w:numId w:val="24"/>
        </w:numPr>
        <w:ind w:firstLineChars="0"/>
      </w:pPr>
      <w:r w:rsidRPr="004B6601">
        <w:t>对方国家在阿根廷设立的建筑工地，建筑、装配或安装工程，或者与其有关的监督管理活动，持续时间超过</w:t>
      </w:r>
      <w:r w:rsidRPr="004B6601">
        <w:t>6</w:t>
      </w:r>
      <w:r w:rsidRPr="004B6601">
        <w:t>个月的构成常设机构</w:t>
      </w:r>
      <w:r w:rsidR="0058314C">
        <w:rPr>
          <w:rFonts w:hint="eastAsia"/>
        </w:rPr>
        <w:t>；</w:t>
      </w:r>
    </w:p>
    <w:p w:rsidR="00032322" w:rsidRPr="004B6601" w:rsidRDefault="00032322" w:rsidP="005957F6">
      <w:pPr>
        <w:pStyle w:val="afd"/>
        <w:numPr>
          <w:ilvl w:val="0"/>
          <w:numId w:val="24"/>
        </w:numPr>
        <w:ind w:firstLineChars="0"/>
      </w:pPr>
      <w:r w:rsidRPr="004B6601">
        <w:t>外国居民提供的服务，包括咨询服务，直接或通过雇员或其他从事此类活动的人员提供服务，但只有当活动在国内持续一段时间或在任何</w:t>
      </w:r>
      <w:r w:rsidRPr="004B6601">
        <w:t>12</w:t>
      </w:r>
      <w:r w:rsidRPr="004B6601">
        <w:t>个月内累计超过</w:t>
      </w:r>
      <w:r w:rsidRPr="004B6601">
        <w:t>6</w:t>
      </w:r>
      <w:r w:rsidRPr="004B6601">
        <w:t>个月时构成常设机构</w:t>
      </w:r>
      <w:r w:rsidR="0058314C">
        <w:rPr>
          <w:rFonts w:hint="eastAsia"/>
        </w:rPr>
        <w:t>；</w:t>
      </w:r>
    </w:p>
    <w:p w:rsidR="00032322" w:rsidRPr="004B6601" w:rsidRDefault="00032322" w:rsidP="005957F6">
      <w:pPr>
        <w:pStyle w:val="afd"/>
        <w:numPr>
          <w:ilvl w:val="0"/>
          <w:numId w:val="24"/>
        </w:numPr>
        <w:ind w:firstLineChars="0"/>
      </w:pPr>
      <w:r w:rsidRPr="004B6601">
        <w:lastRenderedPageBreak/>
        <w:t>代表外国法人在阿根廷国内工作的人员，他们有权签订合同或履行有影响力的合同则构成常设机构。</w:t>
      </w:r>
    </w:p>
    <w:p w:rsidR="00032322" w:rsidRPr="004B6601" w:rsidRDefault="00032322" w:rsidP="00032322">
      <w:pPr>
        <w:ind w:firstLine="480"/>
      </w:pPr>
      <w:r w:rsidRPr="004B6601">
        <w:t>一个实体不会因</w:t>
      </w:r>
      <w:r w:rsidRPr="004B6601">
        <w:rPr>
          <w:rFonts w:eastAsia="MS Mincho"/>
        </w:rPr>
        <w:t>​​</w:t>
      </w:r>
      <w:r w:rsidRPr="004B6601">
        <w:t>为通过经纪人，佣金代理人或任何其他独立中介机构在该国进行的业务而被视为拥有常设机构。但是，如果某人完全或主要代表外国法人行事，则该人不会被视为独立代理人。具有准备或辅助性质的某些业务活动不包括在常设机构的定义范围内。</w:t>
      </w:r>
    </w:p>
    <w:p w:rsidR="00032322" w:rsidRPr="004B6601" w:rsidRDefault="00032322" w:rsidP="00032322">
      <w:pPr>
        <w:ind w:firstLine="480"/>
      </w:pPr>
      <w:r w:rsidRPr="004B6601">
        <w:t>（</w:t>
      </w:r>
      <w:r w:rsidRPr="004B6601">
        <w:t>3</w:t>
      </w:r>
      <w:r w:rsidRPr="004B6601">
        <w:t>）转让定价</w:t>
      </w:r>
    </w:p>
    <w:p w:rsidR="00032322" w:rsidRPr="004B6601" w:rsidRDefault="00032322" w:rsidP="00032322">
      <w:pPr>
        <w:ind w:firstLine="480"/>
      </w:pPr>
      <w:r w:rsidRPr="004B6601">
        <w:t>新的规定将影响所有涉及国际中间商的进出口业务，条件是这样的中间商是关联方，或者外国交易对手与阿根廷进口商或出口商有关。中介费用将根据所涉及的风险、功能和资产确定，且必须用最合适的方法来合理定价。</w:t>
      </w:r>
    </w:p>
    <w:p w:rsidR="00032322" w:rsidRPr="004B6601" w:rsidRDefault="00032322" w:rsidP="00032322">
      <w:pPr>
        <w:ind w:firstLine="480"/>
      </w:pPr>
      <w:r w:rsidRPr="004B6601">
        <w:t>关于出口价格已知的商品，当交易涉及阿根廷出口商和国际中介机构时，协议登记是强制性的，该国际中介机构可以是关联方，也可以是位于零税率，低税率或不合作管辖区的机构。</w:t>
      </w:r>
    </w:p>
    <w:p w:rsidR="00032322" w:rsidRPr="004B6601" w:rsidRDefault="00032322" w:rsidP="00032322">
      <w:pPr>
        <w:ind w:firstLine="480"/>
      </w:pPr>
      <w:r w:rsidRPr="004B6601">
        <w:t>（</w:t>
      </w:r>
      <w:r w:rsidRPr="004B6601">
        <w:t>4</w:t>
      </w:r>
      <w:r w:rsidRPr="004B6601">
        <w:t>）财政透明度规则</w:t>
      </w:r>
    </w:p>
    <w:p w:rsidR="00032322" w:rsidRPr="004B6601" w:rsidRDefault="00032322" w:rsidP="00032322">
      <w:pPr>
        <w:ind w:firstLine="480"/>
      </w:pPr>
      <w:r w:rsidRPr="004B6601">
        <w:t>新的规定界定不合作和低税率或零税率的管辖区。</w:t>
      </w:r>
    </w:p>
    <w:p w:rsidR="00032322" w:rsidRPr="004B6601" w:rsidRDefault="00032322" w:rsidP="00032322">
      <w:pPr>
        <w:ind w:firstLine="480"/>
      </w:pPr>
      <w:r w:rsidRPr="004B6601">
        <w:t>不合作的司法管辖区包括与阿根廷尚未达成交换税务信息协议或尚未签订避免双重征公约，与阿根廷进行广泛的信息交流的任何国家或司法管辖区。此外，签订任何此类协议或公约的国家，如果没有遵守信息交流条款，也将被视为不合作的国家或辖区。阿根廷行政部门将根据新的标准编制一份非合作司法管辖区清单。低税率或零税率管辖区包括对企业所得的征税税率低于阿根廷公司税率</w:t>
      </w:r>
      <w:r w:rsidRPr="004B6601">
        <w:t>60</w:t>
      </w:r>
      <w:r w:rsidRPr="004B6601">
        <w:t>％的国家、地区、司法管辖区，领地或实施特殊税收制度的地区。</w:t>
      </w:r>
      <w:r w:rsidRPr="004B6601">
        <w:t xml:space="preserve"> </w:t>
      </w:r>
    </w:p>
    <w:p w:rsidR="00032322" w:rsidRPr="004B6601" w:rsidRDefault="00032322" w:rsidP="00032322">
      <w:pPr>
        <w:ind w:firstLine="480"/>
      </w:pPr>
      <w:r w:rsidRPr="004B6601">
        <w:t>财政透明度规则将适用于在某些条件下持有位于这些辖区的外国公司股份或权益所有权的阿根廷公司或个人。</w:t>
      </w:r>
    </w:p>
    <w:p w:rsidR="00032322" w:rsidRPr="004B6601" w:rsidRDefault="00032322" w:rsidP="00032322">
      <w:pPr>
        <w:ind w:firstLine="480"/>
      </w:pPr>
      <w:r w:rsidRPr="004B6601">
        <w:t>（</w:t>
      </w:r>
      <w:r w:rsidRPr="004B6601">
        <w:t>5</w:t>
      </w:r>
      <w:r w:rsidRPr="004B6601">
        <w:t>）</w:t>
      </w:r>
      <w:r w:rsidRPr="004B6601">
        <w:t>2018</w:t>
      </w:r>
      <w:r w:rsidRPr="004B6601">
        <w:t>年</w:t>
      </w:r>
      <w:r w:rsidRPr="004B6601">
        <w:t>1</w:t>
      </w:r>
      <w:r w:rsidRPr="004B6601">
        <w:t>月</w:t>
      </w:r>
      <w:r w:rsidRPr="004B6601">
        <w:t>1</w:t>
      </w:r>
      <w:r w:rsidRPr="004B6601">
        <w:t>日以后购入资产的税基调整</w:t>
      </w:r>
    </w:p>
    <w:p w:rsidR="00032322" w:rsidRPr="004B6601" w:rsidRDefault="00032322" w:rsidP="00032322">
      <w:pPr>
        <w:ind w:firstLine="480"/>
      </w:pPr>
      <w:r w:rsidRPr="004B6601">
        <w:t>考虑到通货膨胀的影响，纳税人将被允许调整</w:t>
      </w:r>
      <w:r w:rsidRPr="004B6601">
        <w:t>2018</w:t>
      </w:r>
      <w:r w:rsidRPr="004B6601">
        <w:t>年</w:t>
      </w:r>
      <w:r w:rsidRPr="004B6601">
        <w:t>1</w:t>
      </w:r>
      <w:r w:rsidRPr="004B6601">
        <w:t>月</w:t>
      </w:r>
      <w:r w:rsidRPr="004B6601">
        <w:t>1</w:t>
      </w:r>
      <w:r w:rsidRPr="004B6601">
        <w:t>日以后新购买的资产税基，适用的调整指数是全国批发价格指数。</w:t>
      </w:r>
      <w:r w:rsidRPr="004B6601">
        <w:t xml:space="preserve"> </w:t>
      </w:r>
    </w:p>
    <w:p w:rsidR="00032322" w:rsidRPr="004B6601" w:rsidRDefault="00032322" w:rsidP="00032322">
      <w:pPr>
        <w:ind w:firstLine="480"/>
      </w:pPr>
      <w:r w:rsidRPr="004B6601">
        <w:t>（</w:t>
      </w:r>
      <w:r w:rsidRPr="004B6601">
        <w:t>6</w:t>
      </w:r>
      <w:r w:rsidRPr="004B6601">
        <w:t>）企业所得税应税资产重估的特殊制度</w:t>
      </w:r>
    </w:p>
    <w:p w:rsidR="00032322" w:rsidRPr="004B6601" w:rsidRDefault="00032322" w:rsidP="00032322">
      <w:pPr>
        <w:ind w:firstLine="480"/>
      </w:pPr>
      <w:r w:rsidRPr="004B6601">
        <w:t>此次税制改革引入了新的</w:t>
      </w:r>
      <w:r>
        <w:rPr>
          <w:rFonts w:hint="eastAsia"/>
        </w:rPr>
        <w:t>“</w:t>
      </w:r>
      <w:r w:rsidRPr="00B54825">
        <w:rPr>
          <w:rFonts w:hint="eastAsia"/>
        </w:rPr>
        <w:t>税收资产重估机制</w:t>
      </w:r>
      <w:r>
        <w:rPr>
          <w:rFonts w:hint="eastAsia"/>
        </w:rPr>
        <w:t>”</w:t>
      </w:r>
      <w:r w:rsidRPr="004B6601">
        <w:t>（</w:t>
      </w:r>
      <w:r w:rsidRPr="004B6601">
        <w:t>RARTP</w:t>
      </w:r>
      <w:r w:rsidRPr="004B6601">
        <w:t>，</w:t>
      </w:r>
      <w:r w:rsidRPr="004B6601">
        <w:t>revaluation of assets regime for tax purposes</w:t>
      </w:r>
      <w:r w:rsidRPr="004B6601">
        <w:t>）。</w:t>
      </w:r>
      <w:r w:rsidRPr="004B6601">
        <w:t>RARTP</w:t>
      </w:r>
      <w:r w:rsidRPr="004B6601">
        <w:t>旨在解决和纠正由通货膨胀引起的纳税人税务</w:t>
      </w:r>
      <w:r w:rsidRPr="004B6601">
        <w:lastRenderedPageBreak/>
        <w:t>报表（特别是企业所得税）的扭曲。根据</w:t>
      </w:r>
      <w:r w:rsidRPr="004B6601">
        <w:t>RARTP</w:t>
      </w:r>
      <w:r w:rsidRPr="004B6601">
        <w:t>，纳税人可以选择调整创收活动所用资产的税基。以下资产将符合</w:t>
      </w:r>
      <w:r w:rsidRPr="004B6601">
        <w:t>RARTP</w:t>
      </w:r>
      <w:r w:rsidRPr="004B6601">
        <w:t>制度的适用条件：</w:t>
      </w:r>
    </w:p>
    <w:p w:rsidR="00032322" w:rsidRPr="004B6601" w:rsidRDefault="00032322" w:rsidP="005957F6">
      <w:pPr>
        <w:pStyle w:val="afd"/>
        <w:numPr>
          <w:ilvl w:val="0"/>
          <w:numId w:val="25"/>
        </w:numPr>
        <w:ind w:firstLineChars="0"/>
      </w:pPr>
      <w:r w:rsidRPr="004B6601">
        <w:t>列为存货计入的不动产</w:t>
      </w:r>
      <w:r>
        <w:rPr>
          <w:rFonts w:hint="eastAsia"/>
        </w:rPr>
        <w:t>；</w:t>
      </w:r>
    </w:p>
    <w:p w:rsidR="00032322" w:rsidRPr="004B6601" w:rsidRDefault="00032322" w:rsidP="005957F6">
      <w:pPr>
        <w:pStyle w:val="afd"/>
        <w:numPr>
          <w:ilvl w:val="0"/>
          <w:numId w:val="25"/>
        </w:numPr>
        <w:ind w:firstLineChars="0"/>
      </w:pPr>
      <w:r w:rsidRPr="004B6601">
        <w:t>列为存货的不动产</w:t>
      </w:r>
      <w:r>
        <w:rPr>
          <w:rFonts w:hint="eastAsia"/>
        </w:rPr>
        <w:t>；</w:t>
      </w:r>
    </w:p>
    <w:p w:rsidR="00032322" w:rsidRPr="004B6601" w:rsidRDefault="00032322" w:rsidP="005957F6">
      <w:pPr>
        <w:pStyle w:val="afd"/>
        <w:numPr>
          <w:ilvl w:val="0"/>
          <w:numId w:val="25"/>
        </w:numPr>
        <w:ind w:firstLineChars="0"/>
      </w:pPr>
      <w:r w:rsidRPr="004B6601">
        <w:t>固定资产（汽车除外）</w:t>
      </w:r>
      <w:r>
        <w:rPr>
          <w:rFonts w:hint="eastAsia"/>
        </w:rPr>
        <w:t>；</w:t>
      </w:r>
    </w:p>
    <w:p w:rsidR="00032322" w:rsidRPr="004B6601" w:rsidRDefault="00032322" w:rsidP="005957F6">
      <w:pPr>
        <w:pStyle w:val="afd"/>
        <w:numPr>
          <w:ilvl w:val="0"/>
          <w:numId w:val="25"/>
        </w:numPr>
        <w:ind w:firstLineChars="0"/>
      </w:pPr>
      <w:r w:rsidRPr="004B6601">
        <w:t>股份，配额和其他参与公司的资本</w:t>
      </w:r>
      <w:r>
        <w:rPr>
          <w:rFonts w:hint="eastAsia"/>
        </w:rPr>
        <w:t>；</w:t>
      </w:r>
    </w:p>
    <w:p w:rsidR="00032322" w:rsidRPr="004B6601" w:rsidRDefault="00032322" w:rsidP="005957F6">
      <w:pPr>
        <w:pStyle w:val="afd"/>
        <w:numPr>
          <w:ilvl w:val="0"/>
          <w:numId w:val="25"/>
        </w:numPr>
        <w:ind w:firstLineChars="0"/>
      </w:pPr>
      <w:r w:rsidRPr="004B6601">
        <w:t>矿山，采石场，林业和类似资产</w:t>
      </w:r>
      <w:r>
        <w:rPr>
          <w:rFonts w:hint="eastAsia"/>
        </w:rPr>
        <w:t>；</w:t>
      </w:r>
    </w:p>
    <w:p w:rsidR="00032322" w:rsidRPr="004B6601" w:rsidRDefault="00032322" w:rsidP="005957F6">
      <w:pPr>
        <w:pStyle w:val="afd"/>
        <w:numPr>
          <w:ilvl w:val="0"/>
          <w:numId w:val="25"/>
        </w:numPr>
        <w:ind w:firstLineChars="0"/>
      </w:pPr>
      <w:r w:rsidRPr="004B6601">
        <w:t>无形资产</w:t>
      </w:r>
      <w:r>
        <w:rPr>
          <w:rFonts w:hint="eastAsia"/>
        </w:rPr>
        <w:t>；</w:t>
      </w:r>
    </w:p>
    <w:p w:rsidR="00032322" w:rsidRPr="004B6601" w:rsidRDefault="00032322" w:rsidP="005957F6">
      <w:pPr>
        <w:pStyle w:val="afd"/>
        <w:numPr>
          <w:ilvl w:val="0"/>
          <w:numId w:val="25"/>
        </w:numPr>
        <w:ind w:firstLineChars="0"/>
      </w:pPr>
      <w:r w:rsidRPr="004B6601">
        <w:t>除存货和汽车外的其他资产</w:t>
      </w:r>
      <w:r>
        <w:rPr>
          <w:rFonts w:hint="eastAsia"/>
        </w:rPr>
        <w:t>。</w:t>
      </w:r>
    </w:p>
    <w:p w:rsidR="00032322" w:rsidRPr="004B6601" w:rsidRDefault="00032322" w:rsidP="00032322">
      <w:pPr>
        <w:ind w:firstLine="480"/>
      </w:pPr>
      <w:r w:rsidRPr="004B6601">
        <w:t>资产计税基础的调整可以在资产的剩余使用年限内计提折旧，在任何情况下均不得少于五年。未计入存货或无形资产的固定资产的计税基础调整，在剩余期限的</w:t>
      </w:r>
      <w:r w:rsidRPr="004B6601">
        <w:t>50</w:t>
      </w:r>
      <w:r w:rsidRPr="004B6601">
        <w:t>％的期限内折旧，在任何情况下不得低于</w:t>
      </w:r>
      <w:r w:rsidRPr="004B6601">
        <w:t>10</w:t>
      </w:r>
      <w:r w:rsidRPr="004B6601">
        <w:t>年。当资产在未来两个纳税年度内出售时，适用于折旧的特定限制规定。</w:t>
      </w:r>
    </w:p>
    <w:p w:rsidR="00032322" w:rsidRPr="004B6601" w:rsidRDefault="00032322" w:rsidP="00032322">
      <w:pPr>
        <w:ind w:firstLine="480"/>
      </w:pPr>
      <w:r w:rsidRPr="004B6601">
        <w:t>纳入</w:t>
      </w:r>
      <w:r w:rsidRPr="004B6601">
        <w:t>RARTP</w:t>
      </w:r>
      <w:r w:rsidRPr="004B6601">
        <w:t>体系的纳税人将按照以下税率征收特别税（该特别税将根据资产的税基调整数额征收）：</w:t>
      </w:r>
    </w:p>
    <w:p w:rsidR="00032322" w:rsidRPr="004B6601" w:rsidRDefault="00032322" w:rsidP="005957F6">
      <w:pPr>
        <w:pStyle w:val="afd"/>
        <w:numPr>
          <w:ilvl w:val="0"/>
          <w:numId w:val="26"/>
        </w:numPr>
        <w:ind w:firstLineChars="0"/>
      </w:pPr>
      <w:r w:rsidRPr="004B6601">
        <w:t>列为存货计入的不动产</w:t>
      </w:r>
      <w:r w:rsidRPr="004B6601">
        <w:t xml:space="preserve"> </w:t>
      </w:r>
      <w:r w:rsidRPr="004B6601">
        <w:t>：</w:t>
      </w:r>
      <w:r w:rsidRPr="004B6601">
        <w:t>8</w:t>
      </w:r>
      <w:r w:rsidRPr="004B6601">
        <w:t>％</w:t>
      </w:r>
      <w:r>
        <w:rPr>
          <w:rFonts w:hint="eastAsia"/>
        </w:rPr>
        <w:t>；</w:t>
      </w:r>
    </w:p>
    <w:p w:rsidR="00032322" w:rsidRPr="004B6601" w:rsidRDefault="00032322" w:rsidP="005957F6">
      <w:pPr>
        <w:pStyle w:val="afd"/>
        <w:numPr>
          <w:ilvl w:val="0"/>
          <w:numId w:val="26"/>
        </w:numPr>
        <w:ind w:firstLineChars="0"/>
      </w:pPr>
      <w:r w:rsidRPr="004B6601">
        <w:t>列为存货的不动产：</w:t>
      </w:r>
      <w:r w:rsidRPr="004B6601">
        <w:t>15</w:t>
      </w:r>
      <w:r w:rsidRPr="004B6601">
        <w:t>％</w:t>
      </w:r>
      <w:r>
        <w:rPr>
          <w:rFonts w:hint="eastAsia"/>
        </w:rPr>
        <w:t>；</w:t>
      </w:r>
    </w:p>
    <w:p w:rsidR="00032322" w:rsidRPr="004B6601" w:rsidRDefault="00032322" w:rsidP="005957F6">
      <w:pPr>
        <w:pStyle w:val="afd"/>
        <w:numPr>
          <w:ilvl w:val="0"/>
          <w:numId w:val="26"/>
        </w:numPr>
        <w:ind w:firstLineChars="0"/>
      </w:pPr>
      <w:r w:rsidRPr="004B6601">
        <w:t>股份，配额和其他参与公司的资本：</w:t>
      </w:r>
      <w:r w:rsidRPr="004B6601">
        <w:t>5</w:t>
      </w:r>
      <w:r w:rsidRPr="004B6601">
        <w:t>％</w:t>
      </w:r>
      <w:r>
        <w:rPr>
          <w:rFonts w:hint="eastAsia"/>
        </w:rPr>
        <w:t>；</w:t>
      </w:r>
    </w:p>
    <w:p w:rsidR="00032322" w:rsidRPr="004B6601" w:rsidRDefault="00032322" w:rsidP="005957F6">
      <w:pPr>
        <w:pStyle w:val="afd"/>
        <w:numPr>
          <w:ilvl w:val="0"/>
          <w:numId w:val="26"/>
        </w:numPr>
        <w:ind w:firstLineChars="0"/>
      </w:pPr>
      <w:r w:rsidRPr="004B6601">
        <w:t>其他资产：</w:t>
      </w:r>
      <w:r w:rsidRPr="004B6601">
        <w:t>10</w:t>
      </w:r>
      <w:r w:rsidRPr="004B6601">
        <w:t>％。</w:t>
      </w:r>
    </w:p>
    <w:p w:rsidR="00032322" w:rsidRPr="004B6601" w:rsidRDefault="00032322" w:rsidP="00032322">
      <w:pPr>
        <w:ind w:firstLine="480"/>
      </w:pPr>
      <w:r w:rsidRPr="004B6601">
        <w:t>除了</w:t>
      </w:r>
      <w:r w:rsidRPr="004B6601">
        <w:t>RARTP</w:t>
      </w:r>
      <w:r w:rsidRPr="004B6601">
        <w:t>中规定的调整之外，该制度包括的资产的税基将根据</w:t>
      </w:r>
      <w:r w:rsidRPr="004B6601">
        <w:t>2018</w:t>
      </w:r>
      <w:r w:rsidRPr="004B6601">
        <w:t>年</w:t>
      </w:r>
      <w:r w:rsidRPr="004B6601">
        <w:t>1</w:t>
      </w:r>
      <w:r w:rsidRPr="004B6601">
        <w:t>月</w:t>
      </w:r>
      <w:r w:rsidRPr="004B6601">
        <w:t>1</w:t>
      </w:r>
      <w:r w:rsidRPr="004B6601">
        <w:t>日的通货膨胀影响进行调整。</w:t>
      </w:r>
    </w:p>
    <w:p w:rsidR="00032322" w:rsidRPr="004B6601" w:rsidRDefault="00032322" w:rsidP="00032322">
      <w:pPr>
        <w:ind w:firstLine="480"/>
      </w:pPr>
      <w:r w:rsidRPr="004B6601">
        <w:t>（</w:t>
      </w:r>
      <w:r w:rsidRPr="004B6601">
        <w:t>7</w:t>
      </w:r>
      <w:r w:rsidRPr="004B6601">
        <w:t>）增值税贷方余额的退还</w:t>
      </w:r>
    </w:p>
    <w:p w:rsidR="00032322" w:rsidRPr="004B6601" w:rsidRDefault="00032322" w:rsidP="00032322">
      <w:pPr>
        <w:ind w:firstLine="480"/>
      </w:pPr>
      <w:r w:rsidRPr="004B6601">
        <w:t>更短的进度安排适用于增值税贷方余额的退还。经过连续六个月的时间，购进或者进口固定资产产生的增值税抵扣额（进项税额）没有被增值税销项税额所抵扣，则由税务机关退还。</w:t>
      </w:r>
    </w:p>
    <w:p w:rsidR="00032322" w:rsidRPr="004B6601" w:rsidRDefault="00032322" w:rsidP="00032322">
      <w:pPr>
        <w:ind w:firstLine="480"/>
      </w:pPr>
      <w:r w:rsidRPr="004B6601">
        <w:t>在</w:t>
      </w:r>
      <w:r w:rsidRPr="004B6601">
        <w:t>60</w:t>
      </w:r>
      <w:r w:rsidRPr="004B6601">
        <w:t>个月内，纳税人必须</w:t>
      </w:r>
      <w:r w:rsidRPr="004B6601">
        <w:t>:</w:t>
      </w:r>
      <w:r w:rsidRPr="004B6601">
        <w:t>将这些资金用于支付国内用品的增值税</w:t>
      </w:r>
      <w:r>
        <w:rPr>
          <w:rFonts w:hint="eastAsia"/>
        </w:rPr>
        <w:t>；</w:t>
      </w:r>
      <w:r w:rsidRPr="004B6601">
        <w:t>证明其有权根据出口商的制度进行报销。如果纳税人没有遵守这些要求，就必须将有关金额还给税务机关，并且加上利息。</w:t>
      </w:r>
      <w:r w:rsidRPr="004B6601">
        <w:t xml:space="preserve"> </w:t>
      </w:r>
    </w:p>
    <w:p w:rsidR="00032322" w:rsidRPr="004B6601" w:rsidRDefault="00032322" w:rsidP="00032322">
      <w:pPr>
        <w:ind w:firstLine="480"/>
      </w:pPr>
      <w:r w:rsidRPr="004B6601">
        <w:t>（</w:t>
      </w:r>
      <w:r w:rsidRPr="004B6601">
        <w:t>8</w:t>
      </w:r>
      <w:r w:rsidRPr="004B6601">
        <w:t>）数字服务的增值税率为</w:t>
      </w:r>
      <w:r w:rsidRPr="004B6601">
        <w:t>21</w:t>
      </w:r>
      <w:r w:rsidRPr="004B6601">
        <w:t>％</w:t>
      </w:r>
    </w:p>
    <w:p w:rsidR="00032322" w:rsidRPr="004B6601" w:rsidRDefault="00032322" w:rsidP="00032322">
      <w:pPr>
        <w:ind w:firstLine="480"/>
      </w:pPr>
      <w:r w:rsidRPr="004B6601">
        <w:lastRenderedPageBreak/>
        <w:t>境外企业提供的数字化服务的税基扩大，包括访问或下载在阿根廷使用的视频，音乐，游戏或类似产品等服务，此类数字服务的增值税税率为</w:t>
      </w:r>
      <w:r w:rsidRPr="004B6601">
        <w:t>21</w:t>
      </w:r>
      <w:r w:rsidRPr="004B6601">
        <w:t>％。信用卡公司将充当收款和付款代理机构。</w:t>
      </w:r>
    </w:p>
    <w:p w:rsidR="00032322" w:rsidRPr="004B6601" w:rsidRDefault="00032322" w:rsidP="00032322">
      <w:pPr>
        <w:ind w:firstLine="480"/>
      </w:pPr>
      <w:r w:rsidRPr="004B6601">
        <w:t>（</w:t>
      </w:r>
      <w:r w:rsidRPr="004B6601">
        <w:t>9</w:t>
      </w:r>
      <w:r w:rsidRPr="004B6601">
        <w:t>）社会保障税</w:t>
      </w:r>
    </w:p>
    <w:p w:rsidR="00032322" w:rsidRPr="004B6601" w:rsidRDefault="00032322" w:rsidP="00032322">
      <w:pPr>
        <w:ind w:firstLine="480"/>
      </w:pPr>
      <w:r w:rsidRPr="004B6601">
        <w:t>首期工资总额为</w:t>
      </w:r>
      <w:r w:rsidRPr="004B6601">
        <w:t>12000</w:t>
      </w:r>
      <w:r w:rsidRPr="004B6601">
        <w:t>阿根廷比索的工资免缴社会保险费。这一变革将在五年内逐步实施，预计将减少招聘成本，促进正式就业，特别是在低薪雇员方面。用人单位的社会保险缴费比例将逐步统一为</w:t>
      </w:r>
      <w:r w:rsidRPr="004B6601">
        <w:t>19.5</w:t>
      </w:r>
      <w:r w:rsidRPr="004B6601">
        <w:t>％。当前适用税率为</w:t>
      </w:r>
      <w:r w:rsidRPr="004B6601">
        <w:t>17</w:t>
      </w:r>
      <w:r w:rsidRPr="004B6601">
        <w:t>％和</w:t>
      </w:r>
      <w:r w:rsidRPr="004B6601">
        <w:t>21</w:t>
      </w:r>
      <w:r w:rsidRPr="004B6601">
        <w:t>％，具体取决于雇主的活动和发票级别。</w:t>
      </w:r>
    </w:p>
    <w:p w:rsidR="00032322" w:rsidRPr="004B6601" w:rsidRDefault="00032322" w:rsidP="00032322">
      <w:pPr>
        <w:ind w:firstLine="480"/>
      </w:pPr>
      <w:r w:rsidRPr="004B6601">
        <w:t>（</w:t>
      </w:r>
      <w:r w:rsidRPr="004B6601">
        <w:t>10</w:t>
      </w:r>
      <w:r w:rsidRPr="004B6601">
        <w:t>）促进和鼓励技术创新</w:t>
      </w:r>
    </w:p>
    <w:p w:rsidR="00032322" w:rsidRPr="004B6601" w:rsidRDefault="00032322" w:rsidP="00032322">
      <w:pPr>
        <w:ind w:firstLine="480"/>
      </w:pPr>
      <w:r w:rsidRPr="004B6601">
        <w:t>阿根廷公司最高可以获得</w:t>
      </w:r>
      <w:r w:rsidRPr="004B6601">
        <w:t>10</w:t>
      </w:r>
      <w:r w:rsidRPr="004B6601">
        <w:t>％的税收抵免资格，或者在研究</w:t>
      </w:r>
      <w:r>
        <w:rPr>
          <w:rFonts w:hint="eastAsia"/>
        </w:rPr>
        <w:t>、</w:t>
      </w:r>
      <w:r w:rsidRPr="004B6601">
        <w:t>开发和技术创新方面的</w:t>
      </w:r>
      <w:r w:rsidRPr="004B6601">
        <w:t>500</w:t>
      </w:r>
      <w:r w:rsidRPr="004B6601">
        <w:t>万阿根廷比索的</w:t>
      </w:r>
      <w:r>
        <w:rPr>
          <w:rFonts w:hint="eastAsia"/>
        </w:rPr>
        <w:t>可抵扣</w:t>
      </w:r>
      <w:r w:rsidRPr="004B6601">
        <w:t>支出。这些税收抵免资格可以用于直接抵消联邦税收。行政部门将根据这一制度分配和确定可能授予的年度财政贷款，每年不得超过</w:t>
      </w:r>
      <w:r w:rsidRPr="004B6601">
        <w:t>20</w:t>
      </w:r>
      <w:r w:rsidRPr="004B6601">
        <w:t>亿阿根廷比索。</w:t>
      </w:r>
    </w:p>
    <w:p w:rsidR="00032322" w:rsidRPr="004B6601" w:rsidRDefault="00032322" w:rsidP="00032322">
      <w:pPr>
        <w:ind w:firstLine="480"/>
      </w:pPr>
      <w:r w:rsidRPr="004B6601">
        <w:t>（</w:t>
      </w:r>
      <w:r w:rsidRPr="004B6601">
        <w:t>11</w:t>
      </w:r>
      <w:r w:rsidRPr="004B6601">
        <w:t>）减少级联税收</w:t>
      </w:r>
    </w:p>
    <w:p w:rsidR="00032322" w:rsidRPr="004B6601" w:rsidRDefault="00032322" w:rsidP="00032322">
      <w:pPr>
        <w:ind w:firstLine="480"/>
      </w:pPr>
      <w:r w:rsidRPr="004B6601">
        <w:t>最后，作为这些税收改革措施的补充，阿根廷政府还颁布了一个</w:t>
      </w:r>
      <w:r>
        <w:rPr>
          <w:rFonts w:hint="eastAsia"/>
        </w:rPr>
        <w:t>“</w:t>
      </w:r>
      <w:r w:rsidRPr="00B54825">
        <w:rPr>
          <w:rFonts w:hint="eastAsia"/>
        </w:rPr>
        <w:t>财政责任法</w:t>
      </w:r>
      <w:r>
        <w:rPr>
          <w:rFonts w:hint="eastAsia"/>
        </w:rPr>
        <w:t>”</w:t>
      </w:r>
      <w:r w:rsidRPr="004B6601">
        <w:t>，其中包括联邦政府和省政府为减轻某些</w:t>
      </w:r>
      <w:r w:rsidRPr="004B6601">
        <w:t>“</w:t>
      </w:r>
      <w:r w:rsidRPr="004B6601">
        <w:t>级联税</w:t>
      </w:r>
      <w:r w:rsidRPr="004B6601">
        <w:t>”</w:t>
      </w:r>
      <w:r w:rsidRPr="004B6601">
        <w:t>的负担做出的若干承诺。</w:t>
      </w:r>
      <w:r w:rsidRPr="004B6601">
        <w:t>“</w:t>
      </w:r>
      <w:r w:rsidRPr="004B6601">
        <w:t>级联税</w:t>
      </w:r>
      <w:r w:rsidRPr="004B6601">
        <w:t>”</w:t>
      </w:r>
      <w:r w:rsidRPr="004B6601">
        <w:t>一词是在生产过程和供应链上积累的税收，一般会导致市场扭曲。法律包括各省承诺在未来五年逐步减少省级流转税（总收入税）和省级印花税。联邦政府还宣布，将逐步提高允许将银行账户借记和</w:t>
      </w:r>
      <w:proofErr w:type="gramStart"/>
      <w:r w:rsidRPr="004B6601">
        <w:t>贷记</w:t>
      </w:r>
      <w:proofErr w:type="gramEnd"/>
      <w:r w:rsidRPr="004B6601">
        <w:t>的税额计入所得税抵扣的比例。</w:t>
      </w:r>
    </w:p>
    <w:p w:rsidR="00032322" w:rsidRPr="004B6601" w:rsidRDefault="00032322" w:rsidP="00032322">
      <w:pPr>
        <w:pStyle w:val="af3"/>
      </w:pPr>
      <w:r w:rsidRPr="004B6601">
        <w:t xml:space="preserve">2.1.2 </w:t>
      </w:r>
      <w:r w:rsidRPr="004B6601">
        <w:t>背景及评价</w:t>
      </w:r>
    </w:p>
    <w:p w:rsidR="00032322" w:rsidRPr="004B6601" w:rsidRDefault="00032322" w:rsidP="00032322">
      <w:pPr>
        <w:pStyle w:val="ae"/>
      </w:pPr>
      <w:r w:rsidRPr="004B6601">
        <w:t xml:space="preserve">2.1.2.1 </w:t>
      </w:r>
      <w:r w:rsidRPr="004B6601">
        <w:t>背景</w:t>
      </w:r>
      <w:r w:rsidRPr="004B6601">
        <w:rPr>
          <w:rStyle w:val="af9"/>
          <w:rFonts w:eastAsiaTheme="minorEastAsia" w:cs="Times New Roman"/>
          <w:szCs w:val="24"/>
        </w:rPr>
        <w:footnoteReference w:id="11"/>
      </w:r>
    </w:p>
    <w:p w:rsidR="00032322" w:rsidRPr="004B6601" w:rsidRDefault="00032322" w:rsidP="00032322">
      <w:pPr>
        <w:ind w:firstLine="480"/>
      </w:pPr>
      <w:r w:rsidRPr="004B6601">
        <w:t>阿根廷国会于</w:t>
      </w:r>
      <w:r w:rsidRPr="004B6601">
        <w:t>2017</w:t>
      </w:r>
      <w:r w:rsidRPr="004B6601">
        <w:t>年</w:t>
      </w:r>
      <w:r w:rsidRPr="004B6601">
        <w:t>12</w:t>
      </w:r>
      <w:r w:rsidRPr="004B6601">
        <w:t>月</w:t>
      </w:r>
      <w:r w:rsidRPr="004B6601">
        <w:t>27</w:t>
      </w:r>
      <w:r w:rsidRPr="004B6601">
        <w:t>日通过马克里总统税务改革法案</w:t>
      </w:r>
      <w:r>
        <w:rPr>
          <w:rFonts w:hint="eastAsia"/>
        </w:rPr>
        <w:t>（</w:t>
      </w:r>
      <w:r w:rsidRPr="004B6601">
        <w:t>众议院</w:t>
      </w:r>
      <w:r w:rsidRPr="004B6601">
        <w:t>146</w:t>
      </w:r>
      <w:r w:rsidRPr="004B6601">
        <w:t>票对</w:t>
      </w:r>
      <w:r w:rsidRPr="004B6601">
        <w:t>77</w:t>
      </w:r>
      <w:r w:rsidRPr="004B6601">
        <w:t>票，参议院</w:t>
      </w:r>
      <w:r w:rsidRPr="004B6601">
        <w:t>52</w:t>
      </w:r>
      <w:r w:rsidRPr="004B6601">
        <w:t>票对</w:t>
      </w:r>
      <w:r w:rsidRPr="004B6601">
        <w:t>15</w:t>
      </w:r>
      <w:r w:rsidRPr="004B6601">
        <w:t>票</w:t>
      </w:r>
      <w:r>
        <w:rPr>
          <w:rFonts w:hint="eastAsia"/>
        </w:rPr>
        <w:t>）</w:t>
      </w:r>
      <w:r w:rsidRPr="004B6601">
        <w:t>，由于阿国各界对进行税改共识较高，本案并未如先前通过</w:t>
      </w:r>
      <w:r w:rsidR="0058314C">
        <w:rPr>
          <w:rFonts w:hint="eastAsia"/>
        </w:rPr>
        <w:t>的</w:t>
      </w:r>
      <w:r w:rsidRPr="004B6601">
        <w:t>年金改革法案，激起传统左派势力的强力反弹与抗争，故得以在国会审查过程中轻骑过关。马克里政府盼经由税改达成减轻企业税赋负担，提升产业竞争力，促进投资，进而创造就业机会等目标。相关税务改革将采取渐进</w:t>
      </w:r>
      <w:r w:rsidRPr="004B6601">
        <w:lastRenderedPageBreak/>
        <w:t>方式，以</w:t>
      </w:r>
      <w:r w:rsidRPr="004B6601">
        <w:t>5</w:t>
      </w:r>
      <w:r w:rsidRPr="004B6601">
        <w:t>年为期</w:t>
      </w:r>
      <w:r>
        <w:rPr>
          <w:rFonts w:hint="eastAsia"/>
        </w:rPr>
        <w:t>（</w:t>
      </w:r>
      <w:r w:rsidRPr="004B6601">
        <w:t>2018</w:t>
      </w:r>
      <w:r>
        <w:rPr>
          <w:rFonts w:hint="eastAsia"/>
        </w:rPr>
        <w:t>年</w:t>
      </w:r>
      <w:r w:rsidRPr="004B6601">
        <w:t>-2022</w:t>
      </w:r>
      <w:r>
        <w:rPr>
          <w:rFonts w:hint="eastAsia"/>
        </w:rPr>
        <w:t>年）</w:t>
      </w:r>
      <w:r w:rsidRPr="004B6601">
        <w:t>，逐步实施，预计减少企业税负金额约可达</w:t>
      </w:r>
      <w:r w:rsidRPr="004B6601">
        <w:t>GDP</w:t>
      </w:r>
      <w:r w:rsidRPr="004B6601">
        <w:t>的</w:t>
      </w:r>
      <w:r w:rsidRPr="004B6601">
        <w:t>1.5%</w:t>
      </w:r>
      <w:r w:rsidRPr="004B6601">
        <w:t>。阿根廷政府同时</w:t>
      </w:r>
      <w:r>
        <w:rPr>
          <w:rFonts w:hint="eastAsia"/>
        </w:rPr>
        <w:t>希望通过</w:t>
      </w:r>
      <w:r w:rsidRPr="004B6601">
        <w:t>税改，促进经济成长，进而增加税收，连同</w:t>
      </w:r>
      <w:proofErr w:type="gramStart"/>
      <w:r w:rsidRPr="004B6601">
        <w:t>同</w:t>
      </w:r>
      <w:proofErr w:type="gramEnd"/>
      <w:r w:rsidRPr="004B6601">
        <w:t>期间进行之年金改革所节省之政府支出，希望将政府财政赤字占</w:t>
      </w:r>
      <w:r w:rsidRPr="004B6601">
        <w:t>GDP</w:t>
      </w:r>
      <w:r w:rsidRPr="004B6601">
        <w:t>之比率自</w:t>
      </w:r>
      <w:r w:rsidRPr="004B6601">
        <w:t>2017</w:t>
      </w:r>
      <w:r w:rsidRPr="004B6601">
        <w:t>年</w:t>
      </w:r>
      <w:r>
        <w:rPr>
          <w:rFonts w:hint="eastAsia"/>
        </w:rPr>
        <w:t>的</w:t>
      </w:r>
      <w:r w:rsidRPr="004B6601">
        <w:t>4.5%</w:t>
      </w:r>
      <w:r w:rsidRPr="004B6601">
        <w:t>，于</w:t>
      </w:r>
      <w:r w:rsidRPr="004B6601">
        <w:t>2018</w:t>
      </w:r>
      <w:r w:rsidRPr="004B6601">
        <w:t>年降低至</w:t>
      </w:r>
      <w:r w:rsidRPr="004B6601">
        <w:t>3.2%</w:t>
      </w:r>
      <w:r>
        <w:rPr>
          <w:rFonts w:hint="eastAsia"/>
        </w:rPr>
        <w:t>。</w:t>
      </w:r>
    </w:p>
    <w:p w:rsidR="00032322" w:rsidRPr="004B6601" w:rsidRDefault="00032322" w:rsidP="00032322">
      <w:pPr>
        <w:pStyle w:val="ae"/>
      </w:pPr>
      <w:r w:rsidRPr="004B6601">
        <w:t xml:space="preserve">2.1.2.2 </w:t>
      </w:r>
      <w:r w:rsidRPr="004B6601">
        <w:t>评价</w:t>
      </w:r>
    </w:p>
    <w:p w:rsidR="00032322" w:rsidRPr="004B6601" w:rsidRDefault="00032322" w:rsidP="00032322">
      <w:pPr>
        <w:ind w:firstLine="480"/>
      </w:pPr>
      <w:r>
        <w:rPr>
          <w:rFonts w:hint="eastAsia"/>
        </w:rPr>
        <w:t>此次阿根廷政府做出了一项重大的综合税收改革，涉及到企业所得税、个人所得税，金融税收和国际税收等很多方面。其中，对于完善间接转让股份的规定和制定非合作管辖区域名单，目的是为了减少双重征税，保护国家税收，完善税收交换机制，避免税基侵蚀，此外，在国内逐步减轻企业税收负担，目的是为了促进企业投资和社会就业，从而拉动经济增长，最终也达到增加国家税收的目的。</w:t>
      </w:r>
    </w:p>
    <w:p w:rsidR="005519AF" w:rsidRDefault="00032322" w:rsidP="00D72C3E">
      <w:pPr>
        <w:ind w:firstLine="480"/>
      </w:pPr>
      <w:r>
        <w:rPr>
          <w:rFonts w:hint="eastAsia"/>
        </w:rPr>
        <w:t>事实上，在</w:t>
      </w:r>
      <w:r w:rsidRPr="00D766E5">
        <w:rPr>
          <w:rFonts w:hint="eastAsia"/>
        </w:rPr>
        <w:t>近几年，包括巴西，墨西哥和埃及在内的一些经济体被迫经历了紧缩和改革的艰难结合</w:t>
      </w:r>
      <w:r>
        <w:rPr>
          <w:rFonts w:hint="eastAsia"/>
        </w:rPr>
        <w:t>，</w:t>
      </w:r>
      <w:r w:rsidRPr="00D766E5">
        <w:rPr>
          <w:rFonts w:hint="eastAsia"/>
        </w:rPr>
        <w:t>阿根廷也是它们中之一</w:t>
      </w:r>
      <w:r>
        <w:rPr>
          <w:rFonts w:hint="eastAsia"/>
        </w:rPr>
        <w:t>，此次阿根廷在税收改革方面的大动作的效果如何，还亟待后续观察。</w:t>
      </w:r>
    </w:p>
    <w:p w:rsidR="00D72C3E" w:rsidRDefault="00D72C3E" w:rsidP="00D72C3E">
      <w:pPr>
        <w:ind w:firstLine="480"/>
      </w:pPr>
    </w:p>
    <w:p w:rsidR="00D72C3E" w:rsidRDefault="00D72C3E" w:rsidP="00D72C3E">
      <w:pPr>
        <w:pStyle w:val="1"/>
      </w:pPr>
      <w:bookmarkStart w:id="10" w:name="_Toc506382311"/>
      <w:r>
        <w:rPr>
          <w:rFonts w:hint="eastAsia"/>
        </w:rPr>
        <w:t>3</w:t>
      </w:r>
      <w:r>
        <w:t xml:space="preserve"> </w:t>
      </w:r>
      <w:r>
        <w:t>澳大利亚</w:t>
      </w:r>
      <w:bookmarkEnd w:id="10"/>
      <w:r>
        <w:t xml:space="preserve"> </w:t>
      </w:r>
    </w:p>
    <w:p w:rsidR="00D72C3E" w:rsidRDefault="00D72C3E" w:rsidP="00D72C3E">
      <w:pPr>
        <w:ind w:firstLine="480"/>
      </w:pPr>
    </w:p>
    <w:p w:rsidR="00D72C3E" w:rsidRDefault="00D72C3E" w:rsidP="00D72C3E">
      <w:pPr>
        <w:pStyle w:val="2"/>
      </w:pPr>
      <w:bookmarkStart w:id="11" w:name="_Toc506382312"/>
      <w:r>
        <w:rPr>
          <w:rFonts w:hint="eastAsia"/>
        </w:rPr>
        <w:t>3</w:t>
      </w:r>
      <w:r>
        <w:t xml:space="preserve">.1 </w:t>
      </w:r>
      <w:r>
        <w:rPr>
          <w:rFonts w:hint="eastAsia"/>
        </w:rPr>
        <w:t>澳大利亚养老金税改革进入公众咨询阶段</w:t>
      </w:r>
      <w:bookmarkEnd w:id="11"/>
    </w:p>
    <w:p w:rsidR="00D72C3E" w:rsidRDefault="00D72C3E" w:rsidP="00D72C3E">
      <w:pPr>
        <w:pStyle w:val="3"/>
      </w:pPr>
      <w:r>
        <w:rPr>
          <w:rFonts w:hint="eastAsia"/>
        </w:rPr>
        <w:t>3</w:t>
      </w:r>
      <w:r>
        <w:t xml:space="preserve">.1.1 </w:t>
      </w:r>
      <w:r>
        <w:t>内容</w:t>
      </w:r>
      <w:r>
        <w:rPr>
          <w:rStyle w:val="af9"/>
          <w:rFonts w:cs="Times New Roman"/>
        </w:rPr>
        <w:footnoteReference w:id="12"/>
      </w:r>
    </w:p>
    <w:p w:rsidR="00D72C3E" w:rsidRDefault="00D72C3E" w:rsidP="00D72C3E">
      <w:pPr>
        <w:ind w:firstLine="480"/>
      </w:pPr>
      <w:r>
        <w:rPr>
          <w:rFonts w:hint="eastAsia"/>
        </w:rPr>
        <w:t>澳</w:t>
      </w:r>
      <w:r>
        <w:t>大利亚政府正在就加强</w:t>
      </w:r>
      <w:r>
        <w:rPr>
          <w:rFonts w:hint="eastAsia"/>
        </w:rPr>
        <w:t>养老</w:t>
      </w:r>
      <w:r>
        <w:t>金税收规定的两项措施进行咨询</w:t>
      </w:r>
      <w:r>
        <w:rPr>
          <w:rFonts w:hint="eastAsia"/>
        </w:rPr>
        <w:t>，咨询内容</w:t>
      </w:r>
      <w:r>
        <w:t>涵盖了</w:t>
      </w:r>
      <w:r>
        <w:rPr>
          <w:rFonts w:hint="eastAsia"/>
        </w:rPr>
        <w:t>2017</w:t>
      </w:r>
      <w:r>
        <w:t>/</w:t>
      </w:r>
      <w:r>
        <w:rPr>
          <w:rFonts w:hint="eastAsia"/>
        </w:rPr>
        <w:t>2018</w:t>
      </w:r>
      <w:r>
        <w:t>财政</w:t>
      </w:r>
      <w:r>
        <w:rPr>
          <w:rFonts w:hint="eastAsia"/>
        </w:rPr>
        <w:t>年度</w:t>
      </w:r>
      <w:r>
        <w:t>预算案中公布的建议</w:t>
      </w:r>
      <w:r>
        <w:rPr>
          <w:rFonts w:hint="eastAsia"/>
        </w:rPr>
        <w:t>，咨询期预计</w:t>
      </w:r>
      <w:r>
        <w:t>将</w:t>
      </w:r>
      <w:r>
        <w:rPr>
          <w:rFonts w:hint="eastAsia"/>
        </w:rPr>
        <w:t>于</w:t>
      </w:r>
      <w:r>
        <w:t>2</w:t>
      </w:r>
      <w:r>
        <w:t>月</w:t>
      </w:r>
      <w:r>
        <w:t>9</w:t>
      </w:r>
      <w:r>
        <w:t>日结束。</w:t>
      </w:r>
    </w:p>
    <w:p w:rsidR="00D72C3E" w:rsidRDefault="00D72C3E" w:rsidP="00D72C3E">
      <w:pPr>
        <w:ind w:firstLine="480"/>
        <w:rPr>
          <w:rFonts w:cs="Times New Roman"/>
        </w:rPr>
      </w:pPr>
      <w:r>
        <w:rPr>
          <w:rFonts w:cs="Times New Roman"/>
        </w:rPr>
        <w:t>第一项措施</w:t>
      </w:r>
      <w:r>
        <w:rPr>
          <w:rFonts w:cs="Times New Roman" w:hint="eastAsia"/>
        </w:rPr>
        <w:t>是关于</w:t>
      </w:r>
      <w:r>
        <w:rPr>
          <w:rFonts w:cs="Times New Roman"/>
        </w:rPr>
        <w:t>养老金里的有权追索性贷款</w:t>
      </w:r>
      <w:r>
        <w:rPr>
          <w:rFonts w:cs="Times New Roman" w:hint="eastAsia"/>
        </w:rPr>
        <w:t>（</w:t>
      </w:r>
      <w:r>
        <w:rPr>
          <w:rFonts w:cs="Times New Roman"/>
        </w:rPr>
        <w:t>LRBA</w:t>
      </w:r>
      <w:r>
        <w:rPr>
          <w:rStyle w:val="af8"/>
          <w:rFonts w:hint="eastAsia"/>
        </w:rPr>
        <w:t>，</w:t>
      </w:r>
      <w:r>
        <w:rPr>
          <w:rStyle w:val="af8"/>
          <w:rFonts w:hint="eastAsia"/>
        </w:rPr>
        <w:t xml:space="preserve">Liabilities Repricing Before Assets </w:t>
      </w:r>
      <w:r>
        <w:rPr>
          <w:rFonts w:cs="Times New Roman" w:hint="eastAsia"/>
        </w:rPr>
        <w:t>）</w:t>
      </w:r>
      <w:r>
        <w:rPr>
          <w:rFonts w:cs="Times New Roman"/>
        </w:rPr>
        <w:t>余额计算方法有重大改变。从</w:t>
      </w:r>
      <w:r>
        <w:rPr>
          <w:rFonts w:cs="Times New Roman"/>
        </w:rPr>
        <w:t>2017</w:t>
      </w:r>
      <w:r>
        <w:rPr>
          <w:rFonts w:cs="Times New Roman"/>
        </w:rPr>
        <w:t>年</w:t>
      </w:r>
      <w:r>
        <w:rPr>
          <w:rFonts w:cs="Times New Roman"/>
        </w:rPr>
        <w:t>7</w:t>
      </w:r>
      <w:r>
        <w:rPr>
          <w:rFonts w:cs="Times New Roman"/>
        </w:rPr>
        <w:t>月</w:t>
      </w:r>
      <w:r>
        <w:rPr>
          <w:rFonts w:cs="Times New Roman"/>
        </w:rPr>
        <w:t>1</w:t>
      </w:r>
      <w:r>
        <w:rPr>
          <w:rFonts w:cs="Times New Roman"/>
        </w:rPr>
        <w:t>日起，自管养老金里面的有权追索性贷款</w:t>
      </w:r>
      <w:r>
        <w:rPr>
          <w:rFonts w:cs="Times New Roman"/>
        </w:rPr>
        <w:t>LRBA</w:t>
      </w:r>
      <w:r>
        <w:rPr>
          <w:rFonts w:cs="Times New Roman"/>
        </w:rPr>
        <w:t>余额也被视为是养老金资产总额的一部分，这样一来就有效地预防了通过</w:t>
      </w:r>
      <w:r>
        <w:rPr>
          <w:rFonts w:cs="Times New Roman"/>
        </w:rPr>
        <w:t>LRBA</w:t>
      </w:r>
      <w:r>
        <w:rPr>
          <w:rFonts w:cs="Times New Roman"/>
        </w:rPr>
        <w:t>贷款来绕过每人</w:t>
      </w:r>
      <w:r>
        <w:rPr>
          <w:rFonts w:cs="Times New Roman"/>
        </w:rPr>
        <w:t>160</w:t>
      </w:r>
      <w:r>
        <w:rPr>
          <w:rFonts w:cs="Times New Roman"/>
        </w:rPr>
        <w:t>万养老金资产的免税限额。</w:t>
      </w:r>
    </w:p>
    <w:p w:rsidR="00D72C3E" w:rsidRDefault="00D72C3E" w:rsidP="00D72C3E">
      <w:pPr>
        <w:ind w:firstLine="480"/>
      </w:pPr>
      <w:r>
        <w:t>第二项措施确保</w:t>
      </w:r>
      <w:r>
        <w:rPr>
          <w:rFonts w:hint="eastAsia"/>
        </w:rPr>
        <w:t>在不对等收入</w:t>
      </w:r>
      <w:r>
        <w:t>（</w:t>
      </w:r>
      <w:r>
        <w:t>NALI</w:t>
      </w:r>
      <w:r>
        <w:rPr>
          <w:rFonts w:hint="eastAsia"/>
        </w:rPr>
        <w:t>，</w:t>
      </w:r>
      <w:r>
        <w:rPr>
          <w:rFonts w:hint="eastAsia"/>
        </w:rPr>
        <w:t>Non-arm's Length Income</w:t>
      </w:r>
      <w:r>
        <w:t>）税收规则</w:t>
      </w:r>
      <w:r>
        <w:rPr>
          <w:rFonts w:hint="eastAsia"/>
        </w:rPr>
        <w:t>适用的交易中，同时考虑了不对等支出。</w:t>
      </w:r>
      <w:r>
        <w:t>此项变更旨在</w:t>
      </w:r>
      <w:r>
        <w:rPr>
          <w:rFonts w:hint="eastAsia"/>
        </w:rPr>
        <w:t>杜绝</w:t>
      </w:r>
      <w:r>
        <w:t>优惠税收待遇，因为</w:t>
      </w:r>
      <w:r>
        <w:rPr>
          <w:rFonts w:hint="eastAsia"/>
        </w:rPr>
        <w:t>在养老金投资税率</w:t>
      </w:r>
      <w:r>
        <w:t>低于市场</w:t>
      </w:r>
      <w:r>
        <w:rPr>
          <w:rFonts w:hint="eastAsia"/>
        </w:rPr>
        <w:t>利率的</w:t>
      </w:r>
      <w:r>
        <w:t>情况下，</w:t>
      </w:r>
      <w:r>
        <w:rPr>
          <w:rFonts w:hint="eastAsia"/>
        </w:rPr>
        <w:t>不对等</w:t>
      </w:r>
      <w:r>
        <w:t>收入来源于非公平合理</w:t>
      </w:r>
      <w:r>
        <w:rPr>
          <w:rFonts w:hint="eastAsia"/>
        </w:rPr>
        <w:t>的交易</w:t>
      </w:r>
      <w:r>
        <w:lastRenderedPageBreak/>
        <w:t>安排。</w:t>
      </w:r>
    </w:p>
    <w:p w:rsidR="00D72C3E" w:rsidRDefault="00D72C3E" w:rsidP="00D72C3E">
      <w:pPr>
        <w:ind w:firstLine="480"/>
        <w:rPr>
          <w:rFonts w:cs="Times New Roman"/>
        </w:rPr>
      </w:pPr>
      <w:r>
        <w:rPr>
          <w:rFonts w:cs="Times New Roman"/>
        </w:rPr>
        <w:t>这两项措施的目的是确保</w:t>
      </w:r>
      <w:r>
        <w:rPr>
          <w:rFonts w:cs="Times New Roman"/>
        </w:rPr>
        <w:t>LRBA</w:t>
      </w:r>
      <w:r>
        <w:rPr>
          <w:rFonts w:cs="Times New Roman"/>
        </w:rPr>
        <w:t>或关联方交易不能用于规避养老金</w:t>
      </w:r>
      <w:r>
        <w:rPr>
          <w:rFonts w:cs="Times New Roman" w:hint="eastAsia"/>
        </w:rPr>
        <w:t>免税</w:t>
      </w:r>
      <w:r>
        <w:rPr>
          <w:rFonts w:cs="Times New Roman"/>
        </w:rPr>
        <w:t>上限</w:t>
      </w:r>
      <w:r w:rsidR="00F47D0D">
        <w:rPr>
          <w:rFonts w:cs="Times New Roman" w:hint="eastAsia"/>
        </w:rPr>
        <w:t>，</w:t>
      </w:r>
      <w:r>
        <w:rPr>
          <w:rFonts w:cs="Times New Roman"/>
        </w:rPr>
        <w:t>不是为了防止使用</w:t>
      </w:r>
      <w:r>
        <w:rPr>
          <w:rFonts w:cs="Times New Roman"/>
        </w:rPr>
        <w:t>LRBA</w:t>
      </w:r>
      <w:r>
        <w:rPr>
          <w:rFonts w:cs="Times New Roman"/>
        </w:rPr>
        <w:t>。</w:t>
      </w:r>
    </w:p>
    <w:p w:rsidR="00D72C3E" w:rsidRDefault="00D72C3E" w:rsidP="00D72C3E">
      <w:pPr>
        <w:pStyle w:val="af3"/>
      </w:pPr>
      <w:r>
        <w:rPr>
          <w:rFonts w:hint="eastAsia"/>
        </w:rPr>
        <w:t>3</w:t>
      </w:r>
      <w:r>
        <w:t xml:space="preserve">.1.2 </w:t>
      </w:r>
      <w:r>
        <w:t>背景与评价</w:t>
      </w:r>
    </w:p>
    <w:p w:rsidR="00D72C3E" w:rsidRDefault="00D72C3E" w:rsidP="00D72C3E">
      <w:pPr>
        <w:ind w:firstLineChars="0" w:firstLine="0"/>
        <w:rPr>
          <w:rFonts w:cs="Times New Roman"/>
          <w:b/>
          <w:bCs/>
        </w:rPr>
      </w:pPr>
      <w:r>
        <w:rPr>
          <w:rFonts w:cs="Times New Roman" w:hint="eastAsia"/>
          <w:b/>
          <w:bCs/>
        </w:rPr>
        <w:t>3</w:t>
      </w:r>
      <w:r>
        <w:rPr>
          <w:rFonts w:cs="Times New Roman"/>
          <w:b/>
          <w:bCs/>
        </w:rPr>
        <w:t xml:space="preserve">.1.2 </w:t>
      </w:r>
      <w:r>
        <w:rPr>
          <w:rFonts w:cs="Times New Roman"/>
          <w:b/>
          <w:bCs/>
        </w:rPr>
        <w:t>背景</w:t>
      </w:r>
    </w:p>
    <w:p w:rsidR="00D72C3E" w:rsidRDefault="00D72C3E" w:rsidP="00D72C3E">
      <w:pPr>
        <w:ind w:firstLine="480"/>
        <w:rPr>
          <w:rFonts w:cs="Times New Roman"/>
        </w:rPr>
      </w:pPr>
      <w:r>
        <w:rPr>
          <w:rFonts w:cs="Times New Roman"/>
        </w:rPr>
        <w:t>澳大利亚以完善的社会保障和发达的福利制度吸引着众多海外移民，堪称</w:t>
      </w:r>
      <w:r>
        <w:rPr>
          <w:rFonts w:cs="Times New Roman" w:hint="eastAsia"/>
        </w:rPr>
        <w:t>“</w:t>
      </w:r>
      <w:r>
        <w:rPr>
          <w:rFonts w:cs="Times New Roman"/>
        </w:rPr>
        <w:t>从摇篮到坟墓的高福利国家</w:t>
      </w:r>
      <w:r>
        <w:rPr>
          <w:rFonts w:cs="Times New Roman" w:hint="eastAsia"/>
        </w:rPr>
        <w:t>”</w:t>
      </w:r>
      <w:r>
        <w:rPr>
          <w:rFonts w:cs="Times New Roman"/>
        </w:rPr>
        <w:t>，澳洲有多种多样的养老基金类型，据统计</w:t>
      </w:r>
      <w:r>
        <w:rPr>
          <w:rFonts w:cs="Times New Roman" w:hint="eastAsia"/>
        </w:rPr>
        <w:t>，</w:t>
      </w:r>
      <w:r>
        <w:rPr>
          <w:rFonts w:cs="Times New Roman"/>
        </w:rPr>
        <w:t>在所有养老金资产中，</w:t>
      </w:r>
      <w:r>
        <w:rPr>
          <w:rFonts w:cs="Times New Roman"/>
        </w:rPr>
        <w:t>30%</w:t>
      </w:r>
      <w:r>
        <w:rPr>
          <w:rFonts w:cs="Times New Roman"/>
        </w:rPr>
        <w:t>资金都在自主管理型养老金中。截止</w:t>
      </w:r>
      <w:r>
        <w:rPr>
          <w:rFonts w:cs="Times New Roman"/>
        </w:rPr>
        <w:t>2017</w:t>
      </w:r>
      <w:r>
        <w:rPr>
          <w:rFonts w:cs="Times New Roman"/>
        </w:rPr>
        <w:t>年</w:t>
      </w:r>
      <w:r>
        <w:rPr>
          <w:rFonts w:cs="Times New Roman"/>
        </w:rPr>
        <w:t>3</w:t>
      </w:r>
      <w:r>
        <w:rPr>
          <w:rFonts w:cs="Times New Roman"/>
        </w:rPr>
        <w:t>月，澳大利亚养老金市场资产总值达到</w:t>
      </w:r>
      <w:r>
        <w:rPr>
          <w:rFonts w:cs="Times New Roman"/>
        </w:rPr>
        <w:t>2.3</w:t>
      </w:r>
      <w:proofErr w:type="gramStart"/>
      <w:r>
        <w:rPr>
          <w:rFonts w:cs="Times New Roman"/>
        </w:rPr>
        <w:t>万亿</w:t>
      </w:r>
      <w:proofErr w:type="gramEnd"/>
      <w:r>
        <w:rPr>
          <w:rFonts w:cs="Times New Roman"/>
        </w:rPr>
        <w:t>澳元</w:t>
      </w:r>
      <w:r>
        <w:rPr>
          <w:rFonts w:cs="Times New Roman" w:hint="eastAsia"/>
        </w:rPr>
        <w:t>，</w:t>
      </w:r>
      <w:r>
        <w:rPr>
          <w:rFonts w:cs="Times New Roman"/>
        </w:rPr>
        <w:t>自主管理型养老金总资产达到</w:t>
      </w:r>
      <w:r>
        <w:rPr>
          <w:rFonts w:cs="Times New Roman"/>
        </w:rPr>
        <w:t>6770</w:t>
      </w:r>
      <w:r>
        <w:rPr>
          <w:rFonts w:cs="Times New Roman"/>
        </w:rPr>
        <w:t>亿澳元。</w:t>
      </w:r>
      <w:r>
        <w:rPr>
          <w:rStyle w:val="af9"/>
          <w:rFonts w:cs="Times New Roman"/>
        </w:rPr>
        <w:footnoteReference w:id="13"/>
      </w:r>
      <w:r>
        <w:rPr>
          <w:rFonts w:cs="Times New Roman"/>
        </w:rPr>
        <w:t>养老金是澳洲居民最重要的养老工具</w:t>
      </w:r>
      <w:r>
        <w:rPr>
          <w:rFonts w:cs="Times New Roman" w:hint="eastAsia"/>
        </w:rPr>
        <w:t>，实质上，养老金就是</w:t>
      </w:r>
      <w:r>
        <w:rPr>
          <w:rFonts w:cs="Times New Roman"/>
        </w:rPr>
        <w:t>一个可以享受特殊税收优惠</w:t>
      </w:r>
      <w:r>
        <w:rPr>
          <w:rFonts w:cs="Times New Roman" w:hint="eastAsia"/>
        </w:rPr>
        <w:t>的</w:t>
      </w:r>
      <w:r>
        <w:rPr>
          <w:rFonts w:cs="Times New Roman"/>
        </w:rPr>
        <w:t>基金或信托。</w:t>
      </w:r>
    </w:p>
    <w:p w:rsidR="00D72C3E" w:rsidRDefault="00D72C3E" w:rsidP="00D72C3E">
      <w:pPr>
        <w:pStyle w:val="af2"/>
        <w:widowControl/>
        <w:shd w:val="clear" w:color="auto" w:fill="FFFFFF"/>
        <w:spacing w:beforeAutospacing="0" w:afterAutospacing="0"/>
        <w:ind w:firstLine="480"/>
        <w:jc w:val="both"/>
        <w:rPr>
          <w:rFonts w:ascii="Helvetica Neue" w:eastAsia="Helvetica Neue" w:hAnsi="Helvetica Neue" w:cs="Helvetica Neue"/>
          <w:b/>
          <w:color w:val="1008A4"/>
          <w:shd w:val="clear" w:color="auto" w:fill="FFFFFF"/>
        </w:rPr>
      </w:pPr>
      <w:r>
        <w:rPr>
          <w:rFonts w:hint="eastAsia"/>
          <w:kern w:val="2"/>
        </w:rPr>
        <w:t>为增强收入公平性和打击逃税行为，</w:t>
      </w:r>
      <w:r>
        <w:rPr>
          <w:kern w:val="2"/>
        </w:rPr>
        <w:t>2017</w:t>
      </w:r>
      <w:r>
        <w:rPr>
          <w:kern w:val="2"/>
        </w:rPr>
        <w:t>年</w:t>
      </w:r>
      <w:r>
        <w:rPr>
          <w:kern w:val="2"/>
        </w:rPr>
        <w:t>7</w:t>
      </w:r>
      <w:r>
        <w:rPr>
          <w:kern w:val="2"/>
        </w:rPr>
        <w:t>月</w:t>
      </w:r>
      <w:r>
        <w:rPr>
          <w:kern w:val="2"/>
        </w:rPr>
        <w:t>1</w:t>
      </w:r>
      <w:r>
        <w:rPr>
          <w:kern w:val="2"/>
        </w:rPr>
        <w:t>日，澳大利亚新的养老金和退休政策正式生效，</w:t>
      </w:r>
      <w:r>
        <w:rPr>
          <w:rFonts w:hint="eastAsia"/>
          <w:kern w:val="2"/>
        </w:rPr>
        <w:t>具体包括</w:t>
      </w:r>
      <w:r>
        <w:rPr>
          <w:kern w:val="2"/>
        </w:rPr>
        <w:t>降低缴费上限</w:t>
      </w:r>
      <w:r>
        <w:rPr>
          <w:rFonts w:hint="eastAsia"/>
          <w:kern w:val="2"/>
        </w:rPr>
        <w:t>（</w:t>
      </w:r>
      <w:r>
        <w:rPr>
          <w:kern w:val="2"/>
        </w:rPr>
        <w:t>可减税养老金金额从每人每年</w:t>
      </w:r>
      <w:r>
        <w:rPr>
          <w:kern w:val="2"/>
        </w:rPr>
        <w:t>30000</w:t>
      </w:r>
      <w:r>
        <w:rPr>
          <w:kern w:val="2"/>
        </w:rPr>
        <w:t>澳元，下降到了每人每年</w:t>
      </w:r>
      <w:r>
        <w:rPr>
          <w:kern w:val="2"/>
        </w:rPr>
        <w:t>25000</w:t>
      </w:r>
      <w:r>
        <w:rPr>
          <w:kern w:val="2"/>
        </w:rPr>
        <w:t>澳元</w:t>
      </w:r>
      <w:r>
        <w:rPr>
          <w:rFonts w:hint="eastAsia"/>
          <w:kern w:val="2"/>
        </w:rPr>
        <w:t>）、</w:t>
      </w:r>
      <w:r>
        <w:rPr>
          <w:kern w:val="2"/>
        </w:rPr>
        <w:t>160</w:t>
      </w:r>
      <w:r>
        <w:rPr>
          <w:kern w:val="2"/>
        </w:rPr>
        <w:t>万</w:t>
      </w:r>
      <w:r>
        <w:rPr>
          <w:rFonts w:hint="eastAsia"/>
          <w:kern w:val="2"/>
        </w:rPr>
        <w:t>养老</w:t>
      </w:r>
      <w:r>
        <w:rPr>
          <w:kern w:val="2"/>
        </w:rPr>
        <w:t>金</w:t>
      </w:r>
      <w:r>
        <w:rPr>
          <w:rFonts w:hint="eastAsia"/>
          <w:kern w:val="2"/>
        </w:rPr>
        <w:t>免税</w:t>
      </w:r>
      <w:r>
        <w:rPr>
          <w:kern w:val="2"/>
        </w:rPr>
        <w:t>限额、资本利得税减免、取消退休金免税</w:t>
      </w:r>
      <w:r>
        <w:rPr>
          <w:rFonts w:hint="eastAsia"/>
          <w:kern w:val="2"/>
        </w:rPr>
        <w:t>等。</w:t>
      </w:r>
      <w:r>
        <w:rPr>
          <w:kern w:val="2"/>
        </w:rPr>
        <w:t>这次改革对于即将退休或是已经缴纳了多年退休金的居民将产生巨大影响。</w:t>
      </w:r>
      <w:r>
        <w:rPr>
          <w:rStyle w:val="af9"/>
          <w:rFonts w:ascii="Helvetica Neue" w:eastAsia="Helvetica Neue" w:hAnsi="Helvetica Neue" w:cs="Helvetica Neue"/>
          <w:color w:val="3E3E3E"/>
          <w:shd w:val="clear" w:color="auto" w:fill="FFFFFF"/>
        </w:rPr>
        <w:footnoteReference w:id="14"/>
      </w:r>
    </w:p>
    <w:p w:rsidR="00D72C3E" w:rsidRDefault="00D72C3E" w:rsidP="00D72C3E">
      <w:pPr>
        <w:pStyle w:val="3"/>
      </w:pPr>
      <w:r>
        <w:rPr>
          <w:rFonts w:hint="eastAsia"/>
        </w:rPr>
        <w:t>3</w:t>
      </w:r>
      <w:r>
        <w:t xml:space="preserve">.1.2 </w:t>
      </w:r>
      <w:r>
        <w:rPr>
          <w:rFonts w:hint="eastAsia"/>
        </w:rPr>
        <w:t>评价</w:t>
      </w:r>
      <w:r>
        <w:rPr>
          <w:rStyle w:val="af9"/>
          <w:rFonts w:cs="Times New Roman"/>
        </w:rPr>
        <w:footnoteReference w:id="15"/>
      </w:r>
    </w:p>
    <w:p w:rsidR="00D72C3E" w:rsidRDefault="00D72C3E" w:rsidP="00D72C3E">
      <w:pPr>
        <w:ind w:firstLine="480"/>
      </w:pPr>
      <w:r>
        <w:t>澳洲政府提出</w:t>
      </w:r>
      <w:r>
        <w:rPr>
          <w:rFonts w:hint="eastAsia"/>
        </w:rPr>
        <w:t>的</w:t>
      </w:r>
      <w:r>
        <w:t>养老金系统改革方案，包括了十几种不同的养老金规则变化。总体来说，此次改革更加强调养老金的普惠性、消减富人避税的机会，推动澳洲养老金体系向更加公平和</w:t>
      </w:r>
      <w:proofErr w:type="gramStart"/>
      <w:r>
        <w:t>可</w:t>
      </w:r>
      <w:proofErr w:type="gramEnd"/>
      <w:r>
        <w:t>持续的方向发展，但同时也将对澳洲广大居民、特别是高净值人士产生重大影响。对于政府来说，隐藏在政策变动后的重要动机是削减财政支出，减小财政压力。</w:t>
      </w:r>
    </w:p>
    <w:p w:rsidR="00D72C3E" w:rsidRDefault="00D72C3E" w:rsidP="00D72C3E">
      <w:pPr>
        <w:pStyle w:val="2"/>
      </w:pPr>
      <w:bookmarkStart w:id="12" w:name="_Toc506382313"/>
      <w:r>
        <w:rPr>
          <w:rFonts w:hint="eastAsia"/>
        </w:rPr>
        <w:lastRenderedPageBreak/>
        <w:t>3</w:t>
      </w:r>
      <w:r>
        <w:t>.</w:t>
      </w:r>
      <w:r>
        <w:rPr>
          <w:rFonts w:hint="eastAsia"/>
        </w:rPr>
        <w:t>2</w:t>
      </w:r>
      <w:r>
        <w:t xml:space="preserve"> </w:t>
      </w:r>
      <w:r>
        <w:rPr>
          <w:rFonts w:hint="eastAsia"/>
        </w:rPr>
        <w:t>澳大利亚推迟发布商品与服务税的税收分配报告</w:t>
      </w:r>
      <w:bookmarkEnd w:id="12"/>
    </w:p>
    <w:p w:rsidR="00D72C3E" w:rsidRDefault="00D72C3E" w:rsidP="00D72C3E">
      <w:pPr>
        <w:pStyle w:val="3"/>
      </w:pPr>
      <w:r>
        <w:rPr>
          <w:rFonts w:hint="eastAsia"/>
        </w:rPr>
        <w:t>3</w:t>
      </w:r>
      <w:r>
        <w:t>.</w:t>
      </w:r>
      <w:r>
        <w:rPr>
          <w:rFonts w:hint="eastAsia"/>
        </w:rPr>
        <w:t>2</w:t>
      </w:r>
      <w:r>
        <w:t xml:space="preserve">.1 </w:t>
      </w:r>
      <w:r>
        <w:t>内容</w:t>
      </w:r>
      <w:r>
        <w:rPr>
          <w:rStyle w:val="af9"/>
          <w:rFonts w:cs="Times New Roman"/>
        </w:rPr>
        <w:footnoteReference w:id="16"/>
      </w:r>
    </w:p>
    <w:p w:rsidR="00D72C3E" w:rsidRDefault="00D72C3E" w:rsidP="00D72C3E">
      <w:pPr>
        <w:ind w:firstLine="480"/>
      </w:pPr>
      <w:r>
        <w:t>2017</w:t>
      </w:r>
      <w:r>
        <w:t>年</w:t>
      </w:r>
      <w:r>
        <w:t>5</w:t>
      </w:r>
      <w:r>
        <w:t>月，联邦财政司司长莫里森要求生产促进委员会对政府间转移支付制度的效率和稳定性进行调查</w:t>
      </w:r>
      <w:r>
        <w:rPr>
          <w:rFonts w:hint="eastAsia"/>
        </w:rPr>
        <w:t>，</w:t>
      </w:r>
      <w:r>
        <w:t>委员会</w:t>
      </w:r>
      <w:r>
        <w:rPr>
          <w:rFonts w:hint="eastAsia"/>
        </w:rPr>
        <w:t>起草了关于</w:t>
      </w:r>
      <w:r>
        <w:t>商品</w:t>
      </w:r>
      <w:r>
        <w:rPr>
          <w:rFonts w:hint="eastAsia"/>
        </w:rPr>
        <w:t>与</w:t>
      </w:r>
      <w:r>
        <w:t>服务税（</w:t>
      </w:r>
      <w:r>
        <w:t>GST</w:t>
      </w:r>
      <w:r>
        <w:t>）</w:t>
      </w:r>
      <w:r>
        <w:rPr>
          <w:rFonts w:hint="eastAsia"/>
        </w:rPr>
        <w:t>的税收</w:t>
      </w:r>
      <w:r>
        <w:t>分配</w:t>
      </w:r>
      <w:r>
        <w:rPr>
          <w:rFonts w:hint="eastAsia"/>
        </w:rPr>
        <w:t>报告草案</w:t>
      </w:r>
      <w:r>
        <w:t>。</w:t>
      </w:r>
      <w:r>
        <w:rPr>
          <w:rFonts w:hint="eastAsia"/>
        </w:rPr>
        <w:t>草案</w:t>
      </w:r>
      <w:r>
        <w:t>于</w:t>
      </w:r>
      <w:r>
        <w:rPr>
          <w:rFonts w:hint="eastAsia"/>
        </w:rPr>
        <w:t>2017</w:t>
      </w:r>
      <w:r>
        <w:rPr>
          <w:rFonts w:hint="eastAsia"/>
        </w:rPr>
        <w:t>年</w:t>
      </w:r>
      <w:r>
        <w:rPr>
          <w:rFonts w:hint="eastAsia"/>
        </w:rPr>
        <w:t>7</w:t>
      </w:r>
      <w:r>
        <w:rPr>
          <w:rFonts w:hint="eastAsia"/>
        </w:rPr>
        <w:t>月</w:t>
      </w:r>
      <w:r>
        <w:rPr>
          <w:rFonts w:hint="eastAsia"/>
        </w:rPr>
        <w:t>10</w:t>
      </w:r>
      <w:r>
        <w:rPr>
          <w:rFonts w:hint="eastAsia"/>
        </w:rPr>
        <w:t>日</w:t>
      </w:r>
      <w:r>
        <w:t>发表</w:t>
      </w:r>
      <w:r>
        <w:rPr>
          <w:rFonts w:hint="eastAsia"/>
        </w:rPr>
        <w:t>，在此之后</w:t>
      </w:r>
      <w:r>
        <w:t>，委员会举行多次公开聆讯，并收到有关草案的意见书。</w:t>
      </w:r>
      <w:r>
        <w:rPr>
          <w:rFonts w:hint="eastAsia"/>
        </w:rPr>
        <w:t>预期</w:t>
      </w:r>
      <w:r>
        <w:t>最终报告将于</w:t>
      </w:r>
      <w:r>
        <w:t>2018</w:t>
      </w:r>
      <w:r>
        <w:t>年</w:t>
      </w:r>
      <w:r>
        <w:t>1</w:t>
      </w:r>
      <w:r>
        <w:t>月</w:t>
      </w:r>
      <w:r>
        <w:t>31</w:t>
      </w:r>
      <w:r>
        <w:t>日</w:t>
      </w:r>
      <w:r>
        <w:rPr>
          <w:rFonts w:hint="eastAsia"/>
        </w:rPr>
        <w:t>结束公众咨询</w:t>
      </w:r>
      <w:r>
        <w:t>。然而，莫里森现在已经宣布，根据委员会的要求，最终报告</w:t>
      </w:r>
      <w:r>
        <w:rPr>
          <w:rFonts w:hint="eastAsia"/>
        </w:rPr>
        <w:t>将于</w:t>
      </w:r>
      <w:r>
        <w:t>2018</w:t>
      </w:r>
      <w:r>
        <w:t>年</w:t>
      </w:r>
      <w:r>
        <w:t>5</w:t>
      </w:r>
      <w:r>
        <w:t>月</w:t>
      </w:r>
      <w:r>
        <w:t>15</w:t>
      </w:r>
      <w:r>
        <w:t>日之前到期。</w:t>
      </w:r>
      <w:r>
        <w:rPr>
          <w:rFonts w:hint="eastAsia"/>
        </w:rPr>
        <w:t>这一报告</w:t>
      </w:r>
      <w:r>
        <w:t>推迟了近五个月的时间。</w:t>
      </w:r>
    </w:p>
    <w:p w:rsidR="00D72C3E" w:rsidRDefault="00D72C3E" w:rsidP="00D72C3E">
      <w:pPr>
        <w:ind w:firstLine="480"/>
      </w:pPr>
      <w:r>
        <w:rPr>
          <w:rFonts w:hint="eastAsia"/>
        </w:rPr>
        <w:t>莫里森表示，</w:t>
      </w:r>
      <w:r>
        <w:t>重要的是，委员会有足够的时间来处理所有这些信息，并在必要时就关键问题进行进一步的分析和咨询，以便最终确定向政府提出的建议。</w:t>
      </w:r>
    </w:p>
    <w:p w:rsidR="00D72C3E" w:rsidRDefault="00D72C3E" w:rsidP="00D72C3E">
      <w:pPr>
        <w:ind w:firstLine="480"/>
      </w:pPr>
      <w:r>
        <w:t>根据</w:t>
      </w:r>
      <w:r>
        <w:rPr>
          <w:rFonts w:hint="eastAsia"/>
        </w:rPr>
        <w:t>草案</w:t>
      </w:r>
      <w:r>
        <w:t>，所有</w:t>
      </w:r>
      <w:r>
        <w:t>GST</w:t>
      </w:r>
      <w:r>
        <w:t>收入（减去管理成本）被</w:t>
      </w:r>
      <w:r>
        <w:rPr>
          <w:rFonts w:hint="eastAsia"/>
        </w:rPr>
        <w:t>分配</w:t>
      </w:r>
      <w:r>
        <w:t>到州和</w:t>
      </w:r>
      <w:r>
        <w:rPr>
          <w:rFonts w:hint="eastAsia"/>
        </w:rPr>
        <w:t>地方，这是基于</w:t>
      </w:r>
      <w:r>
        <w:t>如果每个</w:t>
      </w:r>
      <w:r>
        <w:rPr>
          <w:rFonts w:hint="eastAsia"/>
        </w:rPr>
        <w:t>州和地方</w:t>
      </w:r>
      <w:r>
        <w:t>都同样努力提高自有资源的收入，并以同样的效率运行，那么每个</w:t>
      </w:r>
      <w:r>
        <w:rPr>
          <w:rFonts w:hint="eastAsia"/>
        </w:rPr>
        <w:t>州和地方</w:t>
      </w:r>
      <w:r>
        <w:t>都有财政能力来提供同样的服务和基础设施。</w:t>
      </w:r>
    </w:p>
    <w:p w:rsidR="00D72C3E" w:rsidRDefault="00D72C3E" w:rsidP="00D72C3E">
      <w:pPr>
        <w:ind w:firstLine="480"/>
      </w:pPr>
      <w:r>
        <w:t>莫里森强调，为了建立适当的过渡安排，有必要</w:t>
      </w:r>
      <w:r>
        <w:rPr>
          <w:rFonts w:hint="eastAsia"/>
        </w:rPr>
        <w:t>“</w:t>
      </w:r>
      <w:r>
        <w:t>根据目前的模型更清楚地了解未来的预期分配情况，因此可以评估任何可能的变化的影响</w:t>
      </w:r>
      <w:r>
        <w:rPr>
          <w:rFonts w:hint="eastAsia"/>
        </w:rPr>
        <w:t>。”</w:t>
      </w:r>
    </w:p>
    <w:p w:rsidR="00D72C3E" w:rsidRDefault="00D72C3E" w:rsidP="00D72C3E">
      <w:pPr>
        <w:pStyle w:val="af3"/>
      </w:pPr>
      <w:r>
        <w:rPr>
          <w:rFonts w:hint="eastAsia"/>
        </w:rPr>
        <w:t>3</w:t>
      </w:r>
      <w:r>
        <w:t>.</w:t>
      </w:r>
      <w:r>
        <w:rPr>
          <w:rFonts w:hint="eastAsia"/>
        </w:rPr>
        <w:t>2</w:t>
      </w:r>
      <w:r>
        <w:t xml:space="preserve">.2 </w:t>
      </w:r>
      <w:r>
        <w:t>背景与评价</w:t>
      </w:r>
    </w:p>
    <w:p w:rsidR="00D72C3E" w:rsidRDefault="00D72C3E" w:rsidP="00D72C3E">
      <w:pPr>
        <w:pStyle w:val="ae"/>
      </w:pPr>
      <w:r>
        <w:rPr>
          <w:rFonts w:hint="eastAsia"/>
        </w:rPr>
        <w:t>3</w:t>
      </w:r>
      <w:r>
        <w:t>.</w:t>
      </w:r>
      <w:r>
        <w:rPr>
          <w:rFonts w:hint="eastAsia"/>
        </w:rPr>
        <w:t>2</w:t>
      </w:r>
      <w:r>
        <w:t>.2</w:t>
      </w:r>
      <w:r>
        <w:rPr>
          <w:rFonts w:hint="eastAsia"/>
        </w:rPr>
        <w:t>.1</w:t>
      </w:r>
      <w:r>
        <w:t xml:space="preserve"> </w:t>
      </w:r>
      <w:r>
        <w:t>背景</w:t>
      </w:r>
      <w:r>
        <w:rPr>
          <w:rStyle w:val="af9"/>
          <w:rFonts w:cs="Times New Roman"/>
        </w:rPr>
        <w:footnoteReference w:id="17"/>
      </w:r>
    </w:p>
    <w:p w:rsidR="00D72C3E" w:rsidRDefault="00D72C3E" w:rsidP="00D72C3E">
      <w:pPr>
        <w:ind w:firstLine="480"/>
      </w:pPr>
      <w:r>
        <w:t>澳大利亚政府间转移支付制度自</w:t>
      </w:r>
      <w:r>
        <w:t>1901</w:t>
      </w:r>
      <w:r>
        <w:t>年联邦政府成立起，经历若干阶段，最后发展成为较典型的均等化模式，即按收入和支出的客观因素，决定均等化拨款的分配。各州的自然环境和经济发展水平差距很大，地区间的财力分布非常不均等，全国财政收入的</w:t>
      </w:r>
      <w:r>
        <w:rPr>
          <w:rFonts w:hint="eastAsia"/>
        </w:rPr>
        <w:t>四分之三</w:t>
      </w:r>
      <w:r>
        <w:t>来自于东南沿海经济发达的地区，只有</w:t>
      </w:r>
      <w:r>
        <w:rPr>
          <w:rFonts w:hint="eastAsia"/>
        </w:rPr>
        <w:t>四分之一</w:t>
      </w:r>
      <w:r>
        <w:t>来自于西北部的广大地区。政府实施均等</w:t>
      </w:r>
      <w:proofErr w:type="gramStart"/>
      <w:r>
        <w:t>化转移</w:t>
      </w:r>
      <w:proofErr w:type="gramEnd"/>
      <w:r>
        <w:t>支付是为了解决政府间较大的财政不均等问题。</w:t>
      </w:r>
    </w:p>
    <w:p w:rsidR="00D72C3E" w:rsidRDefault="00D72C3E" w:rsidP="00D72C3E">
      <w:pPr>
        <w:ind w:firstLine="480"/>
        <w:rPr>
          <w:rFonts w:cs="Times New Roman"/>
        </w:rPr>
      </w:pPr>
      <w:r w:rsidRPr="00D72C3E">
        <w:t>联邦政府收入占整个财政收入的</w:t>
      </w:r>
      <w:r w:rsidRPr="00D72C3E">
        <w:t>75%</w:t>
      </w:r>
      <w:r w:rsidRPr="00D72C3E">
        <w:t>左右，而其支出需求仅占总需求的</w:t>
      </w:r>
      <w:r w:rsidRPr="00D72C3E">
        <w:t>1/3</w:t>
      </w:r>
      <w:r w:rsidRPr="00D72C3E">
        <w:t>，在这种分配格局中，联邦政府有大量的资金要转移给州政府。转移支付采用均等化拨款与专项拨款相结合的分配形式。联邦政府用均等化拨款，解决各州间财力</w:t>
      </w:r>
      <w:r>
        <w:rPr>
          <w:rFonts w:cs="Times New Roman"/>
        </w:rPr>
        <w:t>不均等问题，用专项拨款来满足其特殊政策需求。成立专门的联邦补助委员会，</w:t>
      </w:r>
      <w:r>
        <w:rPr>
          <w:rFonts w:cs="Times New Roman"/>
        </w:rPr>
        <w:lastRenderedPageBreak/>
        <w:t>根据各州实际情况，制定均等</w:t>
      </w:r>
      <w:proofErr w:type="gramStart"/>
      <w:r>
        <w:rPr>
          <w:rFonts w:cs="Times New Roman"/>
        </w:rPr>
        <w:t>化转移</w:t>
      </w:r>
      <w:proofErr w:type="gramEnd"/>
      <w:r>
        <w:rPr>
          <w:rFonts w:cs="Times New Roman"/>
        </w:rPr>
        <w:t>支付的实施方案，供总理办公会议讨论。经过多年的调整与完善，澳大利亚形成了目前世界上最细致、最全面、考虑最周全的转移支付制度。</w:t>
      </w:r>
    </w:p>
    <w:p w:rsidR="00D72C3E" w:rsidRDefault="00D72C3E" w:rsidP="00D72C3E">
      <w:pPr>
        <w:pStyle w:val="ae"/>
      </w:pPr>
      <w:r>
        <w:rPr>
          <w:rFonts w:hint="eastAsia"/>
        </w:rPr>
        <w:t>3</w:t>
      </w:r>
      <w:r>
        <w:t>.</w:t>
      </w:r>
      <w:r>
        <w:rPr>
          <w:rFonts w:hint="eastAsia"/>
        </w:rPr>
        <w:t>2</w:t>
      </w:r>
      <w:r>
        <w:t>.2</w:t>
      </w:r>
      <w:r>
        <w:rPr>
          <w:rFonts w:hint="eastAsia"/>
        </w:rPr>
        <w:t>.2</w:t>
      </w:r>
      <w:r>
        <w:t xml:space="preserve"> </w:t>
      </w:r>
      <w:r>
        <w:rPr>
          <w:rFonts w:hint="eastAsia"/>
        </w:rPr>
        <w:t>评价</w:t>
      </w:r>
    </w:p>
    <w:p w:rsidR="00D72C3E" w:rsidRDefault="00D72C3E" w:rsidP="00D72C3E">
      <w:pPr>
        <w:ind w:firstLine="480"/>
      </w:pPr>
      <w:r>
        <w:t>实现财政均等化，将对社会经济和政治产生重要影响。</w:t>
      </w:r>
      <w:r>
        <w:rPr>
          <w:rFonts w:hint="eastAsia"/>
        </w:rPr>
        <w:t>一方面，</w:t>
      </w:r>
      <w:r>
        <w:t>实现财政均等化有利于提高资源配置的效率</w:t>
      </w:r>
      <w:r>
        <w:rPr>
          <w:rFonts w:hint="eastAsia"/>
        </w:rPr>
        <w:t>；另一方面，</w:t>
      </w:r>
      <w:r>
        <w:t>有助于维护社会政治稳定</w:t>
      </w:r>
      <w:r>
        <w:rPr>
          <w:rFonts w:hint="eastAsia"/>
        </w:rPr>
        <w:t>。澳大利亚</w:t>
      </w:r>
      <w:r>
        <w:t>政府</w:t>
      </w:r>
      <w:r>
        <w:rPr>
          <w:rFonts w:hint="eastAsia"/>
        </w:rPr>
        <w:t>至今</w:t>
      </w:r>
      <w:r>
        <w:t>仍然致力于</w:t>
      </w:r>
      <w:r>
        <w:rPr>
          <w:rFonts w:hint="eastAsia"/>
        </w:rPr>
        <w:t>为实现更加公平的</w:t>
      </w:r>
      <w:r>
        <w:t>财政均等化，并且建立</w:t>
      </w:r>
      <w:r>
        <w:rPr>
          <w:rFonts w:hint="eastAsia"/>
        </w:rPr>
        <w:t>更与时俱进的政策体系而努力。</w:t>
      </w:r>
    </w:p>
    <w:p w:rsidR="00D72C3E" w:rsidRDefault="00D72C3E" w:rsidP="00D72C3E">
      <w:pPr>
        <w:ind w:firstLine="480"/>
        <w:rPr>
          <w:rFonts w:cs="Times New Roman"/>
        </w:rPr>
      </w:pPr>
    </w:p>
    <w:p w:rsidR="00D72C3E" w:rsidRDefault="00D72C3E" w:rsidP="00D72C3E">
      <w:pPr>
        <w:pStyle w:val="1"/>
      </w:pPr>
      <w:bookmarkStart w:id="13" w:name="_Toc506382314"/>
      <w:r>
        <w:rPr>
          <w:rFonts w:hint="eastAsia"/>
        </w:rPr>
        <w:t>4</w:t>
      </w:r>
      <w:r>
        <w:t xml:space="preserve"> </w:t>
      </w:r>
      <w:r>
        <w:t>菲律宾</w:t>
      </w:r>
      <w:bookmarkEnd w:id="13"/>
      <w:r>
        <w:t xml:space="preserve"> </w:t>
      </w:r>
    </w:p>
    <w:p w:rsidR="00D72C3E" w:rsidRDefault="00D72C3E" w:rsidP="00D72C3E">
      <w:pPr>
        <w:ind w:firstLine="480"/>
      </w:pPr>
    </w:p>
    <w:p w:rsidR="00D72C3E" w:rsidRDefault="00D72C3E" w:rsidP="00D72C3E">
      <w:pPr>
        <w:pStyle w:val="2"/>
      </w:pPr>
      <w:bookmarkStart w:id="14" w:name="_Toc506382315"/>
      <w:r>
        <w:rPr>
          <w:rFonts w:hint="eastAsia"/>
        </w:rPr>
        <w:t>4</w:t>
      </w:r>
      <w:r>
        <w:t xml:space="preserve">.1 </w:t>
      </w:r>
      <w:r>
        <w:t>菲律宾将进入税收改革计划的第二阶段</w:t>
      </w:r>
      <w:bookmarkEnd w:id="14"/>
    </w:p>
    <w:p w:rsidR="00D72C3E" w:rsidRDefault="00D72C3E" w:rsidP="00D72C3E">
      <w:pPr>
        <w:pStyle w:val="3"/>
      </w:pPr>
      <w:r>
        <w:rPr>
          <w:rFonts w:hint="eastAsia"/>
        </w:rPr>
        <w:t>4</w:t>
      </w:r>
      <w:r>
        <w:t xml:space="preserve">.1.1 </w:t>
      </w:r>
      <w:r>
        <w:t>内容</w:t>
      </w:r>
      <w:r>
        <w:rPr>
          <w:rStyle w:val="af9"/>
          <w:rFonts w:cs="Times New Roman"/>
        </w:rPr>
        <w:footnoteReference w:id="18"/>
      </w:r>
    </w:p>
    <w:p w:rsidR="00D72C3E" w:rsidRDefault="00D72C3E" w:rsidP="00D72C3E">
      <w:pPr>
        <w:ind w:firstLine="480"/>
      </w:pPr>
      <w:r>
        <w:t>菲律宾财政部表示，作为政府综合税收改革计划（</w:t>
      </w:r>
      <w:r>
        <w:t>CTRP</w:t>
      </w:r>
      <w:r>
        <w:rPr>
          <w:rFonts w:hint="eastAsia"/>
        </w:rPr>
        <w:t>，</w:t>
      </w:r>
      <w:r>
        <w:rPr>
          <w:rFonts w:hint="eastAsia"/>
        </w:rPr>
        <w:t>Comprehensive Tax Reform Plan</w:t>
      </w:r>
      <w:r>
        <w:t>）第二阶段的一部分，菲律宾将考虑</w:t>
      </w:r>
      <w:r>
        <w:rPr>
          <w:rFonts w:hint="eastAsia"/>
        </w:rPr>
        <w:t>扩大</w:t>
      </w:r>
      <w:r>
        <w:rPr>
          <w:rFonts w:hint="eastAsia"/>
        </w:rPr>
        <w:t>25%</w:t>
      </w:r>
      <w:r>
        <w:t>的企业所得税税率</w:t>
      </w:r>
      <w:r>
        <w:rPr>
          <w:rFonts w:hint="eastAsia"/>
        </w:rPr>
        <w:t>的适用范围</w:t>
      </w:r>
      <w:r>
        <w:t>。金融副部长</w:t>
      </w:r>
      <w:r>
        <w:t>Karl Kendrick Chua</w:t>
      </w:r>
      <w:r>
        <w:t>解释说，目前，该国征收</w:t>
      </w:r>
      <w:r>
        <w:t>30</w:t>
      </w:r>
      <w:r>
        <w:t>％的税率，但由于当局给予税收减免和优惠太多，所以适用范围狭窄。菲律宾在东南亚国家联盟（东盟）中征收的企业所得税最高，但在收集效率方面处于最低水平。</w:t>
      </w:r>
      <w:r>
        <w:t>Chua</w:t>
      </w:r>
      <w:r>
        <w:t>表示，政府税收改革进程的第二阶段将</w:t>
      </w:r>
      <w:r>
        <w:rPr>
          <w:rFonts w:hint="eastAsia"/>
        </w:rPr>
        <w:t>施行更加</w:t>
      </w:r>
      <w:r>
        <w:t>合理化的</w:t>
      </w:r>
      <w:r>
        <w:rPr>
          <w:rFonts w:hint="eastAsia"/>
        </w:rPr>
        <w:t>财政</w:t>
      </w:r>
      <w:r>
        <w:t>激励措施。</w:t>
      </w:r>
    </w:p>
    <w:p w:rsidR="00D72C3E" w:rsidRDefault="00D72C3E" w:rsidP="00D72C3E">
      <w:pPr>
        <w:pStyle w:val="3"/>
      </w:pPr>
      <w:r>
        <w:rPr>
          <w:rFonts w:hint="eastAsia"/>
        </w:rPr>
        <w:t>4</w:t>
      </w:r>
      <w:r>
        <w:t xml:space="preserve">.1.2 </w:t>
      </w:r>
      <w:r>
        <w:t>背景与评价</w:t>
      </w:r>
    </w:p>
    <w:p w:rsidR="00D72C3E" w:rsidRDefault="00D72C3E" w:rsidP="00D72C3E">
      <w:pPr>
        <w:pStyle w:val="ae"/>
      </w:pPr>
      <w:r>
        <w:rPr>
          <w:rFonts w:hint="eastAsia"/>
        </w:rPr>
        <w:t>4</w:t>
      </w:r>
      <w:r>
        <w:t xml:space="preserve">.1.2.1 </w:t>
      </w:r>
      <w:r>
        <w:t>背景</w:t>
      </w:r>
      <w:r>
        <w:rPr>
          <w:rStyle w:val="af9"/>
          <w:rFonts w:cs="Times New Roman"/>
          <w:szCs w:val="24"/>
        </w:rPr>
        <w:footnoteReference w:id="19"/>
      </w:r>
    </w:p>
    <w:p w:rsidR="00D72C3E" w:rsidRDefault="00D72C3E" w:rsidP="00D72C3E">
      <w:pPr>
        <w:ind w:firstLine="480"/>
      </w:pPr>
      <w:r w:rsidRPr="00D72C3E">
        <w:t>菲律宾总统杜特尔特</w:t>
      </w:r>
      <w:r w:rsidRPr="00D72C3E">
        <w:rPr>
          <w:rFonts w:hint="eastAsia"/>
        </w:rPr>
        <w:t>于</w:t>
      </w:r>
      <w:r w:rsidRPr="00D72C3E">
        <w:rPr>
          <w:rFonts w:hint="eastAsia"/>
        </w:rPr>
        <w:t>2017</w:t>
      </w:r>
      <w:r w:rsidRPr="00D72C3E">
        <w:rPr>
          <w:rFonts w:hint="eastAsia"/>
        </w:rPr>
        <w:t>年</w:t>
      </w:r>
      <w:r w:rsidRPr="00D72C3E">
        <w:rPr>
          <w:rFonts w:hint="eastAsia"/>
        </w:rPr>
        <w:t>12</w:t>
      </w:r>
      <w:r w:rsidRPr="00D72C3E">
        <w:rPr>
          <w:rFonts w:hint="eastAsia"/>
        </w:rPr>
        <w:t>月</w:t>
      </w:r>
      <w:r w:rsidRPr="00D72C3E">
        <w:t>19</w:t>
      </w:r>
      <w:r w:rsidRPr="00D72C3E">
        <w:t>日正式签署税收改革法案，即加速和包容法税收改革，削减了个人所得税率，同时通过提高基础设施和社会服务收入来增加收入废除若干</w:t>
      </w:r>
      <w:r w:rsidRPr="00D72C3E">
        <w:rPr>
          <w:rFonts w:hint="eastAsia"/>
        </w:rPr>
        <w:t>“</w:t>
      </w:r>
      <w:r w:rsidRPr="00D72C3E">
        <w:t>非必要豁免</w:t>
      </w:r>
      <w:r w:rsidRPr="00D72C3E">
        <w:rPr>
          <w:rFonts w:hint="eastAsia"/>
        </w:rPr>
        <w:t>”</w:t>
      </w:r>
      <w:r w:rsidRPr="00D72C3E">
        <w:t>的增值税</w:t>
      </w:r>
      <w:r w:rsidRPr="00D72C3E">
        <w:rPr>
          <w:rFonts w:hint="eastAsia"/>
        </w:rPr>
        <w:t>；</w:t>
      </w:r>
      <w:r w:rsidRPr="00D72C3E">
        <w:t>调整燃料，煤炭和汽车的消费税率</w:t>
      </w:r>
      <w:r w:rsidRPr="00D72C3E">
        <w:rPr>
          <w:rFonts w:hint="eastAsia"/>
        </w:rPr>
        <w:t>；</w:t>
      </w:r>
      <w:r w:rsidRPr="00D72C3E">
        <w:t>对含糖饮料征税等</w:t>
      </w:r>
      <w:r w:rsidRPr="00D72C3E">
        <w:rPr>
          <w:rFonts w:hint="eastAsia"/>
        </w:rPr>
        <w:t>，由于</w:t>
      </w:r>
      <w:r w:rsidRPr="00D72C3E">
        <w:t>增加的绝大部分财政收入</w:t>
      </w:r>
      <w:r w:rsidRPr="00D72C3E">
        <w:rPr>
          <w:rFonts w:hint="eastAsia"/>
        </w:rPr>
        <w:t>将</w:t>
      </w:r>
      <w:r w:rsidRPr="00D72C3E">
        <w:t>用于大规模基础设施建设</w:t>
      </w:r>
      <w:r w:rsidRPr="00D72C3E">
        <w:rPr>
          <w:rFonts w:hint="eastAsia"/>
        </w:rPr>
        <w:t>，因此，</w:t>
      </w:r>
      <w:r w:rsidRPr="00D72C3E">
        <w:t>这一税收法案被视为推动菲律宾经济发展和改革的引擎</w:t>
      </w:r>
      <w:r w:rsidRPr="00D72C3E">
        <w:rPr>
          <w:rFonts w:hint="eastAsia"/>
        </w:rPr>
        <w:t>。</w:t>
      </w:r>
      <w:r w:rsidRPr="00D72C3E">
        <w:t>杜特尔特</w:t>
      </w:r>
      <w:r>
        <w:t>通过推动五项主要税种的改革，增加政府收入，并使税收系统更公平、更简单。</w:t>
      </w:r>
      <w:r>
        <w:lastRenderedPageBreak/>
        <w:t>具体而言，根据税改法案，菲律宾将提高个人所得税起征点和降低部分个人所得税税率，未来年收入在</w:t>
      </w:r>
      <w:r>
        <w:t>25</w:t>
      </w:r>
      <w:r>
        <w:t>万比索</w:t>
      </w:r>
      <w:r>
        <w:rPr>
          <w:rFonts w:hint="eastAsia"/>
        </w:rPr>
        <w:t>（</w:t>
      </w:r>
      <w:r>
        <w:t>约合</w:t>
      </w:r>
      <w:r>
        <w:t>5000</w:t>
      </w:r>
      <w:r>
        <w:t>美元</w:t>
      </w:r>
      <w:r>
        <w:rPr>
          <w:rFonts w:hint="eastAsia"/>
        </w:rPr>
        <w:t>）</w:t>
      </w:r>
      <w:r>
        <w:t>及以下的民众将免除缴纳个人所得税。此外，政府还将扩大征收增值税征收范围，提高燃料税、汽车税，并对一些含糖饮料征税。</w:t>
      </w:r>
    </w:p>
    <w:p w:rsidR="00D72C3E" w:rsidRDefault="00D72C3E" w:rsidP="00D72C3E">
      <w:pPr>
        <w:ind w:firstLine="480"/>
      </w:pPr>
      <w:r>
        <w:t>此外，杜特尔特当天还签署了</w:t>
      </w:r>
      <w:r>
        <w:t>2018</w:t>
      </w:r>
      <w:r>
        <w:t>年的总拨款法案</w:t>
      </w:r>
      <w:r>
        <w:rPr>
          <w:rFonts w:hint="eastAsia"/>
        </w:rPr>
        <w:t>（</w:t>
      </w:r>
      <w:r>
        <w:t>GAA</w:t>
      </w:r>
      <w:r>
        <w:rPr>
          <w:rFonts w:hint="eastAsia"/>
        </w:rPr>
        <w:t>，</w:t>
      </w:r>
      <w:r w:rsidRPr="006D1199">
        <w:t xml:space="preserve">General </w:t>
      </w:r>
      <w:r>
        <w:rPr>
          <w:rFonts w:hint="eastAsia"/>
        </w:rPr>
        <w:t>Appropriation Act</w:t>
      </w:r>
      <w:r>
        <w:rPr>
          <w:rFonts w:hint="eastAsia"/>
        </w:rPr>
        <w:t>）</w:t>
      </w:r>
      <w:r>
        <w:t>，该法案的预算为</w:t>
      </w:r>
      <w:r>
        <w:t>3.767</w:t>
      </w:r>
      <w:proofErr w:type="gramStart"/>
      <w:r>
        <w:t>万亿</w:t>
      </w:r>
      <w:proofErr w:type="gramEnd"/>
      <w:r>
        <w:t>比索</w:t>
      </w:r>
      <w:r>
        <w:rPr>
          <w:rFonts w:hint="eastAsia"/>
        </w:rPr>
        <w:t>，</w:t>
      </w:r>
      <w:r>
        <w:t>预算总额较上年增加</w:t>
      </w:r>
      <w:r>
        <w:t>12%</w:t>
      </w:r>
      <w:r>
        <w:t>，其中基础设施建设预算大幅提高。菲律宾总统发言人哈里</w:t>
      </w:r>
      <w:r>
        <w:t>·</w:t>
      </w:r>
      <w:r>
        <w:t>洛克预计，该法案将在明年为政府增加约</w:t>
      </w:r>
      <w:r>
        <w:t>1200</w:t>
      </w:r>
      <w:r>
        <w:t>亿比索</w:t>
      </w:r>
      <w:r>
        <w:rPr>
          <w:rFonts w:hint="eastAsia"/>
        </w:rPr>
        <w:t>（</w:t>
      </w:r>
      <w:r>
        <w:t>约合</w:t>
      </w:r>
      <w:r>
        <w:t>24</w:t>
      </w:r>
      <w:r>
        <w:t>亿美元</w:t>
      </w:r>
      <w:r>
        <w:rPr>
          <w:rFonts w:hint="eastAsia"/>
        </w:rPr>
        <w:t>）</w:t>
      </w:r>
      <w:r>
        <w:t>的财政收入。政府将把新增收入的</w:t>
      </w:r>
      <w:r>
        <w:t>70%</w:t>
      </w:r>
      <w:r>
        <w:t>用于大规模基础设施建设计划，剩余</w:t>
      </w:r>
      <w:r>
        <w:t>30%</w:t>
      </w:r>
      <w:r>
        <w:t>投入到教育、医疗、住房等社会保障项目上。</w:t>
      </w:r>
    </w:p>
    <w:p w:rsidR="00D72C3E" w:rsidRDefault="00D72C3E" w:rsidP="00D72C3E">
      <w:pPr>
        <w:pStyle w:val="ae"/>
      </w:pPr>
      <w:r>
        <w:rPr>
          <w:rFonts w:hint="eastAsia"/>
        </w:rPr>
        <w:t>4</w:t>
      </w:r>
      <w:r>
        <w:t xml:space="preserve">.1.2.2 </w:t>
      </w:r>
      <w:r>
        <w:t>评价</w:t>
      </w:r>
      <w:r>
        <w:rPr>
          <w:rStyle w:val="af9"/>
          <w:rFonts w:cs="Times New Roman"/>
          <w:szCs w:val="24"/>
        </w:rPr>
        <w:footnoteReference w:id="20"/>
      </w:r>
    </w:p>
    <w:p w:rsidR="00D72C3E" w:rsidRDefault="00D72C3E" w:rsidP="00D72C3E">
      <w:pPr>
        <w:ind w:firstLine="480"/>
      </w:pPr>
      <w:r>
        <w:t>与东南亚国家联盟（东盟）的其他经济体相比，菲律宾的企业所得税率是最高的，但在征收效率方面却处于最低水平，导致税率偏高，税率偏低。这项改革旨在扭转这种情况</w:t>
      </w:r>
      <w:r>
        <w:rPr>
          <w:rFonts w:hint="eastAsia"/>
        </w:rPr>
        <w:t>，</w:t>
      </w:r>
      <w:r>
        <w:t>为政府的重点项目提供资金，以确保优质的教育；优质的保健、社会保障；改善基础设施，以及马拉维市的重建工作等。预计改革的第二阶段将侧重于提高税收制度的公平性，提高合</w:t>
      </w:r>
      <w:proofErr w:type="gramStart"/>
      <w:r>
        <w:t>规</w:t>
      </w:r>
      <w:proofErr w:type="gramEnd"/>
      <w:r>
        <w:t>率。</w:t>
      </w:r>
    </w:p>
    <w:p w:rsidR="00D72C3E" w:rsidRDefault="00D72C3E" w:rsidP="00D72C3E">
      <w:pPr>
        <w:ind w:firstLine="480"/>
        <w:rPr>
          <w:rFonts w:cs="Times New Roman"/>
        </w:rPr>
      </w:pPr>
    </w:p>
    <w:p w:rsidR="00D72C3E" w:rsidRDefault="00D72C3E" w:rsidP="00D72C3E">
      <w:pPr>
        <w:pStyle w:val="1"/>
      </w:pPr>
      <w:bookmarkStart w:id="15" w:name="_Toc506382316"/>
      <w:r>
        <w:rPr>
          <w:rFonts w:hint="eastAsia"/>
        </w:rPr>
        <w:t>5</w:t>
      </w:r>
      <w:r>
        <w:t xml:space="preserve"> </w:t>
      </w:r>
      <w:r>
        <w:t>韩国</w:t>
      </w:r>
      <w:bookmarkEnd w:id="15"/>
      <w:r>
        <w:t xml:space="preserve"> </w:t>
      </w:r>
    </w:p>
    <w:p w:rsidR="00D72C3E" w:rsidRDefault="00D72C3E" w:rsidP="00D72C3E">
      <w:pPr>
        <w:ind w:firstLine="480"/>
      </w:pPr>
    </w:p>
    <w:p w:rsidR="00D72C3E" w:rsidRDefault="00D72C3E" w:rsidP="00D72C3E">
      <w:pPr>
        <w:pStyle w:val="2"/>
      </w:pPr>
      <w:bookmarkStart w:id="16" w:name="_Toc506382317"/>
      <w:r>
        <w:rPr>
          <w:rFonts w:hint="eastAsia"/>
        </w:rPr>
        <w:t>5</w:t>
      </w:r>
      <w:r>
        <w:t xml:space="preserve">.1 </w:t>
      </w:r>
      <w:r>
        <w:t>韩国公布</w:t>
      </w:r>
      <w:r>
        <w:t>2018</w:t>
      </w:r>
      <w:r>
        <w:t>年经济政策</w:t>
      </w:r>
      <w:bookmarkEnd w:id="16"/>
    </w:p>
    <w:p w:rsidR="00D72C3E" w:rsidRDefault="00D72C3E" w:rsidP="00D72C3E">
      <w:pPr>
        <w:pStyle w:val="3"/>
      </w:pPr>
      <w:r>
        <w:rPr>
          <w:rFonts w:hint="eastAsia"/>
        </w:rPr>
        <w:t>5</w:t>
      </w:r>
      <w:r>
        <w:t xml:space="preserve">.1.1 </w:t>
      </w:r>
      <w:r>
        <w:t>内容</w:t>
      </w:r>
      <w:r>
        <w:rPr>
          <w:rStyle w:val="af9"/>
          <w:rFonts w:cs="Times New Roman"/>
          <w:szCs w:val="24"/>
        </w:rPr>
        <w:footnoteReference w:id="21"/>
      </w:r>
    </w:p>
    <w:p w:rsidR="00D72C3E" w:rsidRDefault="00D72C3E" w:rsidP="00D72C3E">
      <w:pPr>
        <w:ind w:firstLine="480"/>
        <w:rPr>
          <w:rFonts w:cs="Times New Roman"/>
        </w:rPr>
      </w:pPr>
      <w:r w:rsidRPr="00D72C3E">
        <w:t>2017</w:t>
      </w:r>
      <w:r w:rsidRPr="00D72C3E">
        <w:t>年</w:t>
      </w:r>
      <w:r w:rsidRPr="00D72C3E">
        <w:t>12</w:t>
      </w:r>
      <w:r w:rsidRPr="00D72C3E">
        <w:t>月</w:t>
      </w:r>
      <w:r w:rsidRPr="00D72C3E">
        <w:t>29</w:t>
      </w:r>
      <w:r w:rsidRPr="00D72C3E">
        <w:t>日，韩国财政企划部公布《</w:t>
      </w:r>
      <w:r w:rsidRPr="00D72C3E">
        <w:t>2018</w:t>
      </w:r>
      <w:r w:rsidRPr="00D72C3E">
        <w:t>年经济政策》，提出</w:t>
      </w:r>
      <w:r w:rsidRPr="00D72C3E">
        <w:t>2018</w:t>
      </w:r>
      <w:r w:rsidRPr="00D72C3E">
        <w:t>年的经济目标是</w:t>
      </w:r>
      <w:r w:rsidRPr="00D72C3E">
        <w:rPr>
          <w:rFonts w:hint="eastAsia"/>
        </w:rPr>
        <w:t>扩大</w:t>
      </w:r>
      <w:r w:rsidRPr="00D72C3E">
        <w:t>就业</w:t>
      </w:r>
      <w:r w:rsidRPr="00D72C3E">
        <w:rPr>
          <w:rFonts w:hint="eastAsia"/>
        </w:rPr>
        <w:t>增加收入</w:t>
      </w:r>
      <w:r w:rsidRPr="00D72C3E">
        <w:t>；促进创新型经济增长；促进公平；</w:t>
      </w:r>
      <w:r w:rsidRPr="00D72C3E">
        <w:rPr>
          <w:rFonts w:hint="eastAsia"/>
        </w:rPr>
        <w:t>维持</w:t>
      </w:r>
      <w:r w:rsidRPr="00D72C3E">
        <w:t>宏观经济稳定；应对中长期挑战</w:t>
      </w:r>
      <w:r w:rsidRPr="00D72C3E">
        <w:rPr>
          <w:rFonts w:hint="eastAsia"/>
        </w:rPr>
        <w:t>。在提出的</w:t>
      </w:r>
      <w:r w:rsidRPr="00D72C3E">
        <w:t>经济措施</w:t>
      </w:r>
      <w:r w:rsidRPr="00D72C3E">
        <w:rPr>
          <w:rFonts w:hint="eastAsia"/>
        </w:rPr>
        <w:t>中</w:t>
      </w:r>
      <w:r w:rsidRPr="00D72C3E">
        <w:t>，涉税政策包括：通过税收优惠，鼓励中小企业增加就业，促进中型企业集团与为小企业合作；通过征</w:t>
      </w:r>
      <w:r>
        <w:rPr>
          <w:rFonts w:cs="Times New Roman"/>
        </w:rPr>
        <w:t>收租金收入税，审查财产税以及增加对低收入人群的所得税抵免和其他支持等措施，力求使税制更公平等。</w:t>
      </w:r>
    </w:p>
    <w:p w:rsidR="00D72C3E" w:rsidRDefault="00D72C3E" w:rsidP="00D72C3E">
      <w:pPr>
        <w:pStyle w:val="3"/>
      </w:pPr>
      <w:r>
        <w:rPr>
          <w:rFonts w:hint="eastAsia"/>
        </w:rPr>
        <w:lastRenderedPageBreak/>
        <w:t>5</w:t>
      </w:r>
      <w:r>
        <w:t xml:space="preserve">.1.2 </w:t>
      </w:r>
      <w:r>
        <w:t>背景与评价</w:t>
      </w:r>
    </w:p>
    <w:p w:rsidR="00D72C3E" w:rsidRDefault="00D72C3E" w:rsidP="00D72C3E">
      <w:pPr>
        <w:pStyle w:val="ae"/>
      </w:pPr>
      <w:r>
        <w:rPr>
          <w:rFonts w:hint="eastAsia"/>
        </w:rPr>
        <w:t>5</w:t>
      </w:r>
      <w:r>
        <w:t xml:space="preserve">.1.2.1 </w:t>
      </w:r>
      <w:r>
        <w:t>背景</w:t>
      </w:r>
      <w:r>
        <w:rPr>
          <w:rStyle w:val="af9"/>
          <w:rFonts w:cs="Times New Roman"/>
          <w:szCs w:val="24"/>
        </w:rPr>
        <w:footnoteReference w:id="22"/>
      </w:r>
    </w:p>
    <w:p w:rsidR="00D72C3E" w:rsidRDefault="00D72C3E" w:rsidP="00D72C3E">
      <w:pPr>
        <w:ind w:firstLine="480"/>
        <w:rPr>
          <w:szCs w:val="24"/>
        </w:rPr>
      </w:pPr>
      <w:r>
        <w:t>2018</w:t>
      </w:r>
      <w:r>
        <w:t>年，在全球经济强劲和国内消费增长的</w:t>
      </w:r>
      <w:r>
        <w:rPr>
          <w:rFonts w:hint="eastAsia"/>
        </w:rPr>
        <w:t>双重刺激下</w:t>
      </w:r>
      <w:r>
        <w:t>，</w:t>
      </w:r>
      <w:r>
        <w:rPr>
          <w:rFonts w:hint="eastAsia"/>
        </w:rPr>
        <w:t>韩国经济</w:t>
      </w:r>
      <w:r>
        <w:t>复苏势头将持续。然而，由于制造商技术差距缩小，利率上升，保护主义和全球贸易竞争加剧等因素存在</w:t>
      </w:r>
      <w:r>
        <w:rPr>
          <w:rFonts w:hint="eastAsia"/>
        </w:rPr>
        <w:t>不确定性，以及</w:t>
      </w:r>
      <w:r>
        <w:t>工业和人口变化带来的挑战</w:t>
      </w:r>
      <w:r>
        <w:rPr>
          <w:rFonts w:hint="eastAsia"/>
        </w:rPr>
        <w:t>，</w:t>
      </w:r>
      <w:r>
        <w:t>使得</w:t>
      </w:r>
      <w:r>
        <w:rPr>
          <w:rFonts w:hint="eastAsia"/>
        </w:rPr>
        <w:t>就业</w:t>
      </w:r>
      <w:r>
        <w:t>变得更加</w:t>
      </w:r>
      <w:r>
        <w:rPr>
          <w:rFonts w:hint="eastAsia"/>
        </w:rPr>
        <w:t>困难。虽然近年来，韩国的服务业和新兴产业得到了良好的发展，但韩国</w:t>
      </w:r>
      <w:r>
        <w:t>造船和造车等主要行业</w:t>
      </w:r>
      <w:r>
        <w:rPr>
          <w:rFonts w:hint="eastAsia"/>
        </w:rPr>
        <w:t>的发展</w:t>
      </w:r>
      <w:r>
        <w:t>一直放缓。</w:t>
      </w:r>
      <w:r>
        <w:rPr>
          <w:rFonts w:hint="eastAsia"/>
        </w:rPr>
        <w:t>因此，韩国政府致力于通过财税优惠等支持政策</w:t>
      </w:r>
      <w:r>
        <w:t>鼓励中小企业</w:t>
      </w:r>
      <w:r>
        <w:rPr>
          <w:rFonts w:hint="eastAsia"/>
        </w:rPr>
        <w:t>创新</w:t>
      </w:r>
      <w:r>
        <w:t>，</w:t>
      </w:r>
      <w:r>
        <w:rPr>
          <w:rFonts w:hint="eastAsia"/>
        </w:rPr>
        <w:t>提升市场活力，增加就业岗位。</w:t>
      </w:r>
    </w:p>
    <w:p w:rsidR="00D72C3E" w:rsidRDefault="00D72C3E" w:rsidP="00D72C3E">
      <w:pPr>
        <w:pStyle w:val="ae"/>
      </w:pPr>
      <w:r>
        <w:rPr>
          <w:rFonts w:hint="eastAsia"/>
        </w:rPr>
        <w:t>5</w:t>
      </w:r>
      <w:r>
        <w:t xml:space="preserve">.1.2.2 </w:t>
      </w:r>
      <w:r>
        <w:t>评价</w:t>
      </w:r>
      <w:r>
        <w:rPr>
          <w:rStyle w:val="af9"/>
          <w:rFonts w:cs="Times New Roman"/>
          <w:szCs w:val="24"/>
        </w:rPr>
        <w:footnoteReference w:id="23"/>
      </w:r>
    </w:p>
    <w:p w:rsidR="00D72C3E" w:rsidRDefault="00D72C3E" w:rsidP="00D72C3E">
      <w:pPr>
        <w:ind w:firstLine="480"/>
      </w:pPr>
      <w:r>
        <w:rPr>
          <w:rFonts w:hint="eastAsia"/>
        </w:rPr>
        <w:t>2018</w:t>
      </w:r>
      <w:r>
        <w:rPr>
          <w:rFonts w:hint="eastAsia"/>
        </w:rPr>
        <w:t>年经济政策为韩国的经济和政治发展提供了指导方向。韩国政府</w:t>
      </w:r>
      <w:r>
        <w:t>预测</w:t>
      </w:r>
      <w:r>
        <w:rPr>
          <w:rFonts w:hint="eastAsia"/>
        </w:rPr>
        <w:t>2018</w:t>
      </w:r>
      <w:r>
        <w:rPr>
          <w:rFonts w:hint="eastAsia"/>
        </w:rPr>
        <w:t>年</w:t>
      </w:r>
      <w:r>
        <w:t>韩国国内生产总值增速为</w:t>
      </w:r>
      <w:r>
        <w:t>3%</w:t>
      </w:r>
      <w:r>
        <w:rPr>
          <w:rFonts w:hint="eastAsia"/>
        </w:rPr>
        <w:t>，</w:t>
      </w:r>
      <w:r>
        <w:t>若</w:t>
      </w:r>
      <w:r>
        <w:t>2018</w:t>
      </w:r>
      <w:r>
        <w:t>年经济增长率达</w:t>
      </w:r>
      <w:r>
        <w:t>3%</w:t>
      </w:r>
      <w:r>
        <w:t>以上，这将是韩国时隔</w:t>
      </w:r>
      <w:r>
        <w:t>7</w:t>
      </w:r>
      <w:r>
        <w:t>年再次连续两年实现</w:t>
      </w:r>
      <w:r>
        <w:t>3%</w:t>
      </w:r>
      <w:r>
        <w:t>以上的经济增速。韩国政府认为</w:t>
      </w:r>
      <w:r>
        <w:t>2018</w:t>
      </w:r>
      <w:r>
        <w:t>年韩国经济将以消费和出口为主实现增长。随着收入驱动型增长政策效果显现，民生消费增速将达</w:t>
      </w:r>
      <w:r>
        <w:t>2.8%</w:t>
      </w:r>
      <w:r>
        <w:t>。</w:t>
      </w:r>
      <w:r>
        <w:t xml:space="preserve">     </w:t>
      </w:r>
    </w:p>
    <w:p w:rsidR="00D72C3E" w:rsidRDefault="00D72C3E" w:rsidP="00D72C3E">
      <w:pPr>
        <w:pStyle w:val="2"/>
      </w:pPr>
      <w:bookmarkStart w:id="17" w:name="_Toc506382318"/>
      <w:r>
        <w:rPr>
          <w:rFonts w:hint="eastAsia"/>
        </w:rPr>
        <w:t>5</w:t>
      </w:r>
      <w:r>
        <w:t>.</w:t>
      </w:r>
      <w:r>
        <w:rPr>
          <w:rFonts w:hint="eastAsia"/>
        </w:rPr>
        <w:t>2</w:t>
      </w:r>
      <w:r>
        <w:t xml:space="preserve"> </w:t>
      </w:r>
      <w:r>
        <w:t>韩国计划立法落实</w:t>
      </w:r>
      <w:r>
        <w:t>BEPS</w:t>
      </w:r>
      <w:r>
        <w:rPr>
          <w:rFonts w:hint="eastAsia"/>
        </w:rPr>
        <w:t>行动计划</w:t>
      </w:r>
      <w:r>
        <w:t>5</w:t>
      </w:r>
      <w:r>
        <w:t>最低标准</w:t>
      </w:r>
      <w:bookmarkEnd w:id="17"/>
    </w:p>
    <w:p w:rsidR="00D72C3E" w:rsidRDefault="00D72C3E" w:rsidP="00D72C3E">
      <w:pPr>
        <w:pStyle w:val="3"/>
      </w:pPr>
      <w:r>
        <w:rPr>
          <w:rFonts w:hint="eastAsia"/>
        </w:rPr>
        <w:t>5</w:t>
      </w:r>
      <w:r>
        <w:t>.</w:t>
      </w:r>
      <w:r>
        <w:rPr>
          <w:rFonts w:hint="eastAsia"/>
        </w:rPr>
        <w:t>2</w:t>
      </w:r>
      <w:r>
        <w:t xml:space="preserve">.1 </w:t>
      </w:r>
      <w:r>
        <w:t>内容</w:t>
      </w:r>
      <w:r>
        <w:rPr>
          <w:rStyle w:val="af9"/>
          <w:rFonts w:cs="Times New Roman"/>
        </w:rPr>
        <w:footnoteReference w:id="24"/>
      </w:r>
    </w:p>
    <w:p w:rsidR="00D72C3E" w:rsidRDefault="00D72C3E" w:rsidP="00D72C3E">
      <w:pPr>
        <w:ind w:firstLine="480"/>
        <w:rPr>
          <w:rFonts w:cs="Times New Roman"/>
        </w:rPr>
      </w:pPr>
      <w:r>
        <w:rPr>
          <w:rFonts w:cs="Times New Roman"/>
        </w:rPr>
        <w:t>韩国企划财政部</w:t>
      </w:r>
      <w:r>
        <w:rPr>
          <w:rFonts w:cs="Times New Roman" w:hint="eastAsia"/>
        </w:rPr>
        <w:t>于</w:t>
      </w:r>
      <w:r>
        <w:rPr>
          <w:rFonts w:cs="Times New Roman" w:hint="eastAsia"/>
        </w:rPr>
        <w:t>1</w:t>
      </w:r>
      <w:r>
        <w:rPr>
          <w:rFonts w:cs="Times New Roman" w:hint="eastAsia"/>
        </w:rPr>
        <w:t>月份</w:t>
      </w:r>
      <w:r>
        <w:rPr>
          <w:rFonts w:cs="Times New Roman"/>
        </w:rPr>
        <w:t>宣布国家税改计划，其中包括要立法将预约定价协议信息纳入交换范畴，以落实第</w:t>
      </w:r>
      <w:r>
        <w:rPr>
          <w:rFonts w:cs="Times New Roman"/>
        </w:rPr>
        <w:t>5</w:t>
      </w:r>
      <w:r>
        <w:rPr>
          <w:rFonts w:cs="Times New Roman"/>
        </w:rPr>
        <w:t>项</w:t>
      </w:r>
      <w:r>
        <w:rPr>
          <w:rFonts w:cs="Times New Roman"/>
        </w:rPr>
        <w:t>BEPS</w:t>
      </w:r>
      <w:r>
        <w:rPr>
          <w:rFonts w:cs="Times New Roman"/>
        </w:rPr>
        <w:t>行动计划要求的最低标准，即将税收裁定信息纳入强制交换范畴。</w:t>
      </w:r>
    </w:p>
    <w:p w:rsidR="00D72C3E" w:rsidRDefault="00A45E3F" w:rsidP="00A45E3F">
      <w:pPr>
        <w:pStyle w:val="3"/>
      </w:pPr>
      <w:r>
        <w:rPr>
          <w:rFonts w:hint="eastAsia"/>
        </w:rPr>
        <w:t>5</w:t>
      </w:r>
      <w:r w:rsidR="00D72C3E">
        <w:t>.</w:t>
      </w:r>
      <w:r w:rsidR="00D72C3E">
        <w:rPr>
          <w:rFonts w:hint="eastAsia"/>
        </w:rPr>
        <w:t>2</w:t>
      </w:r>
      <w:r w:rsidR="00D72C3E">
        <w:t xml:space="preserve">.2 </w:t>
      </w:r>
      <w:r w:rsidR="00D72C3E">
        <w:t>背景与评价</w:t>
      </w:r>
    </w:p>
    <w:p w:rsidR="00D72C3E" w:rsidRDefault="00A45E3F" w:rsidP="00A45E3F">
      <w:pPr>
        <w:pStyle w:val="ae"/>
      </w:pPr>
      <w:r>
        <w:rPr>
          <w:rFonts w:hint="eastAsia"/>
        </w:rPr>
        <w:t>5</w:t>
      </w:r>
      <w:r w:rsidR="00D72C3E">
        <w:t>.</w:t>
      </w:r>
      <w:r w:rsidR="00D72C3E">
        <w:rPr>
          <w:rFonts w:hint="eastAsia"/>
        </w:rPr>
        <w:t>2</w:t>
      </w:r>
      <w:r w:rsidR="00D72C3E">
        <w:t xml:space="preserve">.2.1 </w:t>
      </w:r>
      <w:r w:rsidR="00D72C3E">
        <w:t>背景</w:t>
      </w:r>
      <w:r w:rsidR="00D72C3E">
        <w:rPr>
          <w:rStyle w:val="af9"/>
          <w:rFonts w:cs="Times New Roman"/>
          <w:szCs w:val="24"/>
        </w:rPr>
        <w:footnoteReference w:id="25"/>
      </w:r>
    </w:p>
    <w:p w:rsidR="00D72C3E" w:rsidRDefault="00D72C3E" w:rsidP="00A45E3F">
      <w:pPr>
        <w:ind w:firstLine="480"/>
      </w:pPr>
      <w:r>
        <w:t>2014</w:t>
      </w:r>
      <w:r>
        <w:t>年</w:t>
      </w:r>
      <w:r>
        <w:t>9</w:t>
      </w:r>
      <w:r>
        <w:t>月</w:t>
      </w:r>
      <w:r>
        <w:t>16</w:t>
      </w:r>
      <w:r>
        <w:t>日，</w:t>
      </w:r>
      <w:r>
        <w:t>OECD</w:t>
      </w:r>
      <w:r>
        <w:t>向全球发布</w:t>
      </w:r>
      <w:r>
        <w:t>7</w:t>
      </w:r>
      <w:r>
        <w:t>项行动计划报告；</w:t>
      </w:r>
      <w:r>
        <w:t>2015</w:t>
      </w:r>
      <w:r>
        <w:t>年</w:t>
      </w:r>
      <w:r>
        <w:t>10</w:t>
      </w:r>
      <w:r>
        <w:t>月</w:t>
      </w:r>
      <w:r>
        <w:t>5</w:t>
      </w:r>
      <w:r>
        <w:t>日，</w:t>
      </w:r>
      <w:r>
        <w:t>OECD</w:t>
      </w:r>
      <w:r>
        <w:t>向全球发布</w:t>
      </w:r>
      <w:r>
        <w:t>8</w:t>
      </w:r>
      <w:r>
        <w:t>项行动计划报告，以上共同形成全部</w:t>
      </w:r>
      <w:r>
        <w:t>15</w:t>
      </w:r>
      <w:r>
        <w:t>项行动计划成果。</w:t>
      </w:r>
      <w:r>
        <w:t>BEPS</w:t>
      </w:r>
      <w:r>
        <w:t>项目成果报告根据约束性强弱分为</w:t>
      </w:r>
      <w:r>
        <w:rPr>
          <w:rFonts w:hint="eastAsia"/>
        </w:rPr>
        <w:t>“</w:t>
      </w:r>
      <w:r>
        <w:t>最低标准</w:t>
      </w:r>
      <w:r>
        <w:rPr>
          <w:rFonts w:hint="eastAsia"/>
        </w:rPr>
        <w:t>”“</w:t>
      </w:r>
      <w:r>
        <w:t>共同方法</w:t>
      </w:r>
      <w:r>
        <w:rPr>
          <w:rFonts w:hint="eastAsia"/>
        </w:rPr>
        <w:t>”</w:t>
      </w:r>
      <w:r>
        <w:t>和</w:t>
      </w:r>
      <w:r>
        <w:rPr>
          <w:rFonts w:hint="eastAsia"/>
        </w:rPr>
        <w:t>“</w:t>
      </w:r>
      <w:r>
        <w:t>最佳实践</w:t>
      </w:r>
      <w:r>
        <w:rPr>
          <w:rFonts w:hint="eastAsia"/>
        </w:rPr>
        <w:t>”</w:t>
      </w:r>
      <w:r>
        <w:t>三大类。</w:t>
      </w:r>
      <w:r>
        <w:rPr>
          <w:rFonts w:hint="eastAsia"/>
        </w:rPr>
        <w:t>“</w:t>
      </w:r>
      <w:r>
        <w:t>最低标准</w:t>
      </w:r>
      <w:r>
        <w:rPr>
          <w:rFonts w:hint="eastAsia"/>
        </w:rPr>
        <w:t>”</w:t>
      </w:r>
      <w:r>
        <w:t>约束性最强，将纳入监督执行机制，共</w:t>
      </w:r>
      <w:r>
        <w:t>4</w:t>
      </w:r>
      <w:r>
        <w:t>项，即防止税收协定滥用、防止有害税收竞争、转让定价国别报告和争端解决。</w:t>
      </w:r>
    </w:p>
    <w:p w:rsidR="00D72C3E" w:rsidRDefault="00D72C3E" w:rsidP="00D72C3E">
      <w:pPr>
        <w:ind w:firstLine="480"/>
        <w:rPr>
          <w:rFonts w:cs="Times New Roman"/>
        </w:rPr>
      </w:pPr>
      <w:r>
        <w:rPr>
          <w:rFonts w:cs="Times New Roman"/>
        </w:rPr>
        <w:lastRenderedPageBreak/>
        <w:t>BEPS</w:t>
      </w:r>
      <w:r>
        <w:rPr>
          <w:rFonts w:cs="Times New Roman"/>
        </w:rPr>
        <w:t>行动计划</w:t>
      </w:r>
      <w:r>
        <w:rPr>
          <w:rFonts w:cs="Times New Roman"/>
        </w:rPr>
        <w:t>5</w:t>
      </w:r>
      <w:r>
        <w:rPr>
          <w:rFonts w:cs="Times New Roman" w:hint="eastAsia"/>
        </w:rPr>
        <w:t>即防止</w:t>
      </w:r>
      <w:r>
        <w:rPr>
          <w:rFonts w:cs="Times New Roman"/>
        </w:rPr>
        <w:t>有害税收竞争</w:t>
      </w:r>
      <w:r>
        <w:rPr>
          <w:rFonts w:cs="Times New Roman" w:hint="eastAsia"/>
        </w:rPr>
        <w:t>。</w:t>
      </w:r>
      <w:r>
        <w:rPr>
          <w:rFonts w:cs="Times New Roman"/>
        </w:rPr>
        <w:t>该项目旨在消除或限制各国的不当税收竞争，报告指出，一是要求各国给予税收优惠时必须判断是否有相配套的实质经济活动，否则不应给予税收优惠。对于单项税收优惠，报告识别出</w:t>
      </w:r>
      <w:r>
        <w:rPr>
          <w:rFonts w:cs="Times New Roman"/>
        </w:rPr>
        <w:t xml:space="preserve">6 </w:t>
      </w:r>
      <w:proofErr w:type="gramStart"/>
      <w:r>
        <w:rPr>
          <w:rFonts w:cs="Times New Roman"/>
        </w:rPr>
        <w:t>类可能</w:t>
      </w:r>
      <w:proofErr w:type="gramEnd"/>
      <w:r>
        <w:rPr>
          <w:rFonts w:cs="Times New Roman"/>
        </w:rPr>
        <w:t>导致</w:t>
      </w:r>
      <w:r>
        <w:rPr>
          <w:rFonts w:cs="Times New Roman"/>
        </w:rPr>
        <w:t xml:space="preserve">BEPS </w:t>
      </w:r>
      <w:r>
        <w:rPr>
          <w:rFonts w:cs="Times New Roman"/>
        </w:rPr>
        <w:t>的裁定，并要求与相关当事国对此进行情报交换，包括：</w:t>
      </w:r>
      <w:r>
        <w:rPr>
          <w:rFonts w:cs="Times New Roman"/>
        </w:rPr>
        <w:t>1</w:t>
      </w:r>
      <w:r>
        <w:rPr>
          <w:rFonts w:cs="Times New Roman"/>
        </w:rPr>
        <w:t>关于优惠制度的裁定；</w:t>
      </w:r>
      <w:r>
        <w:rPr>
          <w:rFonts w:cs="Times New Roman"/>
        </w:rPr>
        <w:t>2</w:t>
      </w:r>
      <w:r>
        <w:rPr>
          <w:rFonts w:cs="Times New Roman"/>
        </w:rPr>
        <w:t>跨境单边预约定价协议或其他单边转让定价的裁定；</w:t>
      </w:r>
      <w:r>
        <w:rPr>
          <w:rFonts w:cs="Times New Roman"/>
        </w:rPr>
        <w:t>3</w:t>
      </w:r>
      <w:r>
        <w:rPr>
          <w:rFonts w:cs="Times New Roman"/>
        </w:rPr>
        <w:t>调减利润的裁定；</w:t>
      </w:r>
      <w:r>
        <w:rPr>
          <w:rFonts w:cs="Times New Roman"/>
        </w:rPr>
        <w:t>4</w:t>
      </w:r>
      <w:r>
        <w:rPr>
          <w:rFonts w:cs="Times New Roman"/>
        </w:rPr>
        <w:t>有关常设机构的裁定；</w:t>
      </w:r>
      <w:r>
        <w:rPr>
          <w:rFonts w:cs="Times New Roman"/>
        </w:rPr>
        <w:t>5</w:t>
      </w:r>
      <w:r>
        <w:rPr>
          <w:rFonts w:cs="Times New Roman"/>
        </w:rPr>
        <w:t>对导管公司的裁定；</w:t>
      </w:r>
      <w:r>
        <w:rPr>
          <w:rFonts w:cs="Times New Roman"/>
        </w:rPr>
        <w:t>6</w:t>
      </w:r>
      <w:r>
        <w:rPr>
          <w:rFonts w:cs="Times New Roman"/>
        </w:rPr>
        <w:t>有害税收竞争论坛将来认定的因缺乏相关信息交换会导致</w:t>
      </w:r>
      <w:r>
        <w:rPr>
          <w:rFonts w:cs="Times New Roman"/>
        </w:rPr>
        <w:t xml:space="preserve">BEPS </w:t>
      </w:r>
      <w:r>
        <w:rPr>
          <w:rFonts w:cs="Times New Roman"/>
        </w:rPr>
        <w:t>问题的其他裁定。二是就知识产权（</w:t>
      </w:r>
      <w:r>
        <w:rPr>
          <w:rFonts w:cs="Times New Roman"/>
        </w:rPr>
        <w:t>IP</w:t>
      </w:r>
      <w:r>
        <w:rPr>
          <w:rFonts w:cs="Times New Roman"/>
        </w:rPr>
        <w:t>）达成关联法（</w:t>
      </w:r>
      <w:r>
        <w:rPr>
          <w:rFonts w:cs="Times New Roman"/>
        </w:rPr>
        <w:t>Nexus approach</w:t>
      </w:r>
      <w:r>
        <w:rPr>
          <w:rFonts w:cs="Times New Roman"/>
        </w:rPr>
        <w:t>）共识。在关联法下，纳税人应仅在其自身发生符合条件的研发支出并获取相关的</w:t>
      </w:r>
      <w:r>
        <w:rPr>
          <w:rFonts w:cs="Times New Roman"/>
        </w:rPr>
        <w:t xml:space="preserve">IP </w:t>
      </w:r>
      <w:r>
        <w:rPr>
          <w:rFonts w:cs="Times New Roman"/>
        </w:rPr>
        <w:t>收入的情况下才能享受有关税收优惠。</w:t>
      </w:r>
    </w:p>
    <w:p w:rsidR="00D72C3E" w:rsidRDefault="00A45E3F" w:rsidP="00A45E3F">
      <w:pPr>
        <w:pStyle w:val="ae"/>
      </w:pPr>
      <w:r>
        <w:rPr>
          <w:rFonts w:hint="eastAsia"/>
        </w:rPr>
        <w:t>5</w:t>
      </w:r>
      <w:r w:rsidR="00D72C3E">
        <w:t>.</w:t>
      </w:r>
      <w:r w:rsidR="00D72C3E">
        <w:rPr>
          <w:rFonts w:hint="eastAsia"/>
        </w:rPr>
        <w:t>2</w:t>
      </w:r>
      <w:r w:rsidR="00D72C3E">
        <w:t xml:space="preserve">.2.2 </w:t>
      </w:r>
      <w:r w:rsidR="00D72C3E">
        <w:t>评价</w:t>
      </w:r>
      <w:r w:rsidR="00D72C3E">
        <w:rPr>
          <w:rStyle w:val="af9"/>
          <w:rFonts w:cs="Times New Roman"/>
          <w:szCs w:val="24"/>
        </w:rPr>
        <w:footnoteReference w:id="26"/>
      </w:r>
    </w:p>
    <w:p w:rsidR="00D72C3E" w:rsidRDefault="00D72C3E" w:rsidP="00A45E3F">
      <w:pPr>
        <w:ind w:firstLine="480"/>
      </w:pPr>
      <w:r>
        <w:rPr>
          <w:rFonts w:hint="eastAsia"/>
        </w:rPr>
        <w:t>BEPS</w:t>
      </w:r>
      <w:r>
        <w:rPr>
          <w:rFonts w:hint="eastAsia"/>
        </w:rPr>
        <w:t>行动计划</w:t>
      </w:r>
      <w:r>
        <w:rPr>
          <w:rFonts w:hint="eastAsia"/>
        </w:rPr>
        <w:t>5</w:t>
      </w:r>
      <w:r>
        <w:rPr>
          <w:rFonts w:hint="eastAsia"/>
        </w:rPr>
        <w:t>旨在通过重新强调透明度和实质要求，发现和共同打击有害税收实践。</w:t>
      </w:r>
      <w:r>
        <w:t>韩国战略与财政部表示，</w:t>
      </w:r>
      <w:r>
        <w:rPr>
          <w:rFonts w:hint="eastAsia"/>
        </w:rPr>
        <w:t>韩国落实</w:t>
      </w:r>
      <w:r>
        <w:rPr>
          <w:rFonts w:hint="eastAsia"/>
        </w:rPr>
        <w:t>BEPS</w:t>
      </w:r>
      <w:r>
        <w:rPr>
          <w:rFonts w:hint="eastAsia"/>
        </w:rPr>
        <w:t>行动计划</w:t>
      </w:r>
      <w:r>
        <w:rPr>
          <w:rFonts w:hint="eastAsia"/>
        </w:rPr>
        <w:t>5</w:t>
      </w:r>
      <w:r>
        <w:rPr>
          <w:rFonts w:hint="eastAsia"/>
        </w:rPr>
        <w:t>是其在在国际税收征管协作方面取得的又一进展，有效</w:t>
      </w:r>
      <w:r>
        <w:t>改善</w:t>
      </w:r>
      <w:r>
        <w:rPr>
          <w:rFonts w:hint="eastAsia"/>
        </w:rPr>
        <w:t>了</w:t>
      </w:r>
      <w:r>
        <w:t>韩国与其他国家的税务机构就跨国公司征税的合作。</w:t>
      </w:r>
    </w:p>
    <w:p w:rsidR="00D72C3E" w:rsidRDefault="00D72C3E" w:rsidP="00D72C3E">
      <w:pPr>
        <w:ind w:firstLine="480"/>
        <w:rPr>
          <w:rFonts w:cs="Times New Roman"/>
        </w:rPr>
      </w:pPr>
    </w:p>
    <w:p w:rsidR="00D72C3E" w:rsidRDefault="00A45E3F" w:rsidP="00A45E3F">
      <w:pPr>
        <w:pStyle w:val="1"/>
      </w:pPr>
      <w:bookmarkStart w:id="18" w:name="_Toc506382319"/>
      <w:r>
        <w:rPr>
          <w:rFonts w:hint="eastAsia"/>
        </w:rPr>
        <w:t>6</w:t>
      </w:r>
      <w:r w:rsidR="00D72C3E">
        <w:t xml:space="preserve"> </w:t>
      </w:r>
      <w:r w:rsidR="00D72C3E">
        <w:t>马来西亚</w:t>
      </w:r>
      <w:bookmarkEnd w:id="18"/>
      <w:r w:rsidR="00D72C3E">
        <w:t xml:space="preserve"> </w:t>
      </w:r>
    </w:p>
    <w:p w:rsidR="00D72C3E" w:rsidRDefault="00D72C3E" w:rsidP="00D72C3E">
      <w:pPr>
        <w:ind w:firstLine="480"/>
      </w:pPr>
    </w:p>
    <w:p w:rsidR="00D72C3E" w:rsidRDefault="00A45E3F" w:rsidP="00A45E3F">
      <w:pPr>
        <w:pStyle w:val="2"/>
      </w:pPr>
      <w:bookmarkStart w:id="19" w:name="_Toc506382320"/>
      <w:r>
        <w:rPr>
          <w:rFonts w:hint="eastAsia"/>
        </w:rPr>
        <w:t>6</w:t>
      </w:r>
      <w:r w:rsidR="00D72C3E">
        <w:t xml:space="preserve">.1 </w:t>
      </w:r>
      <w:r w:rsidR="00D72C3E">
        <w:rPr>
          <w:rFonts w:hint="eastAsia"/>
        </w:rPr>
        <w:t>马来西亚等六国签署加入《</w:t>
      </w:r>
      <w:r w:rsidR="00D72C3E">
        <w:rPr>
          <w:rFonts w:hint="eastAsia"/>
        </w:rPr>
        <w:t>BEPS</w:t>
      </w:r>
      <w:r w:rsidR="00D72C3E">
        <w:rPr>
          <w:rFonts w:hint="eastAsia"/>
        </w:rPr>
        <w:t>多边公约》</w:t>
      </w:r>
      <w:bookmarkEnd w:id="19"/>
    </w:p>
    <w:p w:rsidR="00D72C3E" w:rsidRDefault="00A45E3F" w:rsidP="00A45E3F">
      <w:pPr>
        <w:pStyle w:val="3"/>
      </w:pPr>
      <w:r>
        <w:rPr>
          <w:rFonts w:hint="eastAsia"/>
        </w:rPr>
        <w:t>6</w:t>
      </w:r>
      <w:r w:rsidR="00D72C3E">
        <w:t xml:space="preserve">.1.1 </w:t>
      </w:r>
      <w:r w:rsidR="00D72C3E">
        <w:t>内容</w:t>
      </w:r>
      <w:r w:rsidR="00D72C3E">
        <w:rPr>
          <w:rStyle w:val="af9"/>
          <w:rFonts w:cs="Times New Roman"/>
          <w:szCs w:val="24"/>
        </w:rPr>
        <w:footnoteReference w:id="27"/>
      </w:r>
    </w:p>
    <w:p w:rsidR="00D72C3E" w:rsidRDefault="00D72C3E" w:rsidP="00A45E3F">
      <w:pPr>
        <w:ind w:firstLine="480"/>
      </w:pPr>
      <w:r>
        <w:t>2018</w:t>
      </w:r>
      <w:r>
        <w:t>年</w:t>
      </w:r>
      <w:r>
        <w:t>1</w:t>
      </w:r>
      <w:r>
        <w:t>月</w:t>
      </w:r>
      <w:r>
        <w:t>4</w:t>
      </w:r>
      <w:r>
        <w:t>日，巴巴多斯、科特迪瓦、牙买加、马来西亚、巴拿马和突尼斯签署加入《</w:t>
      </w:r>
      <w:r>
        <w:t>BEPS</w:t>
      </w:r>
      <w:r>
        <w:t>多边公约》（</w:t>
      </w:r>
      <w:r>
        <w:t>MLI</w:t>
      </w:r>
      <w:r>
        <w:t>），使该公约的签署成员增加至</w:t>
      </w:r>
      <w:r>
        <w:t>78</w:t>
      </w:r>
      <w:r>
        <w:t>个。阿尔及利亚、哈萨克斯坦、阿曼和斯威士兰已表示已计划签署该公约。</w:t>
      </w:r>
      <w:r>
        <w:t>OECD</w:t>
      </w:r>
      <w:r>
        <w:t>表示还有不少国家和地区正致力于</w:t>
      </w:r>
      <w:r>
        <w:t>2018</w:t>
      </w:r>
      <w:r>
        <w:t>年</w:t>
      </w:r>
      <w:r>
        <w:t>6</w:t>
      </w:r>
      <w:r>
        <w:t>月加入该公约。</w:t>
      </w:r>
    </w:p>
    <w:p w:rsidR="00D72C3E" w:rsidRDefault="00A45E3F" w:rsidP="00A45E3F">
      <w:pPr>
        <w:pStyle w:val="af3"/>
      </w:pPr>
      <w:r>
        <w:rPr>
          <w:rFonts w:hint="eastAsia"/>
        </w:rPr>
        <w:t>6</w:t>
      </w:r>
      <w:r w:rsidR="00D72C3E">
        <w:t xml:space="preserve">.1.2 </w:t>
      </w:r>
      <w:r w:rsidR="00D72C3E">
        <w:t>背景与评价</w:t>
      </w:r>
      <w:r w:rsidR="00D72C3E">
        <w:rPr>
          <w:rStyle w:val="af9"/>
          <w:rFonts w:cs="Times New Roman"/>
          <w:szCs w:val="24"/>
        </w:rPr>
        <w:footnoteReference w:id="28"/>
      </w:r>
    </w:p>
    <w:p w:rsidR="00D72C3E" w:rsidRDefault="00A45E3F" w:rsidP="00A45E3F">
      <w:pPr>
        <w:pStyle w:val="ae"/>
      </w:pPr>
      <w:r>
        <w:rPr>
          <w:rFonts w:hint="eastAsia"/>
        </w:rPr>
        <w:t>6</w:t>
      </w:r>
      <w:r w:rsidR="00D72C3E">
        <w:t xml:space="preserve">.1.2.1 </w:t>
      </w:r>
      <w:r w:rsidR="00D72C3E">
        <w:t>背景</w:t>
      </w:r>
    </w:p>
    <w:p w:rsidR="00D72C3E" w:rsidRDefault="00D72C3E" w:rsidP="00A45E3F">
      <w:pPr>
        <w:ind w:firstLine="480"/>
        <w:rPr>
          <w:szCs w:val="24"/>
        </w:rPr>
      </w:pPr>
      <w:r>
        <w:rPr>
          <w:rFonts w:hint="eastAsia"/>
        </w:rPr>
        <w:t>《</w:t>
      </w:r>
      <w:r>
        <w:rPr>
          <w:rFonts w:hint="eastAsia"/>
        </w:rPr>
        <w:t>BEPS</w:t>
      </w:r>
      <w:r>
        <w:rPr>
          <w:rFonts w:hint="eastAsia"/>
        </w:rPr>
        <w:t>多边公约》（</w:t>
      </w:r>
      <w:r>
        <w:rPr>
          <w:rFonts w:hint="eastAsia"/>
        </w:rPr>
        <w:t>MLI</w:t>
      </w:r>
      <w:r>
        <w:rPr>
          <w:rFonts w:hint="eastAsia"/>
        </w:rPr>
        <w:t>）是《实施税收协定</w:t>
      </w:r>
      <w:r>
        <w:rPr>
          <w:rFonts w:hint="eastAsia"/>
        </w:rPr>
        <w:t>BEPS</w:t>
      </w:r>
      <w:r>
        <w:rPr>
          <w:rFonts w:hint="eastAsia"/>
        </w:rPr>
        <w:t>措施多边公约》</w:t>
      </w:r>
      <w:r>
        <w:rPr>
          <w:rFonts w:hint="eastAsia"/>
        </w:rPr>
        <w:lastRenderedPageBreak/>
        <w:t>（</w:t>
      </w:r>
      <w:r>
        <w:rPr>
          <w:rFonts w:hint="eastAsia"/>
        </w:rPr>
        <w:t>MultilateralConvention to Implement Tax Treaty Related Measures to Prevent BEPS</w:t>
      </w:r>
      <w:r>
        <w:rPr>
          <w:rFonts w:hint="eastAsia"/>
        </w:rPr>
        <w:t>）的简称，它是根据</w:t>
      </w:r>
      <w:r>
        <w:rPr>
          <w:rFonts w:hint="eastAsia"/>
        </w:rPr>
        <w:t>BEPS</w:t>
      </w:r>
      <w:r>
        <w:rPr>
          <w:rFonts w:hint="eastAsia"/>
        </w:rPr>
        <w:t>行动</w:t>
      </w:r>
      <w:r>
        <w:rPr>
          <w:rFonts w:hint="eastAsia"/>
        </w:rPr>
        <w:t>15</w:t>
      </w:r>
      <w:r>
        <w:rPr>
          <w:rFonts w:hint="eastAsia"/>
        </w:rPr>
        <w:t>的要求，将</w:t>
      </w:r>
      <w:r>
        <w:rPr>
          <w:rFonts w:hint="eastAsia"/>
        </w:rPr>
        <w:t>BEPS</w:t>
      </w:r>
      <w:r>
        <w:rPr>
          <w:rFonts w:hint="eastAsia"/>
        </w:rPr>
        <w:t>行动方案中提出的各项限制跨国公司利用税收协定避税的国际税收规则一次性替代现行国际税收协定相关条款的多边公约。该公约于</w:t>
      </w:r>
      <w:r>
        <w:rPr>
          <w:rFonts w:hint="eastAsia"/>
        </w:rPr>
        <w:t>2017</w:t>
      </w:r>
      <w:r>
        <w:rPr>
          <w:rFonts w:hint="eastAsia"/>
        </w:rPr>
        <w:t>年</w:t>
      </w:r>
      <w:r>
        <w:rPr>
          <w:rFonts w:hint="eastAsia"/>
        </w:rPr>
        <w:t>6</w:t>
      </w:r>
      <w:r>
        <w:rPr>
          <w:rFonts w:hint="eastAsia"/>
        </w:rPr>
        <w:t>月</w:t>
      </w:r>
      <w:r>
        <w:rPr>
          <w:rFonts w:hint="eastAsia"/>
        </w:rPr>
        <w:t>7</w:t>
      </w:r>
      <w:r>
        <w:rPr>
          <w:rFonts w:hint="eastAsia"/>
        </w:rPr>
        <w:t>日得到首批</w:t>
      </w:r>
      <w:r>
        <w:rPr>
          <w:rFonts w:hint="eastAsia"/>
        </w:rPr>
        <w:t>68</w:t>
      </w:r>
      <w:r>
        <w:rPr>
          <w:rFonts w:hint="eastAsia"/>
        </w:rPr>
        <w:t>个国家和地区的签署。这项具有历史性意义的《公约》主要针对全球的跨国企业。不仅是在遏制跨国企业的税收侵蚀与利益转移方面，同时也更新了现有的双边税收协定关系并加强了解决税收冲突的规定。</w:t>
      </w:r>
    </w:p>
    <w:p w:rsidR="00D72C3E" w:rsidRDefault="00A45E3F" w:rsidP="00A45E3F">
      <w:pPr>
        <w:pStyle w:val="ae"/>
      </w:pPr>
      <w:r>
        <w:rPr>
          <w:rFonts w:hint="eastAsia"/>
        </w:rPr>
        <w:t>6</w:t>
      </w:r>
      <w:r w:rsidR="00D72C3E">
        <w:t xml:space="preserve">.1.2.2 </w:t>
      </w:r>
      <w:r w:rsidR="00D72C3E">
        <w:t>评价</w:t>
      </w:r>
    </w:p>
    <w:p w:rsidR="00D72C3E" w:rsidRDefault="00D72C3E" w:rsidP="00A45E3F">
      <w:pPr>
        <w:ind w:firstLine="480"/>
      </w:pPr>
      <w:r>
        <w:t>签署多边公约是</w:t>
      </w:r>
      <w:r>
        <w:rPr>
          <w:rFonts w:hint="eastAsia"/>
        </w:rPr>
        <w:t>马来西亚</w:t>
      </w:r>
      <w:r>
        <w:t>通过迅速实施</w:t>
      </w:r>
      <w:r>
        <w:t>BEPS</w:t>
      </w:r>
      <w:r>
        <w:t>计划更新国际税收规则的又一重大步骤。除了让签署方免除双边重新谈判数千个税收协定的负担之外，该公约还为企业带来了更多的确定性和</w:t>
      </w:r>
      <w:proofErr w:type="gramStart"/>
      <w:r>
        <w:t>可</w:t>
      </w:r>
      <w:proofErr w:type="gramEnd"/>
      <w:r>
        <w:t>预测性，并为</w:t>
      </w:r>
      <w:r>
        <w:rPr>
          <w:rFonts w:hint="eastAsia"/>
        </w:rPr>
        <w:t>跨国企业</w:t>
      </w:r>
      <w:r>
        <w:t>创造了更好的国际税收体系。</w:t>
      </w:r>
      <w:r>
        <w:t xml:space="preserve">     </w:t>
      </w:r>
    </w:p>
    <w:p w:rsidR="00D72C3E" w:rsidRDefault="00D72C3E" w:rsidP="00D72C3E">
      <w:pPr>
        <w:ind w:firstLine="480"/>
        <w:rPr>
          <w:rFonts w:cs="Times New Roman"/>
        </w:rPr>
      </w:pPr>
    </w:p>
    <w:p w:rsidR="00D72C3E" w:rsidRDefault="00A45E3F" w:rsidP="00A45E3F">
      <w:pPr>
        <w:pStyle w:val="1"/>
      </w:pPr>
      <w:bookmarkStart w:id="20" w:name="_Toc506382321"/>
      <w:r>
        <w:rPr>
          <w:rFonts w:hint="eastAsia"/>
        </w:rPr>
        <w:t>7</w:t>
      </w:r>
      <w:r w:rsidR="00D72C3E">
        <w:t xml:space="preserve"> </w:t>
      </w:r>
      <w:r w:rsidR="00D72C3E">
        <w:t>日本</w:t>
      </w:r>
      <w:bookmarkEnd w:id="20"/>
      <w:r w:rsidR="00D72C3E">
        <w:t xml:space="preserve"> </w:t>
      </w:r>
    </w:p>
    <w:p w:rsidR="00D72C3E" w:rsidRDefault="00D72C3E" w:rsidP="00D72C3E">
      <w:pPr>
        <w:ind w:firstLine="480"/>
      </w:pPr>
    </w:p>
    <w:p w:rsidR="00D72C3E" w:rsidRDefault="00A45E3F" w:rsidP="00A45E3F">
      <w:pPr>
        <w:pStyle w:val="2"/>
      </w:pPr>
      <w:bookmarkStart w:id="21" w:name="_Toc506382322"/>
      <w:r>
        <w:rPr>
          <w:rFonts w:hint="eastAsia"/>
        </w:rPr>
        <w:t>7</w:t>
      </w:r>
      <w:r w:rsidR="00D72C3E">
        <w:t xml:space="preserve">.1 </w:t>
      </w:r>
      <w:r w:rsidR="00D72C3E">
        <w:rPr>
          <w:rFonts w:hint="eastAsia"/>
        </w:rPr>
        <w:t>日本与冰岛签署《避免双重征税协定》</w:t>
      </w:r>
      <w:bookmarkEnd w:id="21"/>
    </w:p>
    <w:p w:rsidR="00D72C3E" w:rsidRDefault="00A45E3F" w:rsidP="00A45E3F">
      <w:pPr>
        <w:pStyle w:val="3"/>
      </w:pPr>
      <w:r>
        <w:rPr>
          <w:rFonts w:hint="eastAsia"/>
        </w:rPr>
        <w:t>7</w:t>
      </w:r>
      <w:r w:rsidR="00D72C3E">
        <w:t xml:space="preserve">.1.1 </w:t>
      </w:r>
      <w:r w:rsidR="00D72C3E">
        <w:t>内容</w:t>
      </w:r>
      <w:r w:rsidR="00D72C3E">
        <w:rPr>
          <w:rStyle w:val="af9"/>
          <w:rFonts w:cs="Times New Roman"/>
          <w:szCs w:val="24"/>
        </w:rPr>
        <w:footnoteReference w:id="29"/>
      </w:r>
    </w:p>
    <w:p w:rsidR="00D72C3E" w:rsidRDefault="00D72C3E" w:rsidP="00D72C3E">
      <w:pPr>
        <w:ind w:firstLine="480"/>
        <w:rPr>
          <w:rFonts w:cs="Times New Roman"/>
        </w:rPr>
      </w:pPr>
      <w:r>
        <w:rPr>
          <w:rFonts w:cs="Times New Roman"/>
        </w:rPr>
        <w:t>日本财政部报道</w:t>
      </w:r>
      <w:r>
        <w:rPr>
          <w:rFonts w:cs="Times New Roman" w:hint="eastAsia"/>
        </w:rPr>
        <w:t>已经</w:t>
      </w:r>
      <w:r>
        <w:rPr>
          <w:rFonts w:cs="Times New Roman"/>
        </w:rPr>
        <w:t>与冰岛在雷克雅未克签署</w:t>
      </w:r>
      <w:r>
        <w:rPr>
          <w:rFonts w:cs="Times New Roman" w:hint="eastAsia"/>
        </w:rPr>
        <w:t>了《避免双重征税协定》</w:t>
      </w:r>
      <w:r>
        <w:rPr>
          <w:rFonts w:cs="Times New Roman"/>
        </w:rPr>
        <w:t>。日本外务省表示，该协议是日本和冰岛之间达成的第一个此类协议，旨在消除双重收入征税，防止逃税和</w:t>
      </w:r>
      <w:r>
        <w:rPr>
          <w:rFonts w:cs="Times New Roman" w:hint="eastAsia"/>
        </w:rPr>
        <w:t>漏税</w:t>
      </w:r>
      <w:r>
        <w:rPr>
          <w:rFonts w:cs="Times New Roman"/>
        </w:rPr>
        <w:t>。</w:t>
      </w:r>
    </w:p>
    <w:p w:rsidR="00D72C3E" w:rsidRDefault="00D72C3E" w:rsidP="00D72C3E">
      <w:pPr>
        <w:ind w:firstLine="480"/>
        <w:rPr>
          <w:rFonts w:cs="Times New Roman"/>
        </w:rPr>
      </w:pPr>
      <w:r>
        <w:rPr>
          <w:rFonts w:cs="Times New Roman"/>
        </w:rPr>
        <w:t>在该协定下，特许权使用费和利息收入的预扣税将获豁免。此外，如果收款人是养老基金，如果收款人是直接拥有支付股息公司至少</w:t>
      </w:r>
      <w:r>
        <w:rPr>
          <w:rFonts w:cs="Times New Roman"/>
        </w:rPr>
        <w:t>25</w:t>
      </w:r>
      <w:r>
        <w:rPr>
          <w:rFonts w:cs="Times New Roman"/>
        </w:rPr>
        <w:t>％股份</w:t>
      </w:r>
      <w:r>
        <w:rPr>
          <w:rFonts w:cs="Times New Roman" w:hint="eastAsia"/>
        </w:rPr>
        <w:t>（持有至少六个月）</w:t>
      </w:r>
      <w:r>
        <w:rPr>
          <w:rFonts w:cs="Times New Roman"/>
        </w:rPr>
        <w:t>的公司或合伙企业，则不征收预扣税。如果收款人是直接拥有支付股息公司至少</w:t>
      </w:r>
      <w:r>
        <w:rPr>
          <w:rFonts w:cs="Times New Roman" w:hint="eastAsia"/>
        </w:rPr>
        <w:t>10</w:t>
      </w:r>
      <w:r>
        <w:rPr>
          <w:rFonts w:cs="Times New Roman"/>
        </w:rPr>
        <w:t>％股份</w:t>
      </w:r>
      <w:r>
        <w:rPr>
          <w:rFonts w:cs="Times New Roman" w:hint="eastAsia"/>
        </w:rPr>
        <w:t>（持有至少六个月）</w:t>
      </w:r>
      <w:r>
        <w:rPr>
          <w:rFonts w:cs="Times New Roman"/>
        </w:rPr>
        <w:t>的公司或合伙企业，则源头上的股息预扣税上限为</w:t>
      </w:r>
      <w:r>
        <w:rPr>
          <w:rFonts w:cs="Times New Roman"/>
        </w:rPr>
        <w:t>5</w:t>
      </w:r>
      <w:r>
        <w:rPr>
          <w:rFonts w:cs="Times New Roman"/>
        </w:rPr>
        <w:t>％。在其他情况下，从源头上的股息预扣税将被限制在</w:t>
      </w:r>
      <w:r>
        <w:rPr>
          <w:rFonts w:cs="Times New Roman"/>
        </w:rPr>
        <w:t>15</w:t>
      </w:r>
      <w:r>
        <w:rPr>
          <w:rFonts w:cs="Times New Roman"/>
        </w:rPr>
        <w:t>％。在日本，所有权门槛是由收款人在支付股息公司中的投票权决定的，而在冰岛则是通过查看收款人在支付实体中的资金所有权来确定的。</w:t>
      </w:r>
    </w:p>
    <w:p w:rsidR="00D72C3E" w:rsidRDefault="00D72C3E" w:rsidP="00D72C3E">
      <w:pPr>
        <w:ind w:firstLine="480"/>
        <w:rPr>
          <w:rFonts w:cs="Times New Roman"/>
        </w:rPr>
      </w:pPr>
      <w:r>
        <w:rPr>
          <w:rFonts w:cs="Times New Roman"/>
        </w:rPr>
        <w:lastRenderedPageBreak/>
        <w:t xml:space="preserve">该协议除了限制预扣税外，还允许税务机关交换有关税务事宜的信息，并在税收征收方面提供相互协助。该协议将于两国换文日期后的第三十日生效。　</w:t>
      </w:r>
    </w:p>
    <w:p w:rsidR="00D72C3E" w:rsidRDefault="00A45E3F" w:rsidP="00A45E3F">
      <w:pPr>
        <w:pStyle w:val="3"/>
      </w:pPr>
      <w:r>
        <w:rPr>
          <w:rFonts w:hint="eastAsia"/>
        </w:rPr>
        <w:t>7</w:t>
      </w:r>
      <w:r w:rsidR="00D72C3E">
        <w:t xml:space="preserve">.1.2 </w:t>
      </w:r>
      <w:r w:rsidR="00D72C3E">
        <w:t>背景与评价</w:t>
      </w:r>
    </w:p>
    <w:p w:rsidR="00D72C3E" w:rsidRDefault="00A45E3F" w:rsidP="00A45E3F">
      <w:pPr>
        <w:pStyle w:val="ae"/>
      </w:pPr>
      <w:r>
        <w:rPr>
          <w:rFonts w:hint="eastAsia"/>
        </w:rPr>
        <w:t>7</w:t>
      </w:r>
      <w:r w:rsidR="00D72C3E">
        <w:t xml:space="preserve">.1.2.1 </w:t>
      </w:r>
      <w:r w:rsidR="00D72C3E">
        <w:t>背景</w:t>
      </w:r>
      <w:r w:rsidR="00D72C3E">
        <w:rPr>
          <w:rStyle w:val="af9"/>
          <w:rFonts w:cs="Times New Roman"/>
          <w:szCs w:val="24"/>
        </w:rPr>
        <w:footnoteReference w:id="30"/>
      </w:r>
    </w:p>
    <w:p w:rsidR="00D72C3E" w:rsidRDefault="00D72C3E" w:rsidP="00A45E3F">
      <w:pPr>
        <w:ind w:firstLine="480"/>
      </w:pPr>
      <w:r>
        <w:t>避免双重税收协定是指国家间为了避免和消除向同一纳税人、在同一所得的基础上重复征税，根据平等互惠原则而签订的双边税收协定。各国征收所得税，都不同程度地基于所得来源地原则和纳税人居住地原则行使税收管辖权。如果纳税人居住地国</w:t>
      </w:r>
      <w:proofErr w:type="gramStart"/>
      <w:r>
        <w:t>与其取得</w:t>
      </w:r>
      <w:proofErr w:type="gramEnd"/>
      <w:r>
        <w:t>所得的来源地国之间没有</w:t>
      </w:r>
      <w:proofErr w:type="gramStart"/>
      <w:r>
        <w:t>作</w:t>
      </w:r>
      <w:proofErr w:type="gramEnd"/>
      <w:r>
        <w:t>出双方都能接受的协调安排，往往造成征税重叠，不仅会加重纳税人的负担，也不利于国际间的经济、技术和人才交流。因此，第二次世界大战后，随着国际间资金流动、劳务交流和贸易往来的发展，在国与国间签订避免双重税收协定，已日益受到国际上的重视。</w:t>
      </w:r>
    </w:p>
    <w:p w:rsidR="00D72C3E" w:rsidRDefault="00A45E3F" w:rsidP="00A45E3F">
      <w:pPr>
        <w:pStyle w:val="ae"/>
      </w:pPr>
      <w:r>
        <w:rPr>
          <w:rFonts w:hint="eastAsia"/>
        </w:rPr>
        <w:t>7</w:t>
      </w:r>
      <w:r w:rsidR="00D72C3E">
        <w:t xml:space="preserve">.1.2.2 </w:t>
      </w:r>
      <w:r w:rsidR="00D72C3E">
        <w:t>评价</w:t>
      </w:r>
    </w:p>
    <w:p w:rsidR="00D72C3E" w:rsidRDefault="00D72C3E" w:rsidP="00A45E3F">
      <w:pPr>
        <w:ind w:firstLine="480"/>
      </w:pPr>
      <w:r>
        <w:t>由于各国经济发展水平的差异，国家间资金和技术流向，在发达国家间是相互的，</w:t>
      </w:r>
      <w:r>
        <w:rPr>
          <w:rFonts w:hint="eastAsia"/>
        </w:rPr>
        <w:t>签订</w:t>
      </w:r>
      <w:r>
        <w:t>税收协定，可能减少所得来源地国的税收，使发达国家得到一定程度的税收分享。</w:t>
      </w:r>
    </w:p>
    <w:p w:rsidR="00A45E3F" w:rsidRDefault="00A45E3F" w:rsidP="00A45E3F">
      <w:pPr>
        <w:ind w:firstLine="480"/>
      </w:pPr>
    </w:p>
    <w:p w:rsidR="00D72C3E" w:rsidRDefault="00A45E3F" w:rsidP="00A45E3F">
      <w:pPr>
        <w:pStyle w:val="1"/>
      </w:pPr>
      <w:bookmarkStart w:id="22" w:name="_Toc506382323"/>
      <w:r>
        <w:rPr>
          <w:rFonts w:hint="eastAsia"/>
        </w:rPr>
        <w:t>8</w:t>
      </w:r>
      <w:r w:rsidR="00D72C3E">
        <w:t xml:space="preserve"> </w:t>
      </w:r>
      <w:r w:rsidR="00D72C3E">
        <w:t>新加坡</w:t>
      </w:r>
      <w:bookmarkEnd w:id="22"/>
      <w:r w:rsidR="00D72C3E">
        <w:t xml:space="preserve"> </w:t>
      </w:r>
    </w:p>
    <w:p w:rsidR="00A45E3F" w:rsidRPr="00A45E3F" w:rsidRDefault="00A45E3F" w:rsidP="00A45E3F">
      <w:pPr>
        <w:ind w:firstLine="480"/>
      </w:pPr>
    </w:p>
    <w:p w:rsidR="00D72C3E" w:rsidRDefault="00A45E3F" w:rsidP="00A45E3F">
      <w:pPr>
        <w:pStyle w:val="2"/>
      </w:pPr>
      <w:bookmarkStart w:id="23" w:name="_Toc506382324"/>
      <w:r>
        <w:rPr>
          <w:rFonts w:hint="eastAsia"/>
        </w:rPr>
        <w:t>8</w:t>
      </w:r>
      <w:r w:rsidR="00D72C3E">
        <w:t xml:space="preserve">.1 </w:t>
      </w:r>
      <w:r w:rsidR="00D72C3E">
        <w:rPr>
          <w:rFonts w:hint="eastAsia"/>
        </w:rPr>
        <w:t>新加坡开启</w:t>
      </w:r>
      <w:r w:rsidR="00D72C3E">
        <w:rPr>
          <w:rFonts w:hint="eastAsia"/>
          <w:b w:val="0"/>
          <w:bCs w:val="0"/>
          <w:szCs w:val="22"/>
        </w:rPr>
        <w:t>通用申报标准</w:t>
      </w:r>
      <w:r w:rsidR="00D72C3E">
        <w:rPr>
          <w:rFonts w:hint="eastAsia"/>
        </w:rPr>
        <w:t>信息交换之旅</w:t>
      </w:r>
      <w:bookmarkEnd w:id="23"/>
    </w:p>
    <w:p w:rsidR="00D72C3E" w:rsidRDefault="00A45E3F" w:rsidP="00A45E3F">
      <w:pPr>
        <w:pStyle w:val="3"/>
      </w:pPr>
      <w:r>
        <w:rPr>
          <w:rFonts w:hint="eastAsia"/>
        </w:rPr>
        <w:t>8</w:t>
      </w:r>
      <w:r w:rsidR="00D72C3E">
        <w:t xml:space="preserve">.1.1 </w:t>
      </w:r>
      <w:r w:rsidR="00D72C3E">
        <w:t>内容</w:t>
      </w:r>
      <w:r w:rsidR="00D72C3E">
        <w:rPr>
          <w:rStyle w:val="af9"/>
          <w:rFonts w:cs="Times New Roman"/>
          <w:szCs w:val="24"/>
        </w:rPr>
        <w:footnoteReference w:id="31"/>
      </w:r>
    </w:p>
    <w:p w:rsidR="00D72C3E" w:rsidRDefault="00D72C3E" w:rsidP="00A45E3F">
      <w:pPr>
        <w:ind w:firstLine="480"/>
        <w:rPr>
          <w:b/>
          <w:bCs/>
        </w:rPr>
      </w:pPr>
      <w:r>
        <w:t>新加坡宣布，它已启动与</w:t>
      </w:r>
      <w:r>
        <w:t>61</w:t>
      </w:r>
      <w:r>
        <w:t>个地区之间的信息自动交换关系，</w:t>
      </w:r>
      <w:r>
        <w:rPr>
          <w:rFonts w:hint="eastAsia"/>
        </w:rPr>
        <w:t>加入打击全球</w:t>
      </w:r>
      <w:r>
        <w:t>逃税和财政犯罪</w:t>
      </w:r>
      <w:r>
        <w:rPr>
          <w:rFonts w:hint="eastAsia"/>
        </w:rPr>
        <w:t>的国际化队伍</w:t>
      </w:r>
      <w:r>
        <w:t>。</w:t>
      </w:r>
      <w:r>
        <w:rPr>
          <w:rFonts w:hint="eastAsia"/>
        </w:rPr>
        <w:t>新加坡</w:t>
      </w:r>
      <w:r>
        <w:t>将根据</w:t>
      </w:r>
      <w:r>
        <w:rPr>
          <w:rFonts w:hint="eastAsia"/>
        </w:rPr>
        <w:t>OECD</w:t>
      </w:r>
      <w:r>
        <w:t>的</w:t>
      </w:r>
      <w:r>
        <w:rPr>
          <w:rFonts w:hint="eastAsia"/>
        </w:rPr>
        <w:t>通用申报标准</w:t>
      </w:r>
      <w:r>
        <w:t>（</w:t>
      </w:r>
      <w:r>
        <w:t>CRS</w:t>
      </w:r>
      <w:r>
        <w:rPr>
          <w:rFonts w:hint="eastAsia"/>
        </w:rPr>
        <w:t>，</w:t>
      </w:r>
      <w:r>
        <w:t>Common Reporting Standard</w:t>
      </w:r>
      <w:r>
        <w:t>）这一新的国际标准</w:t>
      </w:r>
      <w:r>
        <w:rPr>
          <w:rFonts w:hint="eastAsia"/>
        </w:rPr>
        <w:t>开展与</w:t>
      </w:r>
      <w:proofErr w:type="gramStart"/>
      <w:r>
        <w:rPr>
          <w:rFonts w:hint="eastAsia"/>
        </w:rPr>
        <w:t>合约国</w:t>
      </w:r>
      <w:proofErr w:type="gramEnd"/>
      <w:r>
        <w:rPr>
          <w:rFonts w:hint="eastAsia"/>
        </w:rPr>
        <w:t>的交流合作</w:t>
      </w:r>
      <w:r>
        <w:t>。</w:t>
      </w:r>
    </w:p>
    <w:p w:rsidR="00D72C3E" w:rsidRDefault="00D72C3E" w:rsidP="00A45E3F">
      <w:pPr>
        <w:ind w:firstLine="480"/>
        <w:rPr>
          <w:b/>
          <w:bCs/>
        </w:rPr>
      </w:pPr>
      <w:r>
        <w:t>新加坡的</w:t>
      </w:r>
      <w:r>
        <w:t>CRS</w:t>
      </w:r>
      <w:r>
        <w:t>法规于</w:t>
      </w:r>
      <w:r>
        <w:rPr>
          <w:rFonts w:hint="eastAsia"/>
        </w:rPr>
        <w:t>2018</w:t>
      </w:r>
      <w:r>
        <w:rPr>
          <w:rFonts w:hint="eastAsia"/>
        </w:rPr>
        <w:t>年年初</w:t>
      </w:r>
      <w:r>
        <w:t>生效，要求所有金融机构建立必要的程序和系统，</w:t>
      </w:r>
      <w:r>
        <w:rPr>
          <w:rFonts w:hint="eastAsia"/>
        </w:rPr>
        <w:t>收集和保留</w:t>
      </w:r>
      <w:r>
        <w:t>账户持有人</w:t>
      </w:r>
      <w:r>
        <w:rPr>
          <w:rFonts w:hint="eastAsia"/>
        </w:rPr>
        <w:t>的</w:t>
      </w:r>
      <w:r>
        <w:t>所有</w:t>
      </w:r>
      <w:r>
        <w:t>CRS</w:t>
      </w:r>
      <w:r>
        <w:t>信息，而不仅仅是账户持有人和新加坡领土的税务居民目前已承诺交换</w:t>
      </w:r>
      <w:r>
        <w:rPr>
          <w:rFonts w:hint="eastAsia"/>
        </w:rPr>
        <w:t>的</w:t>
      </w:r>
      <w:r>
        <w:t>信息。</w:t>
      </w:r>
    </w:p>
    <w:p w:rsidR="00D72C3E" w:rsidRDefault="00D72C3E" w:rsidP="00A45E3F">
      <w:pPr>
        <w:ind w:firstLine="480"/>
        <w:rPr>
          <w:b/>
          <w:bCs/>
        </w:rPr>
      </w:pPr>
      <w:r>
        <w:rPr>
          <w:rFonts w:hint="eastAsia"/>
        </w:rPr>
        <w:lastRenderedPageBreak/>
        <w:t>从</w:t>
      </w:r>
      <w:r>
        <w:rPr>
          <w:rFonts w:hint="eastAsia"/>
        </w:rPr>
        <w:t>2018</w:t>
      </w:r>
      <w:r>
        <w:rPr>
          <w:rFonts w:hint="eastAsia"/>
        </w:rPr>
        <w:t>年起，税务部门将与账户持有人的居民国税务主管当局高效准确地展开财务信息交换，账户的名称、纳税人识别号、地址、账号、余额、利息、股息以及出售金融资产的收入等信息都将提供给税务局。</w:t>
      </w:r>
      <w:r>
        <w:t>新加坡税务局随后将与新加坡的自动信息交换合作伙伴交换</w:t>
      </w:r>
      <w:r>
        <w:rPr>
          <w:rFonts w:hint="eastAsia"/>
        </w:rPr>
        <w:t>CRS</w:t>
      </w:r>
      <w:r>
        <w:rPr>
          <w:rFonts w:hint="eastAsia"/>
        </w:rPr>
        <w:t>报告，</w:t>
      </w:r>
      <w:r>
        <w:t>这意味着新加坡将</w:t>
      </w:r>
      <w:r>
        <w:rPr>
          <w:rFonts w:hint="eastAsia"/>
        </w:rPr>
        <w:t>与这些国家共享</w:t>
      </w:r>
      <w:r>
        <w:t>2017</w:t>
      </w:r>
      <w:r>
        <w:t>年</w:t>
      </w:r>
      <w:r>
        <w:t>1</w:t>
      </w:r>
      <w:r>
        <w:t>月</w:t>
      </w:r>
      <w:r>
        <w:t>1</w:t>
      </w:r>
      <w:r>
        <w:t>日</w:t>
      </w:r>
      <w:r>
        <w:rPr>
          <w:rFonts w:hint="eastAsia"/>
        </w:rPr>
        <w:t>之后的</w:t>
      </w:r>
      <w:r>
        <w:t>一般金融账户数据。</w:t>
      </w:r>
    </w:p>
    <w:p w:rsidR="00D72C3E" w:rsidRDefault="00A45E3F" w:rsidP="00A45E3F">
      <w:pPr>
        <w:pStyle w:val="3"/>
      </w:pPr>
      <w:r>
        <w:rPr>
          <w:rFonts w:hint="eastAsia"/>
        </w:rPr>
        <w:t>8</w:t>
      </w:r>
      <w:r w:rsidR="00D72C3E">
        <w:t xml:space="preserve">.1.2 </w:t>
      </w:r>
      <w:r w:rsidR="00D72C3E">
        <w:t>背景与评价</w:t>
      </w:r>
    </w:p>
    <w:p w:rsidR="00D72C3E" w:rsidRDefault="00A45E3F" w:rsidP="00A45E3F">
      <w:pPr>
        <w:pStyle w:val="ae"/>
      </w:pPr>
      <w:r>
        <w:rPr>
          <w:rFonts w:hint="eastAsia"/>
        </w:rPr>
        <w:t>8</w:t>
      </w:r>
      <w:r w:rsidR="00D72C3E">
        <w:t xml:space="preserve">.1.2.1 </w:t>
      </w:r>
      <w:r w:rsidR="00D72C3E">
        <w:t>背景</w:t>
      </w:r>
      <w:r w:rsidR="00D72C3E">
        <w:rPr>
          <w:rStyle w:val="af9"/>
          <w:rFonts w:cs="Times New Roman"/>
          <w:szCs w:val="24"/>
        </w:rPr>
        <w:footnoteReference w:id="32"/>
      </w:r>
    </w:p>
    <w:p w:rsidR="00D72C3E" w:rsidRDefault="00D72C3E" w:rsidP="00A45E3F">
      <w:pPr>
        <w:ind w:firstLine="480"/>
      </w:pPr>
      <w:r>
        <w:t>CRS</w:t>
      </w:r>
      <w:r>
        <w:t>是世界</w:t>
      </w:r>
      <w:r>
        <w:rPr>
          <w:rFonts w:hint="eastAsia"/>
        </w:rPr>
        <w:t>OECD</w:t>
      </w:r>
      <w:r>
        <w:t>颁布的金融账户涉税信息自动交换系统。根据世界</w:t>
      </w:r>
      <w:r>
        <w:rPr>
          <w:rFonts w:hint="eastAsia"/>
        </w:rPr>
        <w:t>OECD</w:t>
      </w:r>
      <w:r>
        <w:t>发布报告：在</w:t>
      </w:r>
      <w:r>
        <w:t>G20</w:t>
      </w:r>
      <w:r>
        <w:t>的大力推动下，已经有</w:t>
      </w:r>
      <w:r>
        <w:t>142</w:t>
      </w:r>
      <w:r>
        <w:t>个国家（地区）开始或承诺实施</w:t>
      </w:r>
      <w:r>
        <w:t>CRS</w:t>
      </w:r>
      <w:r>
        <w:t>，并已经启动了</w:t>
      </w:r>
      <w:r>
        <w:t>2000</w:t>
      </w:r>
      <w:r>
        <w:t>个双边交换关系。报告指出：首轮</w:t>
      </w:r>
      <w:r>
        <w:t>CRS</w:t>
      </w:r>
      <w:r>
        <w:t>税务信息交换已在</w:t>
      </w:r>
      <w:r>
        <w:t>2017</w:t>
      </w:r>
      <w:r>
        <w:t>年</w:t>
      </w:r>
      <w:r>
        <w:t>9</w:t>
      </w:r>
      <w:r>
        <w:t>月份完成，交换国家数量超过</w:t>
      </w:r>
      <w:r>
        <w:t>50</w:t>
      </w:r>
      <w:r>
        <w:t>个，已有</w:t>
      </w:r>
      <w:r>
        <w:t>50</w:t>
      </w:r>
      <w:r>
        <w:t>万自然人披露了离岸金融信息，征收的额外税收大约</w:t>
      </w:r>
      <w:r>
        <w:t>850</w:t>
      </w:r>
      <w:r>
        <w:t>亿欧元。报告还披露：除了补征税收外，大量注册在</w:t>
      </w:r>
      <w:r>
        <w:t>CRS</w:t>
      </w:r>
      <w:r>
        <w:t>交换辖区，且没有关联在</w:t>
      </w:r>
      <w:proofErr w:type="gramStart"/>
      <w:r>
        <w:t>岸企业</w:t>
      </w:r>
      <w:proofErr w:type="gramEnd"/>
      <w:r>
        <w:t>的离岸账户正在被银行催促销户。随着</w:t>
      </w:r>
      <w:r>
        <w:t>CRS</w:t>
      </w:r>
      <w:r>
        <w:t>政策的执行，非</w:t>
      </w:r>
      <w:r>
        <w:t>CRS</w:t>
      </w:r>
      <w:r>
        <w:t>辖区的离岸账户开设门槛也会随之抬升，而且在开设离岸账户后，也需要合法规范地进行账户操作。</w:t>
      </w:r>
    </w:p>
    <w:p w:rsidR="00D72C3E" w:rsidRDefault="00D72C3E" w:rsidP="00A45E3F">
      <w:pPr>
        <w:ind w:firstLine="480"/>
      </w:pPr>
      <w:r>
        <w:t>根据</w:t>
      </w:r>
      <w:r>
        <w:rPr>
          <w:rFonts w:hint="eastAsia"/>
        </w:rPr>
        <w:t>OECD</w:t>
      </w:r>
      <w:r>
        <w:t>的要求，</w:t>
      </w:r>
      <w:r>
        <w:rPr>
          <w:rFonts w:hint="eastAsia"/>
        </w:rPr>
        <w:t>新加坡</w:t>
      </w:r>
      <w:r>
        <w:t>于</w:t>
      </w:r>
      <w:r>
        <w:t>2016</w:t>
      </w:r>
      <w:r>
        <w:t>年</w:t>
      </w:r>
      <w:r>
        <w:t>12</w:t>
      </w:r>
      <w:r>
        <w:t>月</w:t>
      </w:r>
      <w:r>
        <w:t>8</w:t>
      </w:r>
      <w:r>
        <w:t>日通过</w:t>
      </w:r>
      <w:r>
        <w:rPr>
          <w:rFonts w:hint="eastAsia"/>
        </w:rPr>
        <w:t>《</w:t>
      </w:r>
      <w:r>
        <w:t>2016</w:t>
      </w:r>
      <w:r>
        <w:t>年所得税国际税务合规协议通用申报标准规则</w:t>
      </w:r>
      <w:r>
        <w:rPr>
          <w:rFonts w:hint="eastAsia"/>
        </w:rPr>
        <w:t>》</w:t>
      </w:r>
      <w:r>
        <w:t>，将</w:t>
      </w:r>
      <w:r>
        <w:rPr>
          <w:rFonts w:hint="eastAsia"/>
        </w:rPr>
        <w:t>CRS</w:t>
      </w:r>
      <w:r>
        <w:t>的要求整合入新加坡的国内法规框架。该规则已于</w:t>
      </w:r>
      <w:r>
        <w:t>2017</w:t>
      </w:r>
      <w:r>
        <w:t>年</w:t>
      </w:r>
      <w:r>
        <w:t>1</w:t>
      </w:r>
      <w:r>
        <w:t>月</w:t>
      </w:r>
      <w:r>
        <w:t>1</w:t>
      </w:r>
      <w:r>
        <w:t>日正式实施。</w:t>
      </w:r>
    </w:p>
    <w:p w:rsidR="00D72C3E" w:rsidRDefault="00A45E3F" w:rsidP="00A45E3F">
      <w:pPr>
        <w:pStyle w:val="ae"/>
      </w:pPr>
      <w:r>
        <w:rPr>
          <w:rFonts w:hint="eastAsia"/>
        </w:rPr>
        <w:t>8</w:t>
      </w:r>
      <w:r w:rsidR="00D72C3E">
        <w:t xml:space="preserve">.1.2.2 </w:t>
      </w:r>
      <w:r w:rsidR="00D72C3E">
        <w:t>评价</w:t>
      </w:r>
    </w:p>
    <w:p w:rsidR="00D72C3E" w:rsidRDefault="00D72C3E" w:rsidP="00A45E3F">
      <w:pPr>
        <w:ind w:firstLine="480"/>
      </w:pPr>
      <w:r>
        <w:rPr>
          <w:rFonts w:hint="eastAsia"/>
        </w:rPr>
        <w:t>CRS</w:t>
      </w:r>
      <w:r>
        <w:t>旨在通过加强全球税收合作，提高税收透明度，打击利用跨境金融账户逃</w:t>
      </w:r>
      <w:r w:rsidR="00F47D0D">
        <w:t>税</w:t>
      </w:r>
      <w:r>
        <w:t>避</w:t>
      </w:r>
      <w:bookmarkStart w:id="24" w:name="_Hlk506882254"/>
      <w:r>
        <w:t>税</w:t>
      </w:r>
      <w:bookmarkEnd w:id="24"/>
      <w:r>
        <w:t>的行为，维护诚信的税收体制。随着</w:t>
      </w:r>
      <w:r>
        <w:t>CRS</w:t>
      </w:r>
      <w:r>
        <w:t>进程的推进，全球税务信息透明度将更进一步。</w:t>
      </w:r>
    </w:p>
    <w:p w:rsidR="00D72C3E" w:rsidRDefault="00A45E3F" w:rsidP="00A45E3F">
      <w:pPr>
        <w:pStyle w:val="2"/>
      </w:pPr>
      <w:bookmarkStart w:id="25" w:name="_Toc506382325"/>
      <w:r>
        <w:rPr>
          <w:rFonts w:hint="eastAsia"/>
        </w:rPr>
        <w:t>8</w:t>
      </w:r>
      <w:r w:rsidR="00D72C3E">
        <w:t>.</w:t>
      </w:r>
      <w:r w:rsidR="00D72C3E">
        <w:rPr>
          <w:rFonts w:hint="eastAsia"/>
        </w:rPr>
        <w:t>2</w:t>
      </w:r>
      <w:r w:rsidR="00D72C3E">
        <w:t xml:space="preserve"> </w:t>
      </w:r>
      <w:r w:rsidR="00D72C3E">
        <w:t>新加坡</w:t>
      </w:r>
      <w:r w:rsidR="00D72C3E">
        <w:rPr>
          <w:rFonts w:hint="eastAsia"/>
        </w:rPr>
        <w:t>与</w:t>
      </w:r>
      <w:r w:rsidR="00D72C3E">
        <w:t>斯里兰卡签署自由贸易协定</w:t>
      </w:r>
      <w:bookmarkEnd w:id="25"/>
    </w:p>
    <w:p w:rsidR="00D72C3E" w:rsidRDefault="00A45E3F" w:rsidP="00A45E3F">
      <w:pPr>
        <w:pStyle w:val="af3"/>
      </w:pPr>
      <w:r>
        <w:rPr>
          <w:rFonts w:hint="eastAsia"/>
        </w:rPr>
        <w:t>8</w:t>
      </w:r>
      <w:r w:rsidR="00D72C3E">
        <w:t>.</w:t>
      </w:r>
      <w:r w:rsidR="00D72C3E">
        <w:rPr>
          <w:rFonts w:hint="eastAsia"/>
        </w:rPr>
        <w:t>2</w:t>
      </w:r>
      <w:r w:rsidR="00D72C3E">
        <w:t xml:space="preserve">.1 </w:t>
      </w:r>
      <w:r w:rsidR="00D72C3E">
        <w:t>内容</w:t>
      </w:r>
      <w:r w:rsidR="00D72C3E">
        <w:rPr>
          <w:rStyle w:val="af9"/>
          <w:rFonts w:cs="Times New Roman"/>
          <w:szCs w:val="24"/>
        </w:rPr>
        <w:footnoteReference w:id="33"/>
      </w:r>
    </w:p>
    <w:p w:rsidR="00D72C3E" w:rsidRDefault="00D72C3E" w:rsidP="00D72C3E">
      <w:pPr>
        <w:ind w:firstLine="480"/>
        <w:rPr>
          <w:rFonts w:cs="Times New Roman"/>
        </w:rPr>
      </w:pPr>
      <w:r>
        <w:rPr>
          <w:rFonts w:cs="Times New Roman" w:hint="eastAsia"/>
        </w:rPr>
        <w:t>2018</w:t>
      </w:r>
      <w:r>
        <w:rPr>
          <w:rFonts w:cs="Times New Roman" w:hint="eastAsia"/>
        </w:rPr>
        <w:t>年</w:t>
      </w:r>
      <w:r>
        <w:rPr>
          <w:rFonts w:cs="Times New Roman"/>
        </w:rPr>
        <w:t>1</w:t>
      </w:r>
      <w:r>
        <w:rPr>
          <w:rFonts w:cs="Times New Roman"/>
        </w:rPr>
        <w:t>月</w:t>
      </w:r>
      <w:r>
        <w:rPr>
          <w:rFonts w:cs="Times New Roman"/>
        </w:rPr>
        <w:t>23</w:t>
      </w:r>
      <w:r>
        <w:rPr>
          <w:rFonts w:cs="Times New Roman"/>
        </w:rPr>
        <w:t>日，新加坡贸工部长</w:t>
      </w:r>
      <w:r>
        <w:rPr>
          <w:rFonts w:cs="Times New Roman" w:hint="eastAsia"/>
        </w:rPr>
        <w:t>（</w:t>
      </w:r>
      <w:r>
        <w:rPr>
          <w:rFonts w:cs="Times New Roman"/>
        </w:rPr>
        <w:t>工业</w:t>
      </w:r>
      <w:r>
        <w:rPr>
          <w:rFonts w:cs="Times New Roman" w:hint="eastAsia"/>
        </w:rPr>
        <w:t>）</w:t>
      </w:r>
      <w:r>
        <w:rPr>
          <w:rFonts w:cs="Times New Roman"/>
        </w:rPr>
        <w:t>易华仁和斯里兰卡发展战略及国际贸易部长</w:t>
      </w:r>
      <w:proofErr w:type="gramStart"/>
      <w:r>
        <w:rPr>
          <w:rFonts w:cs="Times New Roman"/>
        </w:rPr>
        <w:t>萨</w:t>
      </w:r>
      <w:proofErr w:type="gramEnd"/>
      <w:r>
        <w:rPr>
          <w:rFonts w:cs="Times New Roman"/>
        </w:rPr>
        <w:t>马拉维克拉马</w:t>
      </w:r>
      <w:r>
        <w:rPr>
          <w:rFonts w:cs="Times New Roman" w:hint="eastAsia"/>
        </w:rPr>
        <w:t>（</w:t>
      </w:r>
      <w:r>
        <w:rPr>
          <w:rFonts w:cs="Times New Roman"/>
        </w:rPr>
        <w:t>Malik Samarawickrama</w:t>
      </w:r>
      <w:r>
        <w:rPr>
          <w:rFonts w:cs="Times New Roman" w:hint="eastAsia"/>
        </w:rPr>
        <w:t>）</w:t>
      </w:r>
      <w:r>
        <w:rPr>
          <w:rFonts w:cs="Times New Roman"/>
        </w:rPr>
        <w:t>签署新加坡</w:t>
      </w:r>
      <w:r>
        <w:rPr>
          <w:rFonts w:cs="Times New Roman" w:hint="eastAsia"/>
        </w:rPr>
        <w:t>—</w:t>
      </w:r>
      <w:r>
        <w:rPr>
          <w:rFonts w:cs="Times New Roman"/>
        </w:rPr>
        <w:t>斯里兰卡首个全面自由贸易协定。</w:t>
      </w:r>
    </w:p>
    <w:p w:rsidR="00D72C3E" w:rsidRDefault="00D72C3E" w:rsidP="00A45E3F">
      <w:pPr>
        <w:ind w:firstLine="480"/>
      </w:pPr>
      <w:r>
        <w:lastRenderedPageBreak/>
        <w:t>根据</w:t>
      </w:r>
      <w:r>
        <w:rPr>
          <w:rFonts w:hint="eastAsia"/>
        </w:rPr>
        <w:t>新加坡</w:t>
      </w:r>
      <w:r>
        <w:t>贸工部发出的文告，这是斯里兰卡首个现代、覆盖全面的自贸协定，涵盖服务、电子商务、电信、投资、知识产权和政府采购等广泛领域。除了免关税，本地企业在斯里兰卡的投资也将获得更大保障，而且新加坡国际仲裁中心也首次被列为可处理投资者与国家之间纠纷的机构组织。协定中极为灵活的</w:t>
      </w:r>
      <w:r>
        <w:rPr>
          <w:rFonts w:hint="eastAsia"/>
        </w:rPr>
        <w:t>“</w:t>
      </w:r>
      <w:r>
        <w:t>原产地规则</w:t>
      </w:r>
      <w:r>
        <w:rPr>
          <w:rFonts w:hint="eastAsia"/>
        </w:rPr>
        <w:t>”</w:t>
      </w:r>
      <w:r>
        <w:rPr>
          <w:rStyle w:val="af9"/>
          <w:rFonts w:cs="Times New Roman" w:hint="eastAsia"/>
        </w:rPr>
        <w:footnoteReference w:id="34"/>
      </w:r>
      <w:r>
        <w:rPr>
          <w:rFonts w:hint="eastAsia"/>
        </w:rPr>
        <w:t>（</w:t>
      </w:r>
      <w:r>
        <w:t>rules of origin</w:t>
      </w:r>
      <w:r>
        <w:rPr>
          <w:rFonts w:hint="eastAsia"/>
        </w:rPr>
        <w:t>）</w:t>
      </w:r>
      <w:r>
        <w:t>也将让新加坡出口商品能更容易地缴付较低关税。</w:t>
      </w:r>
    </w:p>
    <w:p w:rsidR="00D72C3E" w:rsidRDefault="00A45E3F" w:rsidP="00A45E3F">
      <w:pPr>
        <w:pStyle w:val="3"/>
      </w:pPr>
      <w:r>
        <w:rPr>
          <w:rFonts w:hint="eastAsia"/>
        </w:rPr>
        <w:t>8</w:t>
      </w:r>
      <w:r w:rsidR="00D72C3E">
        <w:t>.</w:t>
      </w:r>
      <w:r w:rsidR="00D72C3E">
        <w:rPr>
          <w:rFonts w:hint="eastAsia"/>
        </w:rPr>
        <w:t>2</w:t>
      </w:r>
      <w:r w:rsidR="00D72C3E">
        <w:t xml:space="preserve">.2 </w:t>
      </w:r>
      <w:r w:rsidR="00D72C3E">
        <w:t>背景与评价</w:t>
      </w:r>
    </w:p>
    <w:p w:rsidR="00D72C3E" w:rsidRDefault="00A45E3F" w:rsidP="00A45E3F">
      <w:pPr>
        <w:pStyle w:val="ae"/>
      </w:pPr>
      <w:r>
        <w:rPr>
          <w:rFonts w:hint="eastAsia"/>
        </w:rPr>
        <w:t>8</w:t>
      </w:r>
      <w:r w:rsidR="00D72C3E">
        <w:t>.</w:t>
      </w:r>
      <w:r w:rsidR="00D72C3E">
        <w:rPr>
          <w:rFonts w:hint="eastAsia"/>
        </w:rPr>
        <w:t>2</w:t>
      </w:r>
      <w:r w:rsidR="00D72C3E">
        <w:t xml:space="preserve">.2.1 </w:t>
      </w:r>
      <w:r w:rsidR="00D72C3E">
        <w:t>背景</w:t>
      </w:r>
      <w:r w:rsidR="00D72C3E">
        <w:rPr>
          <w:rStyle w:val="af9"/>
          <w:rFonts w:cs="Times New Roman"/>
          <w:szCs w:val="24"/>
        </w:rPr>
        <w:footnoteReference w:id="35"/>
      </w:r>
    </w:p>
    <w:p w:rsidR="00D72C3E" w:rsidRDefault="00D72C3E" w:rsidP="00A45E3F">
      <w:pPr>
        <w:ind w:firstLine="480"/>
      </w:pPr>
      <w:r>
        <w:t>去年，新加坡和斯里兰卡之间的双边贸易额年比增长</w:t>
      </w:r>
      <w:r>
        <w:t>26.7%</w:t>
      </w:r>
      <w:r>
        <w:t>，达</w:t>
      </w:r>
      <w:r>
        <w:t>27</w:t>
      </w:r>
      <w:r>
        <w:t>亿新元。新加坡对斯里兰卡的出口额达</w:t>
      </w:r>
      <w:r>
        <w:t>25</w:t>
      </w:r>
      <w:r>
        <w:t>亿新元，主要出口石油、柴油、非货币黄金和首饰。斯里兰卡对新加坡的出口额达</w:t>
      </w:r>
      <w:r>
        <w:t>1</w:t>
      </w:r>
      <w:r>
        <w:t>亿</w:t>
      </w:r>
      <w:r>
        <w:t>7800</w:t>
      </w:r>
      <w:r>
        <w:t>万元，主要是汽油、香水、服装饰品和面粉。新斯两国于</w:t>
      </w:r>
      <w:r>
        <w:t>2016</w:t>
      </w:r>
      <w:r>
        <w:t>年</w:t>
      </w:r>
      <w:r>
        <w:t>7</w:t>
      </w:r>
      <w:r>
        <w:t>月开始自</w:t>
      </w:r>
      <w:proofErr w:type="gramStart"/>
      <w:r>
        <w:t>贸协定</w:t>
      </w:r>
      <w:proofErr w:type="gramEnd"/>
      <w:r>
        <w:t>的谈判，并迅速在一年半内于去年</w:t>
      </w:r>
      <w:r>
        <w:t>12</w:t>
      </w:r>
      <w:r>
        <w:t>月达成协议</w:t>
      </w:r>
      <w:r>
        <w:rPr>
          <w:rFonts w:hint="eastAsia"/>
        </w:rPr>
        <w:t>，凸显新斯两国致力于推动彼此间的贸易往来。</w:t>
      </w:r>
    </w:p>
    <w:p w:rsidR="00D72C3E" w:rsidRDefault="00A45E3F" w:rsidP="00A45E3F">
      <w:pPr>
        <w:pStyle w:val="ae"/>
      </w:pPr>
      <w:r>
        <w:rPr>
          <w:rFonts w:hint="eastAsia"/>
        </w:rPr>
        <w:t>8</w:t>
      </w:r>
      <w:r w:rsidR="00D72C3E">
        <w:t>.</w:t>
      </w:r>
      <w:r w:rsidR="00D72C3E">
        <w:rPr>
          <w:rFonts w:hint="eastAsia"/>
        </w:rPr>
        <w:t>2</w:t>
      </w:r>
      <w:r w:rsidR="00D72C3E">
        <w:t xml:space="preserve">.2.2 </w:t>
      </w:r>
      <w:r w:rsidR="00D72C3E">
        <w:t>评价</w:t>
      </w:r>
      <w:r w:rsidR="00D72C3E">
        <w:rPr>
          <w:rStyle w:val="af9"/>
          <w:rFonts w:cs="Times New Roman"/>
          <w:szCs w:val="24"/>
        </w:rPr>
        <w:footnoteReference w:id="36"/>
      </w:r>
    </w:p>
    <w:p w:rsidR="00D72C3E" w:rsidRDefault="00D72C3E" w:rsidP="00A45E3F">
      <w:pPr>
        <w:ind w:firstLine="480"/>
      </w:pPr>
      <w:r>
        <w:t>在斯里兰卡推出经济自由化和经济发展计划之后，这份协定将让新加坡成为最先支持斯里兰卡计划的伙伴之一。</w:t>
      </w:r>
      <w:r>
        <w:rPr>
          <w:rFonts w:hint="eastAsia"/>
        </w:rPr>
        <w:t>协议中的</w:t>
      </w:r>
      <w:r>
        <w:t>服务贸易章节为</w:t>
      </w:r>
      <w:r>
        <w:rPr>
          <w:rFonts w:hint="eastAsia"/>
        </w:rPr>
        <w:t>斯里兰卡进口商和新加坡出口商提供了更多专业的指导和服务，</w:t>
      </w:r>
      <w:r>
        <w:t>政府采购章节为公司提供了保证，国际招标政府项目将</w:t>
      </w:r>
      <w:r>
        <w:rPr>
          <w:rFonts w:hint="eastAsia"/>
        </w:rPr>
        <w:t>更加</w:t>
      </w:r>
      <w:r>
        <w:t>公平透明地进行，帮助</w:t>
      </w:r>
      <w:r>
        <w:rPr>
          <w:rFonts w:hint="eastAsia"/>
        </w:rPr>
        <w:t>两国</w:t>
      </w:r>
      <w:r>
        <w:t>吸引更多的投资。</w:t>
      </w:r>
    </w:p>
    <w:p w:rsidR="00D72C3E" w:rsidRDefault="00D72C3E" w:rsidP="00D72C3E">
      <w:pPr>
        <w:ind w:firstLine="480"/>
        <w:rPr>
          <w:rFonts w:cs="Times New Roman"/>
        </w:rPr>
      </w:pPr>
    </w:p>
    <w:p w:rsidR="00D72C3E" w:rsidRDefault="00A45E3F" w:rsidP="00D72C3E">
      <w:pPr>
        <w:pStyle w:val="1"/>
        <w:spacing w:beforeLines="100" w:before="312" w:afterLines="100" w:after="312"/>
        <w:ind w:firstLine="964"/>
      </w:pPr>
      <w:bookmarkStart w:id="26" w:name="_Toc506382326"/>
      <w:r>
        <w:rPr>
          <w:rFonts w:hint="eastAsia"/>
        </w:rPr>
        <w:t>9</w:t>
      </w:r>
      <w:r w:rsidR="00D72C3E">
        <w:t xml:space="preserve"> </w:t>
      </w:r>
      <w:r w:rsidR="00D72C3E">
        <w:t>印度</w:t>
      </w:r>
      <w:bookmarkEnd w:id="26"/>
      <w:r w:rsidR="00D72C3E">
        <w:t xml:space="preserve"> </w:t>
      </w:r>
    </w:p>
    <w:p w:rsidR="00D72C3E" w:rsidRDefault="00D72C3E" w:rsidP="00D72C3E">
      <w:pPr>
        <w:ind w:firstLine="480"/>
      </w:pPr>
    </w:p>
    <w:p w:rsidR="00D72C3E" w:rsidRDefault="00A45E3F" w:rsidP="00A45E3F">
      <w:pPr>
        <w:pStyle w:val="2"/>
      </w:pPr>
      <w:bookmarkStart w:id="27" w:name="_Toc506382327"/>
      <w:r>
        <w:rPr>
          <w:rFonts w:hint="eastAsia"/>
        </w:rPr>
        <w:lastRenderedPageBreak/>
        <w:t>9</w:t>
      </w:r>
      <w:r w:rsidR="00D72C3E">
        <w:t xml:space="preserve">.1 </w:t>
      </w:r>
      <w:r w:rsidR="00D72C3E">
        <w:rPr>
          <w:rFonts w:hint="eastAsia"/>
        </w:rPr>
        <w:t>印度签署了三项预约定价协议</w:t>
      </w:r>
      <w:bookmarkEnd w:id="27"/>
    </w:p>
    <w:p w:rsidR="00D72C3E" w:rsidRDefault="00A45E3F" w:rsidP="00A45E3F">
      <w:pPr>
        <w:pStyle w:val="3"/>
      </w:pPr>
      <w:r>
        <w:rPr>
          <w:rFonts w:hint="eastAsia"/>
        </w:rPr>
        <w:t>9</w:t>
      </w:r>
      <w:r w:rsidR="00D72C3E">
        <w:t xml:space="preserve">.1.1 </w:t>
      </w:r>
      <w:r w:rsidR="00D72C3E">
        <w:t>内容</w:t>
      </w:r>
      <w:r w:rsidR="00D72C3E">
        <w:rPr>
          <w:rStyle w:val="af9"/>
          <w:rFonts w:cs="Times New Roman"/>
        </w:rPr>
        <w:footnoteReference w:id="37"/>
      </w:r>
    </w:p>
    <w:p w:rsidR="00D72C3E" w:rsidRDefault="00D72C3E" w:rsidP="00A45E3F">
      <w:pPr>
        <w:ind w:firstLine="480"/>
      </w:pPr>
      <w:r>
        <w:t>印度于</w:t>
      </w:r>
      <w:r>
        <w:rPr>
          <w:rFonts w:hint="eastAsia"/>
        </w:rPr>
        <w:t>2017</w:t>
      </w:r>
      <w:r>
        <w:rPr>
          <w:rFonts w:hint="eastAsia"/>
        </w:rPr>
        <w:t>年</w:t>
      </w:r>
      <w:r>
        <w:t>12</w:t>
      </w:r>
      <w:r>
        <w:t>月签署了三项</w:t>
      </w:r>
      <w:r>
        <w:rPr>
          <w:rFonts w:hint="eastAsia"/>
        </w:rPr>
        <w:t>预约</w:t>
      </w:r>
      <w:r>
        <w:t>定价协议</w:t>
      </w:r>
      <w:r>
        <w:rPr>
          <w:rFonts w:hint="eastAsia"/>
        </w:rPr>
        <w:t>（</w:t>
      </w:r>
      <w:r>
        <w:rPr>
          <w:rFonts w:hint="eastAsia"/>
        </w:rPr>
        <w:t>APA</w:t>
      </w:r>
      <w:r>
        <w:rPr>
          <w:rFonts w:hint="eastAsia"/>
        </w:rPr>
        <w:t>，</w:t>
      </w:r>
      <w:r w:rsidRPr="006D1199">
        <w:t>Advance Pricing Arrangement</w:t>
      </w:r>
      <w:r>
        <w:rPr>
          <w:rFonts w:hint="eastAsia"/>
        </w:rPr>
        <w:t>）</w:t>
      </w:r>
      <w:r>
        <w:t>，其中包括两项单</w:t>
      </w:r>
      <w:r>
        <w:rPr>
          <w:rFonts w:hint="eastAsia"/>
        </w:rPr>
        <w:t>边</w:t>
      </w:r>
      <w:r>
        <w:t>协议和一项与英国当局达成的双边协议。随着这些协议的签署，</w:t>
      </w:r>
      <w:r>
        <w:rPr>
          <w:rFonts w:hint="eastAsia"/>
        </w:rPr>
        <w:t>印度</w:t>
      </w:r>
      <w:r>
        <w:t>中央直接税委员会</w:t>
      </w:r>
      <w:r>
        <w:rPr>
          <w:rFonts w:hint="eastAsia"/>
        </w:rPr>
        <w:t>（</w:t>
      </w:r>
      <w:r>
        <w:t>CBDT</w:t>
      </w:r>
      <w:r>
        <w:rPr>
          <w:rFonts w:hint="eastAsia"/>
        </w:rPr>
        <w:t>，</w:t>
      </w:r>
      <w:r>
        <w:rPr>
          <w:rFonts w:hint="eastAsia"/>
        </w:rPr>
        <w:t xml:space="preserve"> the Central Board of Direct Taxes</w:t>
      </w:r>
      <w:r>
        <w:rPr>
          <w:rFonts w:hint="eastAsia"/>
        </w:rPr>
        <w:t>）</w:t>
      </w:r>
      <w:r>
        <w:t>签署的</w:t>
      </w:r>
      <w:r>
        <w:t>APA</w:t>
      </w:r>
      <w:r>
        <w:t>总数达到</w:t>
      </w:r>
      <w:r>
        <w:t>189</w:t>
      </w:r>
      <w:r>
        <w:t>个，其中包括</w:t>
      </w:r>
      <w:r>
        <w:t>173</w:t>
      </w:r>
      <w:r>
        <w:t>个单</w:t>
      </w:r>
      <w:r>
        <w:rPr>
          <w:rFonts w:hint="eastAsia"/>
        </w:rPr>
        <w:t>边</w:t>
      </w:r>
      <w:r>
        <w:t>APA</w:t>
      </w:r>
      <w:r>
        <w:t>和</w:t>
      </w:r>
      <w:r>
        <w:t>16</w:t>
      </w:r>
      <w:r>
        <w:t>个双边</w:t>
      </w:r>
      <w:r>
        <w:t>APA</w:t>
      </w:r>
      <w:r>
        <w:t>。据</w:t>
      </w:r>
      <w:r>
        <w:t>CBDT</w:t>
      </w:r>
      <w:r>
        <w:t>透露，</w:t>
      </w:r>
      <w:r>
        <w:rPr>
          <w:rFonts w:hint="eastAsia"/>
        </w:rPr>
        <w:t>新签署</w:t>
      </w:r>
      <w:r>
        <w:t>的三个</w:t>
      </w:r>
      <w:r>
        <w:t>APA</w:t>
      </w:r>
      <w:r>
        <w:t>涉及电子</w:t>
      </w:r>
      <w:r>
        <w:rPr>
          <w:rFonts w:hint="eastAsia"/>
        </w:rPr>
        <w:t>、</w:t>
      </w:r>
      <w:r>
        <w:t>煤炭和保险行业</w:t>
      </w:r>
      <w:r>
        <w:rPr>
          <w:rFonts w:hint="eastAsia"/>
        </w:rPr>
        <w:t>，以及</w:t>
      </w:r>
      <w:r>
        <w:t>提供软件开发服务，提供</w:t>
      </w:r>
      <w:r>
        <w:t>IT</w:t>
      </w:r>
      <w:r>
        <w:t>服务和交易等。</w:t>
      </w:r>
    </w:p>
    <w:p w:rsidR="00D72C3E" w:rsidRDefault="00A45E3F" w:rsidP="00A45E3F">
      <w:pPr>
        <w:pStyle w:val="af3"/>
      </w:pPr>
      <w:r>
        <w:rPr>
          <w:rFonts w:hint="eastAsia"/>
        </w:rPr>
        <w:t>9</w:t>
      </w:r>
      <w:r w:rsidR="00D72C3E">
        <w:t xml:space="preserve">.1.2 </w:t>
      </w:r>
      <w:r w:rsidR="00D72C3E">
        <w:t>背景与评价</w:t>
      </w:r>
    </w:p>
    <w:p w:rsidR="00D72C3E" w:rsidRDefault="00A45E3F" w:rsidP="00A45E3F">
      <w:pPr>
        <w:pStyle w:val="ae"/>
      </w:pPr>
      <w:r>
        <w:rPr>
          <w:rFonts w:hint="eastAsia"/>
        </w:rPr>
        <w:t>9</w:t>
      </w:r>
      <w:r w:rsidR="00D72C3E">
        <w:t xml:space="preserve">.1.2.1 </w:t>
      </w:r>
      <w:r w:rsidR="00D72C3E">
        <w:t>背景</w:t>
      </w:r>
      <w:r w:rsidR="00D72C3E">
        <w:rPr>
          <w:rStyle w:val="af9"/>
          <w:rFonts w:cs="Times New Roman"/>
          <w:szCs w:val="24"/>
        </w:rPr>
        <w:footnoteReference w:id="38"/>
      </w:r>
    </w:p>
    <w:p w:rsidR="00D72C3E" w:rsidRDefault="00D72C3E" w:rsidP="00A45E3F">
      <w:pPr>
        <w:ind w:firstLine="480"/>
      </w:pPr>
      <w:r>
        <w:t>APA</w:t>
      </w:r>
      <w:r>
        <w:t>是指企业就其未来年度关联交易的定价原则和计算方法，向税务机关提出申请，与税务机关按照独立交易原则协商、确认后达成的协议，属于税务机关对企业提供的一项服务。按照参与的国家（或具有独立税收管辖权的地区）税务主管当局数量，</w:t>
      </w:r>
      <w:r>
        <w:t>APA</w:t>
      </w:r>
      <w:r>
        <w:t>可分为单边、双边和多边三种类型。单边</w:t>
      </w:r>
      <w:r>
        <w:t>APA</w:t>
      </w:r>
      <w:r>
        <w:t>可以为企业提供税收确定性，双边或者多边</w:t>
      </w:r>
      <w:r>
        <w:t>APA</w:t>
      </w:r>
      <w:r>
        <w:t>在提供税收确定性的基础上还可以帮助纳税人避免或者消除国际重复征税。</w:t>
      </w:r>
    </w:p>
    <w:p w:rsidR="00D72C3E" w:rsidRDefault="00A45E3F" w:rsidP="00A45E3F">
      <w:pPr>
        <w:pStyle w:val="ae"/>
      </w:pPr>
      <w:r>
        <w:rPr>
          <w:rFonts w:hint="eastAsia"/>
        </w:rPr>
        <w:t>9</w:t>
      </w:r>
      <w:r w:rsidR="00D72C3E">
        <w:t xml:space="preserve">.1.2.2 </w:t>
      </w:r>
      <w:r w:rsidR="00D72C3E">
        <w:t>评价</w:t>
      </w:r>
    </w:p>
    <w:p w:rsidR="00D72C3E" w:rsidRDefault="00D72C3E" w:rsidP="00A45E3F">
      <w:pPr>
        <w:ind w:firstLine="480"/>
      </w:pPr>
      <w:r>
        <w:rPr>
          <w:rFonts w:hint="eastAsia"/>
        </w:rPr>
        <w:t>APA</w:t>
      </w:r>
      <w:r>
        <w:t>对纳税人尤其是外商投资企业来说非常重要。好处之一是企业内部可以建立明确的转移定价政策，有利于企业进行长远的投资成本、效益的预算，增强企业对未来财务状况的预见性；二是降低了被税务机关调查、审计的财务风险；三是避免了双重征税或双重不征税。对税务机关来说，则可以更有效地监控外资企业关联交易的转移定价问题。降低监控调查成本，更好地了解和掌握税收的可预见性，有效地掌控税源。融洽税企关系，达到税企共赢，促进经济的健康发展。</w:t>
      </w:r>
      <w:r>
        <w:rPr>
          <w:rStyle w:val="af9"/>
          <w:rFonts w:cs="Times New Roman"/>
        </w:rPr>
        <w:footnoteReference w:id="39"/>
      </w:r>
      <w:r>
        <w:t>印度政府</w:t>
      </w:r>
      <w:r>
        <w:rPr>
          <w:rFonts w:hint="eastAsia"/>
        </w:rPr>
        <w:t>致力于与多国签署</w:t>
      </w:r>
      <w:r>
        <w:t>APA</w:t>
      </w:r>
      <w:r>
        <w:t>，设法通过明确定价方法和提前设定国际交易价格，为转让定价方面的纳税人提供确定性。</w:t>
      </w:r>
    </w:p>
    <w:p w:rsidR="00D72C3E" w:rsidRDefault="00D72C3E" w:rsidP="00D72C3E">
      <w:pPr>
        <w:pStyle w:val="1"/>
        <w:spacing w:beforeLines="100" w:before="312" w:afterLines="100" w:after="312"/>
        <w:ind w:firstLine="964"/>
      </w:pPr>
    </w:p>
    <w:p w:rsidR="00D72C3E" w:rsidRDefault="00A45E3F" w:rsidP="00A45E3F">
      <w:pPr>
        <w:pStyle w:val="1"/>
      </w:pPr>
      <w:bookmarkStart w:id="28" w:name="_Toc506382328"/>
      <w:r>
        <w:rPr>
          <w:rFonts w:hint="eastAsia"/>
        </w:rPr>
        <w:t>10</w:t>
      </w:r>
      <w:r w:rsidR="00D72C3E">
        <w:t xml:space="preserve"> </w:t>
      </w:r>
      <w:r w:rsidR="00D72C3E">
        <w:t>中国</w:t>
      </w:r>
      <w:bookmarkEnd w:id="28"/>
      <w:r w:rsidR="00D72C3E">
        <w:t xml:space="preserve"> </w:t>
      </w:r>
    </w:p>
    <w:p w:rsidR="00D72C3E" w:rsidRDefault="00D72C3E" w:rsidP="00D72C3E">
      <w:pPr>
        <w:ind w:firstLine="480"/>
      </w:pPr>
    </w:p>
    <w:p w:rsidR="00D72C3E" w:rsidRDefault="00A45E3F" w:rsidP="00A45E3F">
      <w:pPr>
        <w:pStyle w:val="2"/>
      </w:pPr>
      <w:bookmarkStart w:id="29" w:name="_Toc506382329"/>
      <w:r>
        <w:rPr>
          <w:rFonts w:hint="eastAsia"/>
        </w:rPr>
        <w:t>10</w:t>
      </w:r>
      <w:r w:rsidR="00D72C3E">
        <w:t xml:space="preserve">.1 </w:t>
      </w:r>
      <w:r w:rsidR="00D72C3E">
        <w:rPr>
          <w:rFonts w:hint="eastAsia"/>
        </w:rPr>
        <w:t>中国香港引入两级利得税制度</w:t>
      </w:r>
      <w:bookmarkEnd w:id="29"/>
    </w:p>
    <w:p w:rsidR="00D72C3E" w:rsidRDefault="00A45E3F" w:rsidP="00DE59CF">
      <w:pPr>
        <w:pStyle w:val="3"/>
      </w:pPr>
      <w:r>
        <w:rPr>
          <w:rFonts w:hint="eastAsia"/>
        </w:rPr>
        <w:t>10</w:t>
      </w:r>
      <w:r w:rsidR="00D72C3E">
        <w:t xml:space="preserve">.1.1 </w:t>
      </w:r>
      <w:r w:rsidR="00D72C3E">
        <w:t>内容</w:t>
      </w:r>
      <w:r w:rsidR="00D72C3E">
        <w:rPr>
          <w:rStyle w:val="af9"/>
          <w:rFonts w:cs="Times New Roman"/>
        </w:rPr>
        <w:footnoteReference w:id="40"/>
      </w:r>
    </w:p>
    <w:p w:rsidR="00D72C3E" w:rsidRDefault="00D72C3E" w:rsidP="00DE59CF">
      <w:pPr>
        <w:ind w:firstLine="480"/>
      </w:pPr>
      <w:r>
        <w:rPr>
          <w:rFonts w:hint="eastAsia"/>
        </w:rPr>
        <w:t>2017</w:t>
      </w:r>
      <w:r>
        <w:rPr>
          <w:rFonts w:hint="eastAsia"/>
        </w:rPr>
        <w:t>年</w:t>
      </w:r>
      <w:r>
        <w:rPr>
          <w:rFonts w:hint="eastAsia"/>
        </w:rPr>
        <w:t>12</w:t>
      </w:r>
      <w:r>
        <w:rPr>
          <w:rFonts w:hint="eastAsia"/>
        </w:rPr>
        <w:t>月</w:t>
      </w:r>
      <w:r>
        <w:rPr>
          <w:rFonts w:hint="eastAsia"/>
        </w:rPr>
        <w:t>29</w:t>
      </w:r>
      <w:r>
        <w:rPr>
          <w:rFonts w:hint="eastAsia"/>
        </w:rPr>
        <w:t>日，香港刊宪</w:t>
      </w:r>
      <w:r>
        <w:t>《</w:t>
      </w:r>
      <w:r>
        <w:t>2017</w:t>
      </w:r>
      <w:r>
        <w:t>年税务（修订）（第</w:t>
      </w:r>
      <w:r>
        <w:t>7</w:t>
      </w:r>
      <w:r>
        <w:t>号）条例草案》</w:t>
      </w:r>
      <w:r>
        <w:rPr>
          <w:rFonts w:hint="eastAsia"/>
        </w:rPr>
        <w:t>，</w:t>
      </w:r>
      <w:r>
        <w:t>于</w:t>
      </w:r>
      <w:r>
        <w:t>2018</w:t>
      </w:r>
      <w:r>
        <w:t>年</w:t>
      </w:r>
      <w:r>
        <w:t>1</w:t>
      </w:r>
      <w:r>
        <w:t>月</w:t>
      </w:r>
      <w:r>
        <w:t>10</w:t>
      </w:r>
      <w:r>
        <w:t>日提交立法会进行首读。</w:t>
      </w:r>
    </w:p>
    <w:p w:rsidR="00D72C3E" w:rsidRDefault="00D72C3E" w:rsidP="00DE59CF">
      <w:pPr>
        <w:ind w:firstLine="480"/>
      </w:pPr>
      <w:r>
        <w:t>《条例草案》旨在实施</w:t>
      </w:r>
      <w:r>
        <w:t>2017</w:t>
      </w:r>
      <w:r>
        <w:t>年宣布的利得税两级制，即：</w:t>
      </w:r>
      <w:r>
        <w:rPr>
          <w:rFonts w:hint="eastAsia"/>
        </w:rPr>
        <w:t>法团</w:t>
      </w:r>
      <w:r>
        <w:rPr>
          <w:rStyle w:val="af9"/>
          <w:rFonts w:cs="Times New Roman" w:hint="eastAsia"/>
        </w:rPr>
        <w:footnoteReference w:id="41"/>
      </w:r>
      <w:r>
        <w:t>200</w:t>
      </w:r>
      <w:r>
        <w:t>万元</w:t>
      </w:r>
      <w:r>
        <w:rPr>
          <w:rFonts w:hint="eastAsia"/>
        </w:rPr>
        <w:t>以内</w:t>
      </w:r>
      <w:r>
        <w:t>的利得税税率将降至</w:t>
      </w:r>
      <w:r>
        <w:t>8.25%</w:t>
      </w:r>
      <w:r>
        <w:t>，其后的利润则继续按</w:t>
      </w:r>
      <w:r>
        <w:t>16.5%</w:t>
      </w:r>
      <w:r>
        <w:t>征税。至于以合伙和独资经营为主的非法团业务，两级的利得税税率相应为</w:t>
      </w:r>
      <w:r>
        <w:t>7.5%</w:t>
      </w:r>
      <w:r>
        <w:t>及</w:t>
      </w:r>
      <w:r>
        <w:t>15%</w:t>
      </w:r>
      <w:r>
        <w:t>。根据建议的利得税两级制，纳税法团或非法团业务每年分别最多可节省</w:t>
      </w:r>
      <w:r>
        <w:t>16.5</w:t>
      </w:r>
      <w:r>
        <w:t>万元和</w:t>
      </w:r>
      <w:r>
        <w:t>15</w:t>
      </w:r>
      <w:r>
        <w:t>万元税款。</w:t>
      </w:r>
    </w:p>
    <w:p w:rsidR="00D72C3E" w:rsidRDefault="00D72C3E" w:rsidP="00DE59CF">
      <w:pPr>
        <w:ind w:firstLine="480"/>
      </w:pPr>
      <w:r>
        <w:t>建议的利得税两级制会惠及有应评税利润的所有合资格企业，不论其规模。为确保受惠企业以中小企为主，香港政府建议加入条文，限制有关</w:t>
      </w:r>
      <w:r>
        <w:rPr>
          <w:rFonts w:hint="eastAsia"/>
        </w:rPr>
        <w:t>联</w:t>
      </w:r>
      <w:r>
        <w:t>企业只可提名一家企业受惠。另外，</w:t>
      </w:r>
      <w:r>
        <w:rPr>
          <w:rFonts w:hint="eastAsia"/>
        </w:rPr>
        <w:t>香港政府在修订税务条例中纳入了转让定价原则，以及实施打击“侵蚀税基及转移利润”方案的最低标准。</w:t>
      </w:r>
    </w:p>
    <w:p w:rsidR="00D72C3E" w:rsidRDefault="00DE59CF" w:rsidP="00DE59CF">
      <w:pPr>
        <w:pStyle w:val="af3"/>
      </w:pPr>
      <w:r>
        <w:rPr>
          <w:rFonts w:hint="eastAsia"/>
        </w:rPr>
        <w:t>10</w:t>
      </w:r>
      <w:r w:rsidR="00D72C3E">
        <w:t xml:space="preserve">.1.2 </w:t>
      </w:r>
      <w:r w:rsidR="00D72C3E">
        <w:t>背景与评价</w:t>
      </w:r>
      <w:r w:rsidR="00D72C3E">
        <w:rPr>
          <w:rStyle w:val="af9"/>
          <w:rFonts w:cs="Times New Roman"/>
        </w:rPr>
        <w:footnoteReference w:id="42"/>
      </w:r>
    </w:p>
    <w:p w:rsidR="00D72C3E" w:rsidRDefault="00D72C3E" w:rsidP="00DE59CF">
      <w:pPr>
        <w:ind w:firstLine="480"/>
      </w:pPr>
      <w:r>
        <w:t>香港政府发言人表示，政府的目标是在维持简单低税制的同时，实行具竞争力的税制以促进经济发展。引入利得税两级制，可减轻企业尤其是中小企及初创公司的税务负担，缔造有利的营商环境，推动经济增长，以及提升香港的竞争力。</w:t>
      </w:r>
    </w:p>
    <w:p w:rsidR="00D72C3E" w:rsidRDefault="00DE59CF" w:rsidP="00DE59CF">
      <w:pPr>
        <w:pStyle w:val="2"/>
      </w:pPr>
      <w:bookmarkStart w:id="30" w:name="_Toc506382330"/>
      <w:r>
        <w:rPr>
          <w:rFonts w:hint="eastAsia"/>
        </w:rPr>
        <w:t>10</w:t>
      </w:r>
      <w:r w:rsidR="00D72C3E">
        <w:t>.</w:t>
      </w:r>
      <w:r w:rsidR="00D72C3E">
        <w:rPr>
          <w:rFonts w:hint="eastAsia"/>
        </w:rPr>
        <w:t>2</w:t>
      </w:r>
      <w:r w:rsidR="00D72C3E">
        <w:t xml:space="preserve"> </w:t>
      </w:r>
      <w:r w:rsidR="00D72C3E">
        <w:rPr>
          <w:rFonts w:hint="eastAsia"/>
        </w:rPr>
        <w:t>海关总署公布《中华人民共和国海关预裁定管理暂行办法》</w:t>
      </w:r>
      <w:bookmarkEnd w:id="30"/>
    </w:p>
    <w:p w:rsidR="00D72C3E" w:rsidRDefault="00DE59CF" w:rsidP="00DE59CF">
      <w:pPr>
        <w:pStyle w:val="3"/>
      </w:pPr>
      <w:r>
        <w:rPr>
          <w:rFonts w:hint="eastAsia"/>
        </w:rPr>
        <w:t>10</w:t>
      </w:r>
      <w:r w:rsidR="00D72C3E">
        <w:t>.</w:t>
      </w:r>
      <w:r w:rsidR="00D72C3E">
        <w:rPr>
          <w:rFonts w:hint="eastAsia"/>
        </w:rPr>
        <w:t>2</w:t>
      </w:r>
      <w:r w:rsidR="00D72C3E">
        <w:t xml:space="preserve">.1 </w:t>
      </w:r>
      <w:r w:rsidR="00D72C3E">
        <w:t>内容</w:t>
      </w:r>
      <w:r w:rsidR="00D72C3E">
        <w:rPr>
          <w:rStyle w:val="af9"/>
          <w:rFonts w:cs="Times New Roman"/>
        </w:rPr>
        <w:footnoteReference w:id="43"/>
      </w:r>
    </w:p>
    <w:p w:rsidR="00D72C3E" w:rsidRDefault="00D72C3E" w:rsidP="00DE59CF">
      <w:pPr>
        <w:ind w:firstLine="480"/>
      </w:pPr>
      <w:r>
        <w:t>《中华人民共和国海关预裁定管理暂行办法》已于</w:t>
      </w:r>
      <w:r>
        <w:t>2017</w:t>
      </w:r>
      <w:r>
        <w:t>年</w:t>
      </w:r>
      <w:r>
        <w:t>12</w:t>
      </w:r>
      <w:r>
        <w:t>月</w:t>
      </w:r>
      <w:r>
        <w:t>12</w:t>
      </w:r>
      <w:r>
        <w:t>日经海</w:t>
      </w:r>
      <w:r>
        <w:lastRenderedPageBreak/>
        <w:t>关总署署</w:t>
      </w:r>
      <w:proofErr w:type="gramStart"/>
      <w:r>
        <w:t>务</w:t>
      </w:r>
      <w:proofErr w:type="gramEnd"/>
      <w:r>
        <w:t>会议审议通过，自</w:t>
      </w:r>
      <w:r>
        <w:t>2018</w:t>
      </w:r>
      <w:r>
        <w:t>年</w:t>
      </w:r>
      <w:r>
        <w:t>2</w:t>
      </w:r>
      <w:r>
        <w:t>月</w:t>
      </w:r>
      <w:r>
        <w:t>1</w:t>
      </w:r>
      <w:r>
        <w:t>日起施行。</w:t>
      </w:r>
    </w:p>
    <w:p w:rsidR="00D72C3E" w:rsidRDefault="00D72C3E" w:rsidP="00D72C3E">
      <w:pPr>
        <w:ind w:firstLine="480"/>
        <w:rPr>
          <w:rFonts w:cs="Times New Roman"/>
        </w:rPr>
      </w:pPr>
      <w:r>
        <w:rPr>
          <w:rFonts w:cs="Times New Roman" w:hint="eastAsia"/>
        </w:rPr>
        <w:t>《办法》规定在货物实际进出口前，申请人可以就下列海关事务申请预裁定：（一）进出口货物的商品归类；（二）进出口货物的原产地或者原产资格；（三）进口货物完税价格相关要素、估价方法；（四）海关总署规定的其他海关事务。</w:t>
      </w:r>
    </w:p>
    <w:p w:rsidR="00D72C3E" w:rsidRDefault="00D72C3E" w:rsidP="00D72C3E">
      <w:pPr>
        <w:ind w:firstLine="480"/>
        <w:rPr>
          <w:rFonts w:cs="Times New Roman"/>
        </w:rPr>
      </w:pPr>
      <w:r>
        <w:rPr>
          <w:rFonts w:cs="Times New Roman"/>
        </w:rPr>
        <w:t>申请人应当在货物拟进出口</w:t>
      </w:r>
      <w:r>
        <w:rPr>
          <w:rFonts w:cs="Times New Roman"/>
        </w:rPr>
        <w:t>3</w:t>
      </w:r>
      <w:r>
        <w:rPr>
          <w:rFonts w:cs="Times New Roman"/>
        </w:rPr>
        <w:t>个月之前向其注册地直属海关提出预裁定申请。特殊情况下，申请人确有正当理由的，可以在货物拟进出口前</w:t>
      </w:r>
      <w:r>
        <w:rPr>
          <w:rFonts w:cs="Times New Roman"/>
        </w:rPr>
        <w:t>3</w:t>
      </w:r>
      <w:r>
        <w:rPr>
          <w:rFonts w:cs="Times New Roman"/>
        </w:rPr>
        <w:t>个月内提出预裁定申请。海关自收到《预裁定申请书》以及相关材料之日起</w:t>
      </w:r>
      <w:r>
        <w:rPr>
          <w:rFonts w:cs="Times New Roman"/>
        </w:rPr>
        <w:t>10</w:t>
      </w:r>
      <w:r>
        <w:rPr>
          <w:rFonts w:cs="Times New Roman"/>
        </w:rPr>
        <w:t>日内未</w:t>
      </w:r>
      <w:r w:rsidR="00F47D0D">
        <w:rPr>
          <w:rFonts w:cs="Times New Roman" w:hint="eastAsia"/>
        </w:rPr>
        <w:t>做出</w:t>
      </w:r>
      <w:r>
        <w:rPr>
          <w:rFonts w:cs="Times New Roman"/>
        </w:rPr>
        <w:t>是否受理的决定。申请被接受后，海关应当自受理之日起</w:t>
      </w:r>
      <w:r>
        <w:rPr>
          <w:rFonts w:cs="Times New Roman"/>
        </w:rPr>
        <w:t>60</w:t>
      </w:r>
      <w:r>
        <w:rPr>
          <w:rFonts w:cs="Times New Roman"/>
        </w:rPr>
        <w:t>日内制发《预裁定决定书》。预裁定决定有效期为</w:t>
      </w:r>
      <w:r>
        <w:rPr>
          <w:rFonts w:cs="Times New Roman"/>
        </w:rPr>
        <w:t>3</w:t>
      </w:r>
      <w:r>
        <w:rPr>
          <w:rFonts w:cs="Times New Roman"/>
        </w:rPr>
        <w:t>年</w:t>
      </w:r>
      <w:r>
        <w:rPr>
          <w:rFonts w:cs="Times New Roman" w:hint="eastAsia"/>
        </w:rPr>
        <w:t>，</w:t>
      </w:r>
      <w:r>
        <w:rPr>
          <w:rFonts w:cs="Times New Roman"/>
        </w:rPr>
        <w:t>除涉及商业秘密的裁定外，海关保留发布裁决书的权利。</w:t>
      </w:r>
    </w:p>
    <w:p w:rsidR="00D72C3E" w:rsidRDefault="00DE59CF" w:rsidP="00DE59CF">
      <w:pPr>
        <w:pStyle w:val="af3"/>
      </w:pPr>
      <w:r>
        <w:rPr>
          <w:rFonts w:hint="eastAsia"/>
        </w:rPr>
        <w:t>10</w:t>
      </w:r>
      <w:r w:rsidR="00D72C3E">
        <w:t>.</w:t>
      </w:r>
      <w:r w:rsidR="00D72C3E">
        <w:rPr>
          <w:rFonts w:hint="eastAsia"/>
        </w:rPr>
        <w:t>2</w:t>
      </w:r>
      <w:r w:rsidR="00D72C3E">
        <w:t xml:space="preserve">.2 </w:t>
      </w:r>
      <w:r w:rsidR="00D72C3E">
        <w:t>背景与评价</w:t>
      </w:r>
      <w:r w:rsidR="00D72C3E">
        <w:rPr>
          <w:rStyle w:val="af9"/>
          <w:rFonts w:cs="Times New Roman"/>
        </w:rPr>
        <w:footnoteReference w:id="44"/>
      </w:r>
    </w:p>
    <w:p w:rsidR="00D72C3E" w:rsidRDefault="00D72C3E" w:rsidP="00DE59CF">
      <w:pPr>
        <w:ind w:firstLine="480"/>
      </w:pPr>
      <w:r>
        <w:t xml:space="preserve"> </w:t>
      </w:r>
      <w:r>
        <w:t>为了促进贸易安全与便利，优化营商环境，增强企业对进出口贸易活动的可预期性</w:t>
      </w:r>
      <w:r>
        <w:rPr>
          <w:rFonts w:hint="eastAsia"/>
        </w:rPr>
        <w:t>，我国出台了</w:t>
      </w:r>
      <w:r>
        <w:t>《中华人民共和国海关预裁定管理暂行办法》</w:t>
      </w:r>
      <w:r>
        <w:rPr>
          <w:rFonts w:hint="eastAsia"/>
        </w:rPr>
        <w:t>。</w:t>
      </w:r>
    </w:p>
    <w:p w:rsidR="00D72C3E" w:rsidRDefault="00D72C3E" w:rsidP="00DE59CF">
      <w:pPr>
        <w:ind w:firstLine="480"/>
      </w:pPr>
      <w:r>
        <w:rPr>
          <w:rFonts w:hint="eastAsia"/>
        </w:rPr>
        <w:t>《办法》具有三方面好处，一是促进贸易安全与便利，助力企业“走出去”。《办法》是中国接轨国际贸易便利化的一大重举，其为以后中国与其他国家、地区的自由贸易协定谈判建立了积极的立法条件，为国内企业“走出去”，进一步开拓国际市场确立了良好的基础；二是优化商业环境，便利企业对各种商业活动的评估和决策。《办法》为海关执法和服务提供明确依据的同时，也</w:t>
      </w:r>
      <w:r w:rsidR="00F47D0D">
        <w:rPr>
          <w:rFonts w:hint="eastAsia"/>
        </w:rPr>
        <w:t>为</w:t>
      </w:r>
      <w:r>
        <w:rPr>
          <w:rFonts w:hint="eastAsia"/>
        </w:rPr>
        <w:t>商业活动提供了清晰的指引；三是促进外贸综合服务行业发展，进一步激发大众创业、万众创新的活力。“三预”政策的明确，为外贸行业第三</w:t>
      </w:r>
      <w:proofErr w:type="gramStart"/>
      <w:r>
        <w:rPr>
          <w:rFonts w:hint="eastAsia"/>
        </w:rPr>
        <w:t>方服务</w:t>
      </w:r>
      <w:proofErr w:type="gramEnd"/>
      <w:r>
        <w:rPr>
          <w:rFonts w:hint="eastAsia"/>
        </w:rPr>
        <w:t>机构拓展服务范围，提高服务水平提供了</w:t>
      </w:r>
      <w:proofErr w:type="gramStart"/>
      <w:r>
        <w:rPr>
          <w:rFonts w:hint="eastAsia"/>
        </w:rPr>
        <w:t>基于</w:t>
      </w:r>
      <w:proofErr w:type="gramEnd"/>
      <w:r>
        <w:rPr>
          <w:rFonts w:hint="eastAsia"/>
        </w:rPr>
        <w:t>和平台，充实了外贸综合服务企业的服务内容，增强了第三方中立法律服务机构的</w:t>
      </w:r>
    </w:p>
    <w:p w:rsidR="00D72C3E" w:rsidRDefault="00DE59CF" w:rsidP="00DE59CF">
      <w:pPr>
        <w:pStyle w:val="2"/>
      </w:pPr>
      <w:bookmarkStart w:id="31" w:name="_Toc506382331"/>
      <w:r>
        <w:rPr>
          <w:rFonts w:hint="eastAsia"/>
        </w:rPr>
        <w:t>10</w:t>
      </w:r>
      <w:r w:rsidR="00D72C3E">
        <w:t>.</w:t>
      </w:r>
      <w:r w:rsidR="00D72C3E">
        <w:rPr>
          <w:rFonts w:hint="eastAsia"/>
        </w:rPr>
        <w:t>3</w:t>
      </w:r>
      <w:r w:rsidR="00D72C3E">
        <w:t xml:space="preserve"> </w:t>
      </w:r>
      <w:r w:rsidR="00D72C3E">
        <w:rPr>
          <w:rFonts w:hint="eastAsia"/>
        </w:rPr>
        <w:t>财税政策助推</w:t>
      </w:r>
      <w:proofErr w:type="gramStart"/>
      <w:r w:rsidR="00D72C3E">
        <w:rPr>
          <w:rFonts w:hint="eastAsia"/>
        </w:rPr>
        <w:t>万亿元级债转</w:t>
      </w:r>
      <w:proofErr w:type="gramEnd"/>
      <w:r w:rsidR="00D72C3E">
        <w:rPr>
          <w:rFonts w:hint="eastAsia"/>
        </w:rPr>
        <w:t>股落地</w:t>
      </w:r>
      <w:bookmarkEnd w:id="31"/>
    </w:p>
    <w:p w:rsidR="00D72C3E" w:rsidRDefault="00DE59CF" w:rsidP="00DE59CF">
      <w:pPr>
        <w:pStyle w:val="3"/>
      </w:pPr>
      <w:r>
        <w:rPr>
          <w:rFonts w:hint="eastAsia"/>
        </w:rPr>
        <w:t>10</w:t>
      </w:r>
      <w:r w:rsidR="00D72C3E">
        <w:t>.</w:t>
      </w:r>
      <w:r w:rsidR="00D72C3E">
        <w:rPr>
          <w:rFonts w:hint="eastAsia"/>
        </w:rPr>
        <w:t>3</w:t>
      </w:r>
      <w:r w:rsidR="00D72C3E">
        <w:t xml:space="preserve">.1 </w:t>
      </w:r>
      <w:r w:rsidR="00D72C3E">
        <w:t>内容</w:t>
      </w:r>
      <w:r w:rsidR="00D72C3E">
        <w:rPr>
          <w:rStyle w:val="af9"/>
          <w:rFonts w:cs="Times New Roman"/>
        </w:rPr>
        <w:footnoteReference w:id="45"/>
      </w:r>
    </w:p>
    <w:p w:rsidR="00D72C3E" w:rsidRDefault="00D72C3E" w:rsidP="00DE59CF">
      <w:pPr>
        <w:ind w:firstLine="480"/>
      </w:pPr>
      <w:proofErr w:type="gramStart"/>
      <w:r>
        <w:t>国家发改委</w:t>
      </w:r>
      <w:proofErr w:type="gramEnd"/>
      <w:r>
        <w:t>等七个部门日前发布《关于市场化银行债权转股权实施中有关具体政策问题的通知》，允许将银行债权外的其他类型债权纳入转股债权范围，并指出落实税收政策，符合条件的市场化债转股企业可按规定享受企业重组相关税</w:t>
      </w:r>
      <w:r>
        <w:lastRenderedPageBreak/>
        <w:t>收优惠政策。</w:t>
      </w:r>
      <w:r>
        <w:t xml:space="preserve"> </w:t>
      </w:r>
    </w:p>
    <w:p w:rsidR="00D72C3E" w:rsidRDefault="00D72C3E" w:rsidP="00DE59CF">
      <w:pPr>
        <w:ind w:firstLine="480"/>
      </w:pPr>
      <w:r>
        <w:t>《通知》要求落实税收政策，符合条件的市场化债转股企业可按规定享受企业重组相关税收优惠政策；适应开展市场化债转股工作的实际需要，有关部门将研究采</w:t>
      </w:r>
      <w:r>
        <w:t xml:space="preserve"> </w:t>
      </w:r>
      <w:r>
        <w:t>取适当支持方式激励引导开展市场化债转股，依据市场化债转股业务规模、资金到位率、降杠杆质量等因素对相关银行和实施机构提供比较稳定的低成本中长期资金支持。</w:t>
      </w:r>
    </w:p>
    <w:p w:rsidR="00D72C3E" w:rsidRDefault="00D72C3E" w:rsidP="00DE59CF">
      <w:pPr>
        <w:ind w:firstLine="480"/>
      </w:pPr>
      <w:r>
        <w:t xml:space="preserve"> </w:t>
      </w:r>
      <w:r>
        <w:rPr>
          <w:rFonts w:hint="eastAsia"/>
        </w:rPr>
        <w:t>根据</w:t>
      </w:r>
      <w:r>
        <w:t>财政部已出台</w:t>
      </w:r>
      <w:r>
        <w:rPr>
          <w:rFonts w:hint="eastAsia"/>
        </w:rPr>
        <w:t>的</w:t>
      </w:r>
      <w:r>
        <w:t>比较全面的税收优惠政策</w:t>
      </w:r>
      <w:r>
        <w:rPr>
          <w:rFonts w:hint="eastAsia"/>
        </w:rPr>
        <w:t>，</w:t>
      </w:r>
      <w:r>
        <w:t>在债转股过程中涉及交易的各个环节都有相应的税收政策支持。比如在企业重组方面，规定只要符合一定条件的企业重组，在企业所得税、增值税、土地增值税、契税等相关税收方面都有相应的减免优惠。</w:t>
      </w:r>
      <w:r>
        <w:t xml:space="preserve">     </w:t>
      </w:r>
    </w:p>
    <w:p w:rsidR="00D72C3E" w:rsidRDefault="00DE59CF" w:rsidP="00DE59CF">
      <w:pPr>
        <w:pStyle w:val="af3"/>
      </w:pPr>
      <w:r>
        <w:rPr>
          <w:rFonts w:hint="eastAsia"/>
        </w:rPr>
        <w:t>10</w:t>
      </w:r>
      <w:r w:rsidR="00D72C3E">
        <w:t>.</w:t>
      </w:r>
      <w:r w:rsidR="00D72C3E">
        <w:rPr>
          <w:rFonts w:hint="eastAsia"/>
        </w:rPr>
        <w:t>3</w:t>
      </w:r>
      <w:r w:rsidR="00D72C3E">
        <w:t xml:space="preserve">.2 </w:t>
      </w:r>
      <w:r w:rsidR="00D72C3E">
        <w:t>背景与评价</w:t>
      </w:r>
    </w:p>
    <w:p w:rsidR="00D72C3E" w:rsidRDefault="00DE59CF" w:rsidP="00DE59CF">
      <w:pPr>
        <w:pStyle w:val="ae"/>
      </w:pPr>
      <w:r>
        <w:rPr>
          <w:rFonts w:hint="eastAsia"/>
        </w:rPr>
        <w:t>10</w:t>
      </w:r>
      <w:r w:rsidR="00D72C3E">
        <w:t>.</w:t>
      </w:r>
      <w:r w:rsidR="00D72C3E">
        <w:rPr>
          <w:rFonts w:hint="eastAsia"/>
        </w:rPr>
        <w:t>3</w:t>
      </w:r>
      <w:r w:rsidR="00D72C3E">
        <w:t xml:space="preserve">.2.1 </w:t>
      </w:r>
      <w:r w:rsidR="00D72C3E">
        <w:t>背景</w:t>
      </w:r>
      <w:r w:rsidR="00D72C3E">
        <w:rPr>
          <w:rStyle w:val="af9"/>
          <w:rFonts w:cs="Times New Roman"/>
          <w:szCs w:val="24"/>
        </w:rPr>
        <w:footnoteReference w:id="46"/>
      </w:r>
    </w:p>
    <w:p w:rsidR="00D72C3E" w:rsidRDefault="00D72C3E" w:rsidP="00DE59CF">
      <w:pPr>
        <w:ind w:firstLine="480"/>
        <w:rPr>
          <w:b/>
          <w:bCs/>
          <w:szCs w:val="24"/>
        </w:rPr>
      </w:pPr>
      <w:r>
        <w:t>在供给侧结构性改革五大任务中，降杠杆是关键一环，其中，又以国有企业降杠杆作为重中之重。国务院常务会议</w:t>
      </w:r>
      <w:r>
        <w:rPr>
          <w:rFonts w:hint="eastAsia"/>
        </w:rPr>
        <w:t>多次</w:t>
      </w:r>
      <w:r>
        <w:t>提出，下一步，要继续把国有企业作为重中之重，结合国企改革、去产能、降成本等举措，进一步推动降杠杆。自国务院提出启动新一轮债转股以来，提高社会资金参与度、实现转</w:t>
      </w:r>
      <w:proofErr w:type="gramStart"/>
      <w:r>
        <w:t>股资产</w:t>
      </w:r>
      <w:proofErr w:type="gramEnd"/>
      <w:r>
        <w:t>交易退出成为两大核心问题。</w:t>
      </w:r>
      <w:r>
        <w:t>2016</w:t>
      </w:r>
      <w:r>
        <w:t>年</w:t>
      </w:r>
      <w:r>
        <w:t>10</w:t>
      </w:r>
      <w:r>
        <w:t>月份国务院发布《关于市场化银行债权转股权指导意见》，宣布启动新一轮债转股。</w:t>
      </w:r>
      <w:r>
        <w:t>2017</w:t>
      </w:r>
      <w:r>
        <w:t>年以来，通过各方努力，企业兼并重组、市场化债转股等降杠杆措施取得积极进展，企业杠杆率由升转降，成效要充分肯定。</w:t>
      </w:r>
    </w:p>
    <w:p w:rsidR="00D72C3E" w:rsidRDefault="00DE59CF" w:rsidP="00DE59CF">
      <w:pPr>
        <w:pStyle w:val="ae"/>
      </w:pPr>
      <w:r>
        <w:rPr>
          <w:rFonts w:hint="eastAsia"/>
        </w:rPr>
        <w:t>10</w:t>
      </w:r>
      <w:r w:rsidR="00D72C3E">
        <w:t>.</w:t>
      </w:r>
      <w:r w:rsidR="00D72C3E">
        <w:rPr>
          <w:rFonts w:hint="eastAsia"/>
        </w:rPr>
        <w:t>3</w:t>
      </w:r>
      <w:r w:rsidR="00D72C3E">
        <w:t xml:space="preserve">.2.2 </w:t>
      </w:r>
      <w:r w:rsidR="00D72C3E">
        <w:t>评价</w:t>
      </w:r>
      <w:r w:rsidR="00D72C3E">
        <w:rPr>
          <w:rStyle w:val="af9"/>
          <w:rFonts w:cs="Times New Roman"/>
          <w:szCs w:val="24"/>
        </w:rPr>
        <w:footnoteReference w:id="47"/>
      </w:r>
    </w:p>
    <w:p w:rsidR="00D72C3E" w:rsidRDefault="00D72C3E" w:rsidP="00D72C3E">
      <w:pPr>
        <w:ind w:firstLine="480"/>
        <w:rPr>
          <w:rFonts w:cs="Times New Roman"/>
        </w:rPr>
      </w:pPr>
      <w:r>
        <w:rPr>
          <w:rFonts w:cs="Times New Roman"/>
        </w:rPr>
        <w:t>专家认为，现在涉及债转股的相关财税配套政策，总体上是围绕着减轻企业负担、降低企业成本来做文章，在包括财税等政策的推动下，</w:t>
      </w:r>
      <w:proofErr w:type="gramStart"/>
      <w:r>
        <w:rPr>
          <w:rFonts w:cs="Times New Roman"/>
        </w:rPr>
        <w:t>万亿元级债转</w:t>
      </w:r>
      <w:proofErr w:type="gramEnd"/>
      <w:r>
        <w:rPr>
          <w:rFonts w:cs="Times New Roman"/>
        </w:rPr>
        <w:t>股将加速落地。</w:t>
      </w:r>
      <w:r>
        <w:rPr>
          <w:rFonts w:cs="Times New Roman"/>
        </w:rPr>
        <w:t xml:space="preserve"> </w:t>
      </w:r>
      <w:r>
        <w:rPr>
          <w:rFonts w:cs="Times New Roman"/>
        </w:rPr>
        <w:t>如是金融研究院研究员张楠</w:t>
      </w:r>
      <w:r>
        <w:rPr>
          <w:rFonts w:cs="Times New Roman" w:hint="eastAsia"/>
        </w:rPr>
        <w:t>表示，</w:t>
      </w:r>
      <w:r>
        <w:rPr>
          <w:rFonts w:cs="Times New Roman"/>
        </w:rPr>
        <w:t>目前债转股企业只有在一般性税务处理的情况下才需要缴纳企业所得税，符合特殊性税务处理的暂不需要缴纳企业所得税，存在一定的增加企业潜在税负成本的问题。因此，落实税收优惠政策将</w:t>
      </w:r>
      <w:proofErr w:type="gramStart"/>
      <w:r>
        <w:rPr>
          <w:rFonts w:cs="Times New Roman"/>
        </w:rPr>
        <w:t>会对债转</w:t>
      </w:r>
      <w:proofErr w:type="gramEnd"/>
      <w:r>
        <w:rPr>
          <w:rFonts w:cs="Times New Roman"/>
        </w:rPr>
        <w:t>股企业减轻负担，有利于降低企业成本，激发企业活力。</w:t>
      </w:r>
    </w:p>
    <w:p w:rsidR="00D72C3E" w:rsidRDefault="00DE59CF" w:rsidP="00DE59CF">
      <w:pPr>
        <w:pStyle w:val="2"/>
      </w:pPr>
      <w:bookmarkStart w:id="32" w:name="_Toc506382332"/>
      <w:r>
        <w:rPr>
          <w:rFonts w:hint="eastAsia"/>
        </w:rPr>
        <w:lastRenderedPageBreak/>
        <w:t>10</w:t>
      </w:r>
      <w:r w:rsidR="00D72C3E">
        <w:t>.</w:t>
      </w:r>
      <w:r w:rsidR="00D72C3E">
        <w:rPr>
          <w:rFonts w:hint="eastAsia"/>
        </w:rPr>
        <w:t>4</w:t>
      </w:r>
      <w:r w:rsidR="00D72C3E">
        <w:t xml:space="preserve"> </w:t>
      </w:r>
      <w:r w:rsidR="00D72C3E">
        <w:rPr>
          <w:rFonts w:hint="eastAsia"/>
        </w:rPr>
        <w:t>新一轮减税降费已经开启，制造业减税将成重点</w:t>
      </w:r>
      <w:bookmarkEnd w:id="32"/>
    </w:p>
    <w:p w:rsidR="00D72C3E" w:rsidRDefault="00DE59CF" w:rsidP="00DE59CF">
      <w:pPr>
        <w:pStyle w:val="3"/>
      </w:pPr>
      <w:r>
        <w:rPr>
          <w:rFonts w:hint="eastAsia"/>
        </w:rPr>
        <w:t>10</w:t>
      </w:r>
      <w:r w:rsidR="00D72C3E">
        <w:t>.</w:t>
      </w:r>
      <w:r w:rsidR="00D72C3E">
        <w:rPr>
          <w:rFonts w:hint="eastAsia"/>
        </w:rPr>
        <w:t>4</w:t>
      </w:r>
      <w:r w:rsidR="00D72C3E">
        <w:t xml:space="preserve">.1 </w:t>
      </w:r>
      <w:r w:rsidR="00D72C3E">
        <w:t>内容</w:t>
      </w:r>
      <w:r w:rsidR="00D72C3E">
        <w:rPr>
          <w:rStyle w:val="af9"/>
          <w:rFonts w:cs="Times New Roman"/>
        </w:rPr>
        <w:footnoteReference w:id="48"/>
      </w:r>
    </w:p>
    <w:p w:rsidR="00D72C3E" w:rsidRDefault="00D72C3E" w:rsidP="00DE59CF">
      <w:pPr>
        <w:ind w:firstLine="480"/>
      </w:pPr>
      <w:r>
        <w:t>在供给侧结构性改革继续向纵深推进的今年，减税降费无疑仍将是</w:t>
      </w:r>
      <w:r>
        <w:rPr>
          <w:rFonts w:hint="eastAsia"/>
        </w:rPr>
        <w:t>“</w:t>
      </w:r>
      <w:r>
        <w:t>降成本</w:t>
      </w:r>
      <w:r>
        <w:rPr>
          <w:rFonts w:hint="eastAsia"/>
        </w:rPr>
        <w:t>”</w:t>
      </w:r>
      <w:r>
        <w:t>中的重要一环。从中央到地方，新一轮减税降费的具体举措已经在酝酿中。</w:t>
      </w:r>
      <w:r>
        <w:rPr>
          <w:rFonts w:hint="eastAsia"/>
        </w:rPr>
        <w:t xml:space="preserve">  </w:t>
      </w:r>
    </w:p>
    <w:p w:rsidR="00D72C3E" w:rsidRDefault="00D72C3E" w:rsidP="00DE59CF">
      <w:pPr>
        <w:ind w:firstLine="480"/>
      </w:pPr>
      <w:r>
        <w:rPr>
          <w:rFonts w:hint="eastAsia"/>
        </w:rPr>
        <w:t>1</w:t>
      </w:r>
      <w:r>
        <w:rPr>
          <w:rFonts w:hint="eastAsia"/>
        </w:rPr>
        <w:t>月</w:t>
      </w:r>
      <w:r>
        <w:rPr>
          <w:rFonts w:hint="eastAsia"/>
        </w:rPr>
        <w:t>16</w:t>
      </w:r>
      <w:r>
        <w:rPr>
          <w:rFonts w:hint="eastAsia"/>
        </w:rPr>
        <w:t>日</w:t>
      </w:r>
      <w:r>
        <w:t>，财政部、</w:t>
      </w:r>
      <w:proofErr w:type="gramStart"/>
      <w:r>
        <w:t>国家发改委</w:t>
      </w:r>
      <w:proofErr w:type="gramEnd"/>
      <w:r>
        <w:t>等四部门联合印发</w:t>
      </w:r>
      <w:r>
        <w:rPr>
          <w:rFonts w:hint="eastAsia"/>
        </w:rPr>
        <w:t>《</w:t>
      </w:r>
      <w:r>
        <w:t>关于停征排污费等行政事业性收费的通知</w:t>
      </w:r>
      <w:r>
        <w:rPr>
          <w:rFonts w:hint="eastAsia"/>
        </w:rPr>
        <w:t>》</w:t>
      </w:r>
      <w:r>
        <w:t>，自</w:t>
      </w:r>
      <w:r>
        <w:t>2018</w:t>
      </w:r>
      <w:r>
        <w:t>年</w:t>
      </w:r>
      <w:r>
        <w:t>1</w:t>
      </w:r>
      <w:r>
        <w:t>月</w:t>
      </w:r>
      <w:r>
        <w:t>1</w:t>
      </w:r>
      <w:r>
        <w:t>日起，在全国范围内统一停征排污费和海洋工程污水排污费</w:t>
      </w:r>
      <w:r>
        <w:rPr>
          <w:rFonts w:hint="eastAsia"/>
        </w:rPr>
        <w:t>，</w:t>
      </w:r>
      <w:r>
        <w:t>打响了今年减税降费的</w:t>
      </w:r>
      <w:r>
        <w:rPr>
          <w:rFonts w:hint="eastAsia"/>
        </w:rPr>
        <w:t>“</w:t>
      </w:r>
      <w:r>
        <w:t>第一枪</w:t>
      </w:r>
      <w:r>
        <w:rPr>
          <w:rFonts w:hint="eastAsia"/>
        </w:rPr>
        <w:t>”</w:t>
      </w:r>
      <w:r>
        <w:t>。与此同时，陕西等地也已经开始酝酿新一轮的减轻企业税费负担的举措，其中，实体经济尤其是技术含量高的制造企业成为减税重点</w:t>
      </w:r>
      <w:r>
        <w:rPr>
          <w:rFonts w:hint="eastAsia"/>
        </w:rPr>
        <w:t>，</w:t>
      </w:r>
      <w:r>
        <w:t>进一步清理不合理收费，以及健全相关制度防止收费项目反弹也将是重点。业内专家预计，今年减税降费仍</w:t>
      </w:r>
      <w:r>
        <w:rPr>
          <w:rFonts w:hint="eastAsia"/>
        </w:rPr>
        <w:t>是</w:t>
      </w:r>
      <w:r>
        <w:t>降成本</w:t>
      </w:r>
      <w:r>
        <w:rPr>
          <w:rFonts w:hint="eastAsia"/>
        </w:rPr>
        <w:t>的重头戏</w:t>
      </w:r>
      <w:r>
        <w:t>，总体力度相较去年预计不会减轻。</w:t>
      </w:r>
      <w:r>
        <w:t xml:space="preserve"> </w:t>
      </w:r>
    </w:p>
    <w:p w:rsidR="00D72C3E" w:rsidRDefault="00DE59CF" w:rsidP="00DE59CF">
      <w:pPr>
        <w:pStyle w:val="af3"/>
      </w:pPr>
      <w:r>
        <w:rPr>
          <w:rFonts w:hint="eastAsia"/>
        </w:rPr>
        <w:t>10</w:t>
      </w:r>
      <w:r w:rsidR="00D72C3E">
        <w:t>.</w:t>
      </w:r>
      <w:r w:rsidR="00D72C3E">
        <w:rPr>
          <w:rFonts w:hint="eastAsia"/>
        </w:rPr>
        <w:t>4</w:t>
      </w:r>
      <w:r w:rsidR="00D72C3E">
        <w:t xml:space="preserve">.2 </w:t>
      </w:r>
      <w:r w:rsidR="00D72C3E">
        <w:t>背景与评价</w:t>
      </w:r>
    </w:p>
    <w:p w:rsidR="00D72C3E" w:rsidRDefault="00DE59CF" w:rsidP="00DE59CF">
      <w:pPr>
        <w:pStyle w:val="ae"/>
      </w:pPr>
      <w:r>
        <w:rPr>
          <w:rFonts w:hint="eastAsia"/>
        </w:rPr>
        <w:t>10</w:t>
      </w:r>
      <w:r w:rsidR="00D72C3E">
        <w:t>.</w:t>
      </w:r>
      <w:r w:rsidR="00D72C3E">
        <w:rPr>
          <w:rFonts w:hint="eastAsia"/>
        </w:rPr>
        <w:t>4</w:t>
      </w:r>
      <w:r w:rsidR="00D72C3E">
        <w:t xml:space="preserve">.2.1 </w:t>
      </w:r>
      <w:r w:rsidR="00D72C3E">
        <w:t>背景</w:t>
      </w:r>
    </w:p>
    <w:p w:rsidR="00D72C3E" w:rsidRDefault="00D72C3E" w:rsidP="00D72C3E">
      <w:pPr>
        <w:ind w:firstLine="480"/>
        <w:rPr>
          <w:rFonts w:cs="Times New Roman"/>
        </w:rPr>
      </w:pPr>
      <w:r>
        <w:rPr>
          <w:rFonts w:cs="Times New Roman"/>
        </w:rPr>
        <w:t>此前召开的中央经济工作会议对</w:t>
      </w:r>
      <w:r>
        <w:rPr>
          <w:rFonts w:cs="Times New Roman"/>
        </w:rPr>
        <w:t>2018</w:t>
      </w:r>
      <w:r>
        <w:rPr>
          <w:rFonts w:cs="Times New Roman"/>
        </w:rPr>
        <w:t>年重点工作部署时明确，大力降低实体经济成本，降低制度性交易成本，继续清理涉企收费，加大对乱收费的查处和整治力度，深化电力、石油天然气、铁路等行业改革，降低用能、物流成本。</w:t>
      </w:r>
      <w:r>
        <w:rPr>
          <w:rFonts w:cs="Times New Roman"/>
        </w:rPr>
        <w:t xml:space="preserve"> </w:t>
      </w:r>
      <w:r>
        <w:rPr>
          <w:rFonts w:cs="Times New Roman"/>
        </w:rPr>
        <w:t>全国财政工作会议明确，今年要继续实施减税降费政策，进一步减轻企业负担，健全收费基金项目动态管理机制和乱收费投诉举报查处机制，防止收费项目反弹。</w:t>
      </w:r>
      <w:r>
        <w:rPr>
          <w:rFonts w:cs="Times New Roman"/>
        </w:rPr>
        <w:t xml:space="preserve"> </w:t>
      </w:r>
      <w:r>
        <w:rPr>
          <w:rFonts w:cs="Times New Roman"/>
        </w:rPr>
        <w:t>全国税务工作会议也指出，今年要把各项减税政策落到实处。税务部门落实各项减税政策绝不能打半点折扣。要通过释放税收政策红利，进一步推动创业创新，培育发展新动能，更好激发市场活力和社会创造力。</w:t>
      </w:r>
      <w:r>
        <w:rPr>
          <w:rFonts w:cs="Times New Roman"/>
        </w:rPr>
        <w:t xml:space="preserve"> </w:t>
      </w:r>
    </w:p>
    <w:p w:rsidR="00D72C3E" w:rsidRDefault="00D72C3E" w:rsidP="00D72C3E">
      <w:pPr>
        <w:ind w:firstLine="480"/>
        <w:rPr>
          <w:rFonts w:cs="Times New Roman"/>
        </w:rPr>
      </w:pPr>
      <w:r>
        <w:rPr>
          <w:rFonts w:cs="Times New Roman"/>
        </w:rPr>
        <w:t>据统计，</w:t>
      </w:r>
      <w:r>
        <w:rPr>
          <w:rFonts w:cs="Times New Roman"/>
        </w:rPr>
        <w:t>2017</w:t>
      </w:r>
      <w:r>
        <w:rPr>
          <w:rFonts w:cs="Times New Roman"/>
        </w:rPr>
        <w:t>年，我国落实并</w:t>
      </w:r>
      <w:proofErr w:type="gramStart"/>
      <w:r>
        <w:rPr>
          <w:rFonts w:cs="Times New Roman"/>
        </w:rPr>
        <w:t>完善营改增试点</w:t>
      </w:r>
      <w:proofErr w:type="gramEnd"/>
      <w:r>
        <w:rPr>
          <w:rFonts w:cs="Times New Roman"/>
        </w:rPr>
        <w:t>政策，出台简并增值税税率等措施，进一步清理规范政府性基金和收费，全年为企业减负将超过万亿元。</w:t>
      </w:r>
      <w:r>
        <w:rPr>
          <w:rFonts w:cs="Times New Roman"/>
        </w:rPr>
        <w:t xml:space="preserve"> </w:t>
      </w:r>
    </w:p>
    <w:p w:rsidR="00D72C3E" w:rsidRDefault="00DE59CF" w:rsidP="00DE59CF">
      <w:pPr>
        <w:pStyle w:val="ae"/>
      </w:pPr>
      <w:r>
        <w:rPr>
          <w:rFonts w:hint="eastAsia"/>
        </w:rPr>
        <w:t>10</w:t>
      </w:r>
      <w:r w:rsidR="00D72C3E">
        <w:t>.</w:t>
      </w:r>
      <w:r w:rsidR="00D72C3E">
        <w:rPr>
          <w:rFonts w:hint="eastAsia"/>
        </w:rPr>
        <w:t>4</w:t>
      </w:r>
      <w:r w:rsidR="00D72C3E">
        <w:t xml:space="preserve">.2.2 </w:t>
      </w:r>
      <w:r w:rsidR="00D72C3E">
        <w:t>评价</w:t>
      </w:r>
      <w:r w:rsidR="00D72C3E">
        <w:rPr>
          <w:rStyle w:val="af9"/>
          <w:rFonts w:cs="Times New Roman"/>
          <w:szCs w:val="24"/>
        </w:rPr>
        <w:footnoteReference w:id="49"/>
      </w:r>
    </w:p>
    <w:p w:rsidR="00D72C3E" w:rsidRDefault="00D72C3E" w:rsidP="00D72C3E">
      <w:pPr>
        <w:ind w:firstLine="480"/>
        <w:rPr>
          <w:rFonts w:cs="Times New Roman"/>
        </w:rPr>
      </w:pPr>
      <w:r>
        <w:rPr>
          <w:rFonts w:cs="Times New Roman"/>
        </w:rPr>
        <w:t>2017</w:t>
      </w:r>
      <w:r>
        <w:rPr>
          <w:rFonts w:cs="Times New Roman"/>
        </w:rPr>
        <w:t>年经济增长和财政收入的情况比预期好，经济也在回升，盘点去年的经济表现，减税降费在减轻企业负担、增强企业活力、稳增长</w:t>
      </w:r>
      <w:r w:rsidR="00F47D0D">
        <w:rPr>
          <w:rFonts w:cs="Times New Roman" w:hint="eastAsia"/>
        </w:rPr>
        <w:t>、</w:t>
      </w:r>
      <w:r>
        <w:rPr>
          <w:rFonts w:cs="Times New Roman"/>
        </w:rPr>
        <w:t>调结构方面都功不可没。</w:t>
      </w:r>
      <w:r>
        <w:rPr>
          <w:rFonts w:cs="Times New Roman" w:hint="eastAsia"/>
        </w:rPr>
        <w:t>持续推进经济平稳地发展，</w:t>
      </w:r>
      <w:r>
        <w:rPr>
          <w:rFonts w:cs="Times New Roman"/>
        </w:rPr>
        <w:t>最重要的是激发企业的活力，尤其是新业态、新产业、高新技术企业的活力问题。通过大力度降低企业成本，支持实体经济发</w:t>
      </w:r>
      <w:r>
        <w:rPr>
          <w:rFonts w:cs="Times New Roman"/>
        </w:rPr>
        <w:lastRenderedPageBreak/>
        <w:t>展，可以形成经济发展的持续内生动力。</w:t>
      </w:r>
      <w:r>
        <w:rPr>
          <w:rFonts w:cs="Times New Roman" w:hint="eastAsia"/>
        </w:rPr>
        <w:t>我国还有很大的降税空间，通过</w:t>
      </w:r>
      <w:r>
        <w:rPr>
          <w:rFonts w:cs="Times New Roman"/>
        </w:rPr>
        <w:t>提高支出效率推进降税，</w:t>
      </w:r>
      <w:r>
        <w:rPr>
          <w:rFonts w:cs="Times New Roman" w:hint="eastAsia"/>
        </w:rPr>
        <w:t>能够有效</w:t>
      </w:r>
      <w:r>
        <w:rPr>
          <w:rFonts w:cs="Times New Roman"/>
        </w:rPr>
        <w:t>打破财政支出存量固化格局，调整优化支出结构。</w:t>
      </w:r>
    </w:p>
    <w:p w:rsidR="00D72C3E" w:rsidRPr="00D72C3E" w:rsidRDefault="00D72C3E" w:rsidP="00D72C3E">
      <w:pPr>
        <w:ind w:firstLine="480"/>
      </w:pPr>
    </w:p>
    <w:p w:rsidR="00D72C3E" w:rsidRDefault="00D72C3E" w:rsidP="00D72C3E">
      <w:pPr>
        <w:ind w:firstLine="480"/>
      </w:pPr>
    </w:p>
    <w:p w:rsidR="00D72C3E" w:rsidRPr="00D72C3E" w:rsidRDefault="00D72C3E" w:rsidP="00D72C3E">
      <w:pPr>
        <w:ind w:firstLine="480"/>
        <w:sectPr w:rsidR="00D72C3E" w:rsidRPr="00D72C3E">
          <w:footerReference w:type="default" r:id="rId16"/>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5519AF" w:rsidRDefault="005519AF">
      <w:pPr>
        <w:widowControl/>
        <w:spacing w:line="240" w:lineRule="auto"/>
        <w:ind w:firstLineChars="0" w:firstLine="0"/>
        <w:jc w:val="left"/>
      </w:pPr>
    </w:p>
    <w:p w:rsidR="005519AF" w:rsidRDefault="00C21BCD">
      <w:pPr>
        <w:widowControl/>
        <w:spacing w:line="240" w:lineRule="auto"/>
        <w:ind w:firstLineChars="0" w:firstLine="0"/>
        <w:jc w:val="left"/>
        <w:rPr>
          <w:rFonts w:ascii="楷体_GB2312" w:eastAsia="楷体_GB2312"/>
          <w:b/>
          <w:color w:val="002060"/>
          <w:sz w:val="32"/>
          <w:szCs w:val="32"/>
        </w:rPr>
      </w:pPr>
      <w:proofErr w:type="gramStart"/>
      <w:r>
        <w:rPr>
          <w:rFonts w:ascii="楷体_GB2312" w:eastAsia="楷体_GB2312" w:hint="eastAsia"/>
          <w:b/>
          <w:color w:val="002060"/>
          <w:sz w:val="32"/>
          <w:szCs w:val="32"/>
        </w:rPr>
        <w:t>智库视野</w:t>
      </w:r>
      <w:proofErr w:type="gramEnd"/>
    </w:p>
    <w:p w:rsidR="005519AF" w:rsidRDefault="00C21BCD">
      <w:pPr>
        <w:spacing w:line="360" w:lineRule="atLeast"/>
        <w:ind w:leftChars="-67" w:left="-161" w:firstLine="480"/>
        <w:rPr>
          <w:color w:val="002060"/>
        </w:rPr>
      </w:pPr>
      <w:r>
        <w:rPr>
          <w:noProof/>
          <w:color w:val="002060"/>
        </w:rPr>
        <w:drawing>
          <wp:inline distT="0" distB="0" distL="0" distR="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rsidR="005519AF" w:rsidRDefault="00C21BCD">
      <w:pPr>
        <w:spacing w:line="360" w:lineRule="atLeast"/>
        <w:ind w:firstLineChars="67" w:firstLine="161"/>
        <w:rPr>
          <w:b/>
          <w:color w:val="002060"/>
        </w:rPr>
      </w:pPr>
      <w:proofErr w:type="gramStart"/>
      <w:r>
        <w:rPr>
          <w:b/>
          <w:color w:val="002060"/>
        </w:rPr>
        <w:t>研究院微信</w:t>
      </w:r>
      <w:proofErr w:type="gramEnd"/>
      <w:r>
        <w:rPr>
          <w:b/>
          <w:color w:val="002060"/>
        </w:rPr>
        <w:t xml:space="preserve">    </w:t>
      </w:r>
      <w:r>
        <w:rPr>
          <w:rFonts w:hint="eastAsia"/>
          <w:b/>
          <w:color w:val="002060"/>
        </w:rPr>
        <w:t xml:space="preserve"> </w:t>
      </w:r>
      <w:r>
        <w:rPr>
          <w:b/>
          <w:color w:val="002060"/>
        </w:rPr>
        <w:t>研究院微博</w:t>
      </w:r>
    </w:p>
    <w:p w:rsidR="005519AF" w:rsidRDefault="005519AF">
      <w:pPr>
        <w:autoSpaceDE w:val="0"/>
        <w:autoSpaceDN w:val="0"/>
        <w:adjustRightInd w:val="0"/>
        <w:spacing w:line="360" w:lineRule="atLeast"/>
        <w:ind w:firstLine="560"/>
        <w:rPr>
          <w:rFonts w:ascii="宋体" w:cs="宋体"/>
          <w:color w:val="002060"/>
          <w:sz w:val="28"/>
          <w:szCs w:val="28"/>
        </w:rPr>
      </w:pPr>
    </w:p>
    <w:p w:rsidR="005519AF" w:rsidRDefault="005519AF">
      <w:pPr>
        <w:autoSpaceDE w:val="0"/>
        <w:autoSpaceDN w:val="0"/>
        <w:adjustRightInd w:val="0"/>
        <w:spacing w:line="360" w:lineRule="atLeast"/>
        <w:ind w:firstLine="560"/>
        <w:rPr>
          <w:rFonts w:ascii="宋体" w:cs="宋体"/>
          <w:color w:val="002060"/>
          <w:sz w:val="28"/>
          <w:szCs w:val="28"/>
        </w:rPr>
      </w:pPr>
    </w:p>
    <w:p w:rsidR="005519AF" w:rsidRDefault="005519AF">
      <w:pPr>
        <w:autoSpaceDE w:val="0"/>
        <w:autoSpaceDN w:val="0"/>
        <w:adjustRightInd w:val="0"/>
        <w:spacing w:line="360" w:lineRule="atLeast"/>
        <w:ind w:firstLine="560"/>
        <w:rPr>
          <w:rFonts w:ascii="宋体" w:cs="宋体"/>
          <w:color w:val="002060"/>
          <w:sz w:val="28"/>
          <w:szCs w:val="28"/>
        </w:rPr>
      </w:pPr>
    </w:p>
    <w:p w:rsidR="005519AF" w:rsidRDefault="00C21BCD">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rsidR="005519AF" w:rsidRDefault="005519AF">
      <w:pPr>
        <w:autoSpaceDE w:val="0"/>
        <w:autoSpaceDN w:val="0"/>
        <w:adjustRightInd w:val="0"/>
        <w:spacing w:line="360" w:lineRule="atLeast"/>
        <w:ind w:firstLine="560"/>
        <w:rPr>
          <w:rFonts w:ascii="宋体" w:cs="宋体"/>
          <w:color w:val="002060"/>
          <w:sz w:val="28"/>
          <w:szCs w:val="28"/>
        </w:rPr>
      </w:pPr>
    </w:p>
    <w:p w:rsidR="005519AF" w:rsidRDefault="005519AF">
      <w:pPr>
        <w:autoSpaceDE w:val="0"/>
        <w:autoSpaceDN w:val="0"/>
        <w:adjustRightInd w:val="0"/>
        <w:spacing w:line="360" w:lineRule="atLeast"/>
        <w:ind w:firstLine="560"/>
        <w:rPr>
          <w:rFonts w:ascii="宋体" w:cs="宋体"/>
          <w:color w:val="002060"/>
          <w:sz w:val="28"/>
          <w:szCs w:val="28"/>
        </w:rPr>
      </w:pPr>
    </w:p>
    <w:p w:rsidR="005519AF" w:rsidRDefault="005519AF">
      <w:pPr>
        <w:autoSpaceDE w:val="0"/>
        <w:autoSpaceDN w:val="0"/>
        <w:adjustRightInd w:val="0"/>
        <w:spacing w:line="360" w:lineRule="atLeast"/>
        <w:ind w:firstLine="562"/>
        <w:rPr>
          <w:rFonts w:ascii="宋体" w:cs="宋体"/>
          <w:b/>
          <w:color w:val="002060"/>
          <w:sz w:val="28"/>
          <w:szCs w:val="28"/>
        </w:rPr>
      </w:pPr>
    </w:p>
    <w:p w:rsidR="005519AF" w:rsidRDefault="00C21BCD">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rsidR="005519AF" w:rsidRDefault="00C21BCD">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rsidR="005519AF" w:rsidRDefault="00C21BCD">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rsidR="005519AF" w:rsidRDefault="00C21BCD">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rsidR="005519AF" w:rsidRDefault="00C21BCD">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rsidR="005519AF" w:rsidRDefault="00C21BCD">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rsidR="005519AF" w:rsidRDefault="00C21BCD">
      <w:pPr>
        <w:spacing w:line="360" w:lineRule="atLeast"/>
        <w:ind w:firstLine="482"/>
        <w:jc w:val="right"/>
        <w:rPr>
          <w:b/>
          <w:color w:val="002060"/>
        </w:rPr>
      </w:pPr>
      <w:proofErr w:type="gramStart"/>
      <w:r>
        <w:rPr>
          <w:rFonts w:ascii="仿宋" w:hAnsi="仿宋" w:cs="宋体" w:hint="eastAsia"/>
          <w:b/>
          <w:color w:val="002060"/>
        </w:rPr>
        <w:t>官方微博</w:t>
      </w:r>
      <w:proofErr w:type="gramEnd"/>
      <w:r>
        <w:rPr>
          <w:rFonts w:ascii="仿宋" w:hAnsi="仿宋"/>
          <w:b/>
          <w:color w:val="002060"/>
        </w:rPr>
        <w:t>:e.weibo.com/u/3932265304</w:t>
      </w:r>
    </w:p>
    <w:p w:rsidR="005519AF" w:rsidRDefault="00C21BCD">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rsidR="005519AF" w:rsidRDefault="005519AF">
      <w:pPr>
        <w:ind w:firstLine="480"/>
      </w:pPr>
    </w:p>
    <w:p w:rsidR="005519AF" w:rsidRDefault="005519AF">
      <w:pPr>
        <w:ind w:firstLine="480"/>
      </w:pPr>
    </w:p>
    <w:sectPr w:rsidR="005519AF">
      <w:footerReference w:type="default" r:id="rId2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B03" w:rsidRDefault="00487B03">
      <w:pPr>
        <w:spacing w:line="240" w:lineRule="auto"/>
        <w:ind w:firstLine="480"/>
      </w:pPr>
      <w:r>
        <w:separator/>
      </w:r>
    </w:p>
  </w:endnote>
  <w:endnote w:type="continuationSeparator" w:id="0">
    <w:p w:rsidR="00487B03" w:rsidRDefault="00487B0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egoe Print"/>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070" w:rsidRDefault="00ED6070">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070" w:rsidRDefault="00ED6070">
    <w:pPr>
      <w:pStyle w:val="aa"/>
      <w:ind w:firstLine="360"/>
      <w:jc w:val="center"/>
    </w:pPr>
  </w:p>
  <w:p w:rsidR="00ED6070" w:rsidRDefault="00ED6070">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070" w:rsidRDefault="00ED6070">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350773"/>
    </w:sdtPr>
    <w:sdtEndPr/>
    <w:sdtContent>
      <w:p w:rsidR="00ED6070" w:rsidRDefault="00ED6070">
        <w:pPr>
          <w:pStyle w:val="aa"/>
          <w:ind w:firstLine="360"/>
          <w:jc w:val="center"/>
        </w:pPr>
        <w:r>
          <w:fldChar w:fldCharType="begin"/>
        </w:r>
        <w:r>
          <w:instrText>PAGE   \* MERGEFORMAT</w:instrText>
        </w:r>
        <w:r>
          <w:fldChar w:fldCharType="separate"/>
        </w:r>
        <w:r w:rsidR="00E0645D" w:rsidRPr="00E0645D">
          <w:rPr>
            <w:noProof/>
            <w:lang w:val="zh-CN"/>
          </w:rPr>
          <w:t>11</w:t>
        </w:r>
        <w:r>
          <w:fldChar w:fldCharType="end"/>
        </w:r>
      </w:p>
    </w:sdtContent>
  </w:sdt>
  <w:p w:rsidR="00ED6070" w:rsidRDefault="00ED6070">
    <w:pPr>
      <w:pStyle w:val="aa"/>
      <w:ind w:firstLine="360"/>
    </w:pPr>
  </w:p>
  <w:p w:rsidR="00ED6070" w:rsidRDefault="00ED6070">
    <w:pPr>
      <w:ind w:firstLine="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70711"/>
    </w:sdtPr>
    <w:sdtEndPr/>
    <w:sdtContent>
      <w:p w:rsidR="00ED6070" w:rsidRDefault="00487B03">
        <w:pPr>
          <w:pStyle w:val="aa"/>
          <w:ind w:firstLine="360"/>
          <w:jc w:val="center"/>
        </w:pPr>
      </w:p>
    </w:sdtContent>
  </w:sdt>
  <w:p w:rsidR="00ED6070" w:rsidRDefault="00ED6070">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B03" w:rsidRDefault="00487B03">
      <w:pPr>
        <w:spacing w:line="240" w:lineRule="auto"/>
        <w:ind w:firstLine="480"/>
      </w:pPr>
      <w:r>
        <w:separator/>
      </w:r>
    </w:p>
  </w:footnote>
  <w:footnote w:type="continuationSeparator" w:id="0">
    <w:p w:rsidR="00487B03" w:rsidRDefault="00487B03">
      <w:pPr>
        <w:spacing w:line="240" w:lineRule="auto"/>
        <w:ind w:firstLine="480"/>
      </w:pPr>
      <w:r>
        <w:continuationSeparator/>
      </w:r>
    </w:p>
  </w:footnote>
  <w:footnote w:id="1">
    <w:p w:rsidR="00ED6070" w:rsidRPr="005A1DEC" w:rsidRDefault="00ED6070" w:rsidP="00032322">
      <w:pPr>
        <w:pStyle w:val="afb"/>
      </w:pPr>
      <w:r>
        <w:rPr>
          <w:rStyle w:val="af9"/>
        </w:rPr>
        <w:footnoteRef/>
      </w:r>
      <w:r>
        <w:t xml:space="preserve"> </w:t>
      </w:r>
      <w:r>
        <w:rPr>
          <w:rFonts w:hint="eastAsia"/>
        </w:rPr>
        <w:t>KPMG 2017</w:t>
      </w:r>
      <w:r>
        <w:rPr>
          <w:rFonts w:hint="eastAsia"/>
        </w:rPr>
        <w:t>年</w:t>
      </w:r>
      <w:r>
        <w:t>1</w:t>
      </w:r>
      <w:r>
        <w:rPr>
          <w:rFonts w:hint="eastAsia"/>
        </w:rPr>
        <w:t>月报告</w:t>
      </w:r>
      <w:r w:rsidRPr="003F4691">
        <w:t>https://home.kpmg.com/xx/en/home/insights/2017/12/make-voluntary-disclosures-before-march-2018.html</w:t>
      </w:r>
    </w:p>
  </w:footnote>
  <w:footnote w:id="2">
    <w:p w:rsidR="00ED6070" w:rsidRPr="004B7D35" w:rsidRDefault="00ED6070" w:rsidP="00032322">
      <w:pPr>
        <w:pStyle w:val="afb"/>
      </w:pPr>
      <w:r>
        <w:rPr>
          <w:rStyle w:val="af9"/>
        </w:rPr>
        <w:footnoteRef/>
      </w:r>
      <w:r>
        <w:t xml:space="preserve"> </w:t>
      </w:r>
      <w:r>
        <w:rPr>
          <w:rFonts w:hint="eastAsia"/>
        </w:rPr>
        <w:t>KPMG 2017</w:t>
      </w:r>
      <w:r>
        <w:rPr>
          <w:rFonts w:hint="eastAsia"/>
        </w:rPr>
        <w:t>年</w:t>
      </w:r>
      <w:r>
        <w:t>1</w:t>
      </w:r>
      <w:r>
        <w:rPr>
          <w:rFonts w:hint="eastAsia"/>
        </w:rPr>
        <w:t>月报告</w:t>
      </w:r>
      <w:r w:rsidRPr="003F4691">
        <w:t>https://assets.kpmg.com/content/dam/kpmg/ca/pdf/tnf/2017/ca-make-voluntary-disclosures-before-march-2018.pdf</w:t>
      </w:r>
    </w:p>
  </w:footnote>
  <w:footnote w:id="3">
    <w:p w:rsidR="00ED6070" w:rsidRPr="00AB0F98" w:rsidRDefault="00ED6070" w:rsidP="00032322">
      <w:pPr>
        <w:pStyle w:val="afb"/>
      </w:pPr>
      <w:r>
        <w:rPr>
          <w:rStyle w:val="af9"/>
        </w:rPr>
        <w:footnoteRef/>
      </w:r>
      <w:r>
        <w:t xml:space="preserve"> </w:t>
      </w:r>
      <w:r w:rsidRPr="00AB0F98">
        <w:rPr>
          <w:rFonts w:hint="eastAsia"/>
        </w:rPr>
        <w:t>KPMG 2017</w:t>
      </w:r>
      <w:r w:rsidRPr="00AB0F98">
        <w:rPr>
          <w:rFonts w:hint="eastAsia"/>
        </w:rPr>
        <w:t>年</w:t>
      </w:r>
      <w:r w:rsidRPr="00AB0F98">
        <w:rPr>
          <w:rFonts w:hint="eastAsia"/>
        </w:rPr>
        <w:t>1</w:t>
      </w:r>
      <w:r w:rsidRPr="00AB0F98">
        <w:rPr>
          <w:rFonts w:hint="eastAsia"/>
        </w:rPr>
        <w:t>月报告</w:t>
      </w:r>
      <w:r w:rsidRPr="00AB0F98">
        <w:rPr>
          <w:rFonts w:hint="eastAsia"/>
        </w:rPr>
        <w:t>https://assets.kpmg.com/content/dam/kpmg/ca/pdf/tnf/2017/ca-make-voluntary-disclosures-before-march-2018.pdf</w:t>
      </w:r>
    </w:p>
  </w:footnote>
  <w:footnote w:id="4">
    <w:p w:rsidR="00ED6070" w:rsidRPr="007B58D6" w:rsidRDefault="00ED6070" w:rsidP="00032322">
      <w:pPr>
        <w:pStyle w:val="afb"/>
      </w:pPr>
      <w:r>
        <w:rPr>
          <w:rStyle w:val="af9"/>
        </w:rPr>
        <w:footnoteRef/>
      </w:r>
      <w:r>
        <w:t xml:space="preserve"> </w:t>
      </w:r>
      <w:r w:rsidRPr="00AB0F98">
        <w:rPr>
          <w:rFonts w:hint="eastAsia"/>
        </w:rPr>
        <w:t>KPMG 2017</w:t>
      </w:r>
      <w:r w:rsidRPr="00AB0F98">
        <w:rPr>
          <w:rFonts w:hint="eastAsia"/>
        </w:rPr>
        <w:t>年</w:t>
      </w:r>
      <w:r w:rsidRPr="00AB0F98">
        <w:rPr>
          <w:rFonts w:hint="eastAsia"/>
        </w:rPr>
        <w:t>1</w:t>
      </w:r>
      <w:r w:rsidRPr="00AB0F98">
        <w:rPr>
          <w:rFonts w:hint="eastAsia"/>
        </w:rPr>
        <w:t>月报告</w:t>
      </w:r>
      <w:r w:rsidRPr="00AB0F98">
        <w:rPr>
          <w:rFonts w:hint="eastAsia"/>
        </w:rPr>
        <w:t>https://assets.kpmg.com/content/dam/kpmg/ca/pdf/tnf/2017/ca-make-voluntary-disclosures-before-march-2018.pdf</w:t>
      </w:r>
    </w:p>
  </w:footnote>
  <w:footnote w:id="5">
    <w:p w:rsidR="00ED6070" w:rsidRPr="00C334AF" w:rsidRDefault="00ED6070" w:rsidP="00032322">
      <w:pPr>
        <w:pStyle w:val="afb"/>
      </w:pPr>
      <w:r>
        <w:rPr>
          <w:rStyle w:val="af9"/>
        </w:rPr>
        <w:footnoteRef/>
      </w:r>
      <w:r>
        <w:t xml:space="preserve"> </w:t>
      </w:r>
      <w:r w:rsidRPr="00F933BF">
        <w:rPr>
          <w:rFonts w:hint="eastAsia"/>
        </w:rPr>
        <w:t>KPMG 2017</w:t>
      </w:r>
      <w:r w:rsidRPr="00F933BF">
        <w:rPr>
          <w:rFonts w:hint="eastAsia"/>
        </w:rPr>
        <w:t>年</w:t>
      </w:r>
      <w:r w:rsidRPr="00F933BF">
        <w:rPr>
          <w:rFonts w:hint="eastAsia"/>
        </w:rPr>
        <w:t>1</w:t>
      </w:r>
      <w:r w:rsidRPr="00F933BF">
        <w:rPr>
          <w:rFonts w:hint="eastAsia"/>
        </w:rPr>
        <w:t>月报告</w:t>
      </w:r>
      <w:r w:rsidRPr="00F933BF">
        <w:t>https://home.kpmg.com/xx/en/home/insights/2018/01/tax-accounting-2017-canadian-tax-rates-and-changes.html</w:t>
      </w:r>
    </w:p>
  </w:footnote>
  <w:footnote w:id="6">
    <w:p w:rsidR="00ED6070" w:rsidRDefault="00ED6070" w:rsidP="00032322">
      <w:pPr>
        <w:pStyle w:val="afb"/>
      </w:pPr>
      <w:r>
        <w:rPr>
          <w:rStyle w:val="af9"/>
        </w:rPr>
        <w:footnoteRef/>
      </w:r>
      <w:r>
        <w:t xml:space="preserve"> </w:t>
      </w:r>
      <w:r>
        <w:rPr>
          <w:rFonts w:hint="eastAsia"/>
        </w:rPr>
        <w:t>KPMG 2017</w:t>
      </w:r>
      <w:r>
        <w:rPr>
          <w:rFonts w:hint="eastAsia"/>
        </w:rPr>
        <w:t>年</w:t>
      </w:r>
      <w:r>
        <w:rPr>
          <w:rFonts w:hint="eastAsia"/>
        </w:rPr>
        <w:t>1</w:t>
      </w:r>
      <w:r>
        <w:rPr>
          <w:rFonts w:hint="eastAsia"/>
        </w:rPr>
        <w:t>月报告</w:t>
      </w:r>
      <w:r w:rsidRPr="00F933BF">
        <w:t>https://assets.kpmg.com/content/dam/kpmg/ca/pdf/tnf/2018/ca-tax-accounting-2017-canadian-tax-rates-and-other-changes.pdf</w:t>
      </w:r>
    </w:p>
  </w:footnote>
  <w:footnote w:id="7">
    <w:p w:rsidR="00ED6070" w:rsidRDefault="00ED6070" w:rsidP="00032322">
      <w:pPr>
        <w:pStyle w:val="af0"/>
        <w:ind w:firstLine="360"/>
      </w:pPr>
      <w:r>
        <w:rPr>
          <w:rStyle w:val="af9"/>
        </w:rPr>
        <w:footnoteRef/>
      </w:r>
      <w:r>
        <w:t xml:space="preserve"> </w:t>
      </w:r>
      <w:r>
        <w:rPr>
          <w:rFonts w:hint="eastAsia"/>
        </w:rPr>
        <w:t>世贸通</w:t>
      </w:r>
      <w:r w:rsidRPr="002C3164">
        <w:t>http://www.worldwayhk.com/newsdetail208199.html</w:t>
      </w:r>
    </w:p>
  </w:footnote>
  <w:footnote w:id="8">
    <w:p w:rsidR="00ED6070" w:rsidRPr="00E165D0" w:rsidRDefault="00ED6070" w:rsidP="00032322">
      <w:pPr>
        <w:pStyle w:val="afb"/>
      </w:pPr>
      <w:r>
        <w:rPr>
          <w:rStyle w:val="af9"/>
        </w:rPr>
        <w:footnoteRef/>
      </w:r>
      <w:r>
        <w:rPr>
          <w:rFonts w:hint="eastAsia"/>
        </w:rPr>
        <w:t>KPMG 2017</w:t>
      </w:r>
      <w:r>
        <w:rPr>
          <w:rFonts w:hint="eastAsia"/>
        </w:rPr>
        <w:t>年</w:t>
      </w:r>
      <w:r>
        <w:t>11</w:t>
      </w:r>
      <w:r>
        <w:rPr>
          <w:rFonts w:hint="eastAsia"/>
        </w:rPr>
        <w:t>月报告</w:t>
      </w:r>
      <w:r>
        <w:t xml:space="preserve"> </w:t>
      </w:r>
      <w:r w:rsidRPr="002D0B31">
        <w:t>https://home.kpmg.com/xx/en/home/insights/2018/01/tax-accounting-2017-canadian-tax-rates-and-changes.html</w:t>
      </w:r>
    </w:p>
  </w:footnote>
  <w:footnote w:id="9">
    <w:p w:rsidR="00ED6070" w:rsidRPr="00AE67B0" w:rsidRDefault="00ED6070" w:rsidP="00032322">
      <w:pPr>
        <w:pStyle w:val="afb"/>
      </w:pPr>
      <w:r w:rsidRPr="00AE67B0">
        <w:rPr>
          <w:rStyle w:val="af9"/>
          <w:rFonts w:cs="Times New Roman"/>
        </w:rPr>
        <w:footnoteRef/>
      </w:r>
      <w:r w:rsidRPr="00AE67B0">
        <w:t xml:space="preserve"> KPMG 2017</w:t>
      </w:r>
      <w:r w:rsidRPr="00AE67B0">
        <w:t>年</w:t>
      </w:r>
      <w:r>
        <w:t>1</w:t>
      </w:r>
      <w:r w:rsidRPr="00AE67B0">
        <w:t>月报告</w:t>
      </w:r>
    </w:p>
    <w:p w:rsidR="00ED6070" w:rsidRPr="00AE67B0" w:rsidRDefault="00ED6070" w:rsidP="00032322">
      <w:pPr>
        <w:pStyle w:val="afb"/>
      </w:pPr>
      <w:r w:rsidRPr="003B2652">
        <w:t>https://home.kpmg.com/xx/en/home/insights/2018/01/tnf-argentina-tax-reform-measures-are-enacted.html</w:t>
      </w:r>
    </w:p>
  </w:footnote>
  <w:footnote w:id="10">
    <w:p w:rsidR="00ED6070" w:rsidRDefault="00ED6070" w:rsidP="00032322">
      <w:pPr>
        <w:pStyle w:val="afb"/>
      </w:pPr>
      <w:r>
        <w:rPr>
          <w:rStyle w:val="af9"/>
        </w:rPr>
        <w:footnoteRef/>
      </w:r>
      <w:r>
        <w:t xml:space="preserve"> </w:t>
      </w:r>
      <w:r w:rsidRPr="005A0E0D">
        <w:rPr>
          <w:rFonts w:hint="eastAsia"/>
        </w:rPr>
        <w:t>主权债券</w:t>
      </w:r>
      <w:r>
        <w:rPr>
          <w:rFonts w:hint="eastAsia"/>
        </w:rPr>
        <w:t>：</w:t>
      </w:r>
      <w:r w:rsidRPr="003B2652">
        <w:rPr>
          <w:rFonts w:hint="eastAsia"/>
        </w:rPr>
        <w:t>由政府支持的机构发行的债券</w:t>
      </w:r>
      <w:r>
        <w:rPr>
          <w:rFonts w:hint="eastAsia"/>
        </w:rPr>
        <w:t>。</w:t>
      </w:r>
      <w:r w:rsidRPr="003B2652">
        <w:t>https://en.wikipedia.org/wiki/Government_bond</w:t>
      </w:r>
    </w:p>
  </w:footnote>
  <w:footnote w:id="11">
    <w:p w:rsidR="00ED6070" w:rsidRDefault="00ED6070" w:rsidP="00032322">
      <w:pPr>
        <w:pStyle w:val="afb"/>
      </w:pPr>
      <w:r>
        <w:rPr>
          <w:rStyle w:val="af9"/>
        </w:rPr>
        <w:footnoteRef/>
      </w:r>
      <w:r>
        <w:t xml:space="preserve"> </w:t>
      </w:r>
      <w:r>
        <w:rPr>
          <w:rFonts w:hint="eastAsia"/>
        </w:rPr>
        <w:t>绍兴越城人民政府官网：政务公开</w:t>
      </w:r>
      <w:r>
        <w:rPr>
          <w:rFonts w:hint="eastAsia"/>
        </w:rPr>
        <w:t>-</w:t>
      </w:r>
      <w:r>
        <w:rPr>
          <w:rFonts w:hint="eastAsia"/>
        </w:rPr>
        <w:t>组织机构</w:t>
      </w:r>
      <w:r>
        <w:rPr>
          <w:rFonts w:hint="eastAsia"/>
        </w:rPr>
        <w:t>-</w:t>
      </w:r>
      <w:r>
        <w:rPr>
          <w:rFonts w:hint="eastAsia"/>
        </w:rPr>
        <w:t>政府部门</w:t>
      </w:r>
      <w:r>
        <w:rPr>
          <w:rFonts w:hint="eastAsia"/>
        </w:rPr>
        <w:t>-</w:t>
      </w:r>
      <w:r>
        <w:rPr>
          <w:rFonts w:hint="eastAsia"/>
        </w:rPr>
        <w:t>区商务局</w:t>
      </w:r>
      <w:r>
        <w:rPr>
          <w:rFonts w:hint="eastAsia"/>
        </w:rPr>
        <w:t>-</w:t>
      </w:r>
      <w:r>
        <w:rPr>
          <w:rFonts w:hint="eastAsia"/>
        </w:rPr>
        <w:t>外贸风险预警</w:t>
      </w:r>
    </w:p>
    <w:p w:rsidR="00ED6070" w:rsidRDefault="00ED6070" w:rsidP="00032322">
      <w:pPr>
        <w:pStyle w:val="afb"/>
      </w:pPr>
      <w:r w:rsidRPr="004B6601">
        <w:t>http://www.sxyc.gov.cn/art/2018/1/26/art_13865_393769.html</w:t>
      </w:r>
    </w:p>
  </w:footnote>
  <w:footnote w:id="12">
    <w:p w:rsidR="00ED6070" w:rsidRDefault="00ED6070" w:rsidP="00D72C3E">
      <w:pPr>
        <w:pStyle w:val="afb"/>
      </w:pPr>
      <w:r>
        <w:rPr>
          <w:rStyle w:val="af9"/>
        </w:rPr>
        <w:footnoteRef/>
      </w:r>
      <w:r>
        <w:t xml:space="preserve"> </w:t>
      </w:r>
      <w:r>
        <w:rPr>
          <w:rFonts w:hint="eastAsia"/>
        </w:rPr>
        <w:t xml:space="preserve">Australia Consults </w:t>
      </w:r>
      <w:proofErr w:type="gramStart"/>
      <w:r>
        <w:rPr>
          <w:rFonts w:hint="eastAsia"/>
        </w:rPr>
        <w:t>On</w:t>
      </w:r>
      <w:proofErr w:type="gramEnd"/>
      <w:r>
        <w:rPr>
          <w:rFonts w:hint="eastAsia"/>
        </w:rPr>
        <w:t xml:space="preserve"> Superannuation Tax Reforms</w:t>
      </w:r>
    </w:p>
    <w:p w:rsidR="00ED6070" w:rsidRDefault="00ED6070" w:rsidP="00D72C3E">
      <w:pPr>
        <w:pStyle w:val="afb"/>
      </w:pPr>
      <w:r>
        <w:rPr>
          <w:rFonts w:hint="eastAsia"/>
        </w:rPr>
        <w:t>https://www.tax-news.com/news/Australia_Consults_On_Superannuation_Tax_Reforms____76210.html</w:t>
      </w:r>
    </w:p>
  </w:footnote>
  <w:footnote w:id="13">
    <w:p w:rsidR="00ED6070" w:rsidRDefault="00ED6070" w:rsidP="00D72C3E">
      <w:pPr>
        <w:pStyle w:val="afb"/>
      </w:pPr>
      <w:r>
        <w:rPr>
          <w:rStyle w:val="af9"/>
        </w:rPr>
        <w:footnoteRef/>
      </w:r>
      <w:r>
        <w:t xml:space="preserve"> </w:t>
      </w:r>
      <w:r>
        <w:rPr>
          <w:rFonts w:hint="eastAsia"/>
        </w:rPr>
        <w:t>庞大成熟的澳洲养老金市场，你了解吗？</w:t>
      </w:r>
      <w:proofErr w:type="gramStart"/>
      <w:r>
        <w:rPr>
          <w:rFonts w:hint="eastAsia"/>
        </w:rPr>
        <w:t>—搜狐</w:t>
      </w:r>
      <w:proofErr w:type="gramEnd"/>
      <w:r>
        <w:rPr>
          <w:rFonts w:hint="eastAsia"/>
        </w:rPr>
        <w:t>财经</w:t>
      </w:r>
      <w:r>
        <w:rPr>
          <w:rFonts w:hint="eastAsia"/>
        </w:rPr>
        <w:t>,</w:t>
      </w:r>
    </w:p>
    <w:p w:rsidR="00ED6070" w:rsidRDefault="00ED6070" w:rsidP="00D72C3E">
      <w:pPr>
        <w:pStyle w:val="afb"/>
      </w:pPr>
      <w:r>
        <w:rPr>
          <w:rFonts w:hint="eastAsia"/>
        </w:rPr>
        <w:t>http://www.sohu.com/a/166702877_509974http://www.sohu.com/a/166702877_509974</w:t>
      </w:r>
    </w:p>
  </w:footnote>
  <w:footnote w:id="14">
    <w:p w:rsidR="00ED6070" w:rsidRDefault="00ED6070" w:rsidP="00D72C3E">
      <w:pPr>
        <w:pStyle w:val="afb"/>
      </w:pPr>
      <w:r>
        <w:rPr>
          <w:rStyle w:val="af9"/>
        </w:rPr>
        <w:footnoteRef/>
      </w:r>
      <w:r>
        <w:t xml:space="preserve"> </w:t>
      </w:r>
      <w:r>
        <w:rPr>
          <w:rFonts w:hint="eastAsia"/>
        </w:rPr>
        <w:t>澳洲退休政策和养老金改革？</w:t>
      </w:r>
    </w:p>
    <w:p w:rsidR="00ED6070" w:rsidRDefault="00ED6070" w:rsidP="00D72C3E">
      <w:pPr>
        <w:pStyle w:val="afb"/>
      </w:pPr>
      <w:r>
        <w:rPr>
          <w:rFonts w:hint="eastAsia"/>
        </w:rPr>
        <w:t>https://mp.weixin.qq.com/s?__biz=MzA5NzIzNjMzNw%3D%3D&amp;idx=5&amp;mid=2651231528&amp;sn=91f8017f4cfa72f005eb5b479b7bf68d</w:t>
      </w:r>
    </w:p>
  </w:footnote>
  <w:footnote w:id="15">
    <w:p w:rsidR="00ED6070" w:rsidRDefault="00ED6070" w:rsidP="00D72C3E">
      <w:pPr>
        <w:pStyle w:val="afb"/>
      </w:pPr>
      <w:r>
        <w:rPr>
          <w:rStyle w:val="af9"/>
        </w:rPr>
        <w:footnoteRef/>
      </w:r>
      <w:r>
        <w:t xml:space="preserve"> </w:t>
      </w:r>
      <w:r>
        <w:rPr>
          <w:rFonts w:hint="eastAsia"/>
        </w:rPr>
        <w:t>关于</w:t>
      </w:r>
      <w:r>
        <w:rPr>
          <w:rFonts w:hint="eastAsia"/>
        </w:rPr>
        <w:t>7</w:t>
      </w:r>
      <w:r>
        <w:rPr>
          <w:rFonts w:hint="eastAsia"/>
        </w:rPr>
        <w:t>月澳洲养老金体系</w:t>
      </w:r>
      <w:proofErr w:type="gramStart"/>
      <w:r>
        <w:rPr>
          <w:rFonts w:hint="eastAsia"/>
        </w:rPr>
        <w:t>改革—搜狐</w:t>
      </w:r>
      <w:proofErr w:type="gramEnd"/>
      <w:r>
        <w:rPr>
          <w:rFonts w:hint="eastAsia"/>
        </w:rPr>
        <w:t>财经</w:t>
      </w:r>
      <w:r>
        <w:rPr>
          <w:rFonts w:hint="eastAsia"/>
        </w:rPr>
        <w:t>,http://www.sohu.com/a/143443746_509974</w:t>
      </w:r>
    </w:p>
  </w:footnote>
  <w:footnote w:id="16">
    <w:p w:rsidR="00ED6070" w:rsidRDefault="00ED6070" w:rsidP="00D72C3E">
      <w:pPr>
        <w:pStyle w:val="afb"/>
      </w:pPr>
      <w:r>
        <w:rPr>
          <w:rStyle w:val="af9"/>
        </w:rPr>
        <w:footnoteRef/>
      </w:r>
      <w:r>
        <w:t xml:space="preserve"> </w:t>
      </w:r>
      <w:r>
        <w:rPr>
          <w:rFonts w:hint="eastAsia"/>
        </w:rPr>
        <w:t xml:space="preserve">Report </w:t>
      </w:r>
      <w:proofErr w:type="gramStart"/>
      <w:r>
        <w:rPr>
          <w:rFonts w:hint="eastAsia"/>
        </w:rPr>
        <w:t>On</w:t>
      </w:r>
      <w:proofErr w:type="gramEnd"/>
      <w:r>
        <w:rPr>
          <w:rFonts w:hint="eastAsia"/>
        </w:rPr>
        <w:t xml:space="preserve"> Australian GST Distribution Delayed</w:t>
      </w:r>
    </w:p>
    <w:p w:rsidR="00ED6070" w:rsidRDefault="00ED6070" w:rsidP="00D72C3E">
      <w:pPr>
        <w:pStyle w:val="afb"/>
      </w:pPr>
      <w:r>
        <w:rPr>
          <w:rFonts w:hint="eastAsia"/>
        </w:rPr>
        <w:t>https://www.tax-news.com/news/Report_On_Australian_GST_Distribution_Delayed____76139.html</w:t>
      </w:r>
    </w:p>
  </w:footnote>
  <w:footnote w:id="17">
    <w:p w:rsidR="00ED6070" w:rsidRDefault="00ED6070" w:rsidP="00D72C3E">
      <w:pPr>
        <w:pStyle w:val="afb"/>
      </w:pPr>
      <w:r>
        <w:rPr>
          <w:rStyle w:val="af9"/>
        </w:rPr>
        <w:footnoteRef/>
      </w:r>
      <w:r>
        <w:t xml:space="preserve"> </w:t>
      </w:r>
      <w:proofErr w:type="gramStart"/>
      <w:r>
        <w:rPr>
          <w:rFonts w:hint="eastAsia"/>
        </w:rPr>
        <w:t>孟添</w:t>
      </w:r>
      <w:proofErr w:type="gramEnd"/>
      <w:r>
        <w:rPr>
          <w:rFonts w:hint="eastAsia"/>
        </w:rPr>
        <w:t xml:space="preserve"> </w:t>
      </w:r>
      <w:proofErr w:type="gramStart"/>
      <w:r>
        <w:rPr>
          <w:rFonts w:hint="eastAsia"/>
        </w:rPr>
        <w:t>张恒龙</w:t>
      </w:r>
      <w:proofErr w:type="gramEnd"/>
      <w:r>
        <w:rPr>
          <w:rFonts w:hint="eastAsia"/>
        </w:rPr>
        <w:t>,</w:t>
      </w:r>
      <w:r>
        <w:rPr>
          <w:rFonts w:hint="eastAsia"/>
        </w:rPr>
        <w:t>财政均等化的意义与国际经验</w:t>
      </w:r>
      <w:r>
        <w:rPr>
          <w:rFonts w:hint="eastAsia"/>
        </w:rPr>
        <w:t>,</w:t>
      </w:r>
      <w:r>
        <w:rPr>
          <w:rFonts w:hint="eastAsia"/>
        </w:rPr>
        <w:t>《山西财经大学学报》</w:t>
      </w:r>
      <w:r>
        <w:rPr>
          <w:rFonts w:hint="eastAsia"/>
        </w:rPr>
        <w:t>,2007</w:t>
      </w:r>
      <w:r>
        <w:rPr>
          <w:rFonts w:hint="eastAsia"/>
        </w:rPr>
        <w:t>年</w:t>
      </w:r>
      <w:r>
        <w:rPr>
          <w:rFonts w:hint="eastAsia"/>
        </w:rPr>
        <w:t>4</w:t>
      </w:r>
      <w:r>
        <w:rPr>
          <w:rFonts w:hint="eastAsia"/>
        </w:rPr>
        <w:t>月</w:t>
      </w:r>
    </w:p>
  </w:footnote>
  <w:footnote w:id="18">
    <w:p w:rsidR="00ED6070" w:rsidRDefault="00ED6070" w:rsidP="00D72C3E">
      <w:pPr>
        <w:pStyle w:val="afb"/>
      </w:pPr>
      <w:r>
        <w:rPr>
          <w:rStyle w:val="af9"/>
        </w:rPr>
        <w:footnoteRef/>
      </w:r>
      <w:r>
        <w:t xml:space="preserve"> </w:t>
      </w:r>
      <w:r>
        <w:rPr>
          <w:rFonts w:hint="eastAsia"/>
        </w:rPr>
        <w:t xml:space="preserve">Philippines To Move </w:t>
      </w:r>
      <w:proofErr w:type="gramStart"/>
      <w:r>
        <w:rPr>
          <w:rFonts w:hint="eastAsia"/>
        </w:rPr>
        <w:t>To</w:t>
      </w:r>
      <w:proofErr w:type="gramEnd"/>
      <w:r>
        <w:rPr>
          <w:rFonts w:hint="eastAsia"/>
        </w:rPr>
        <w:t xml:space="preserve"> Second Phase Of Tax Reform Plan</w:t>
      </w:r>
    </w:p>
    <w:p w:rsidR="00ED6070" w:rsidRDefault="00ED6070" w:rsidP="00D72C3E">
      <w:pPr>
        <w:pStyle w:val="afb"/>
      </w:pPr>
      <w:r>
        <w:rPr>
          <w:rFonts w:hint="eastAsia"/>
        </w:rPr>
        <w:t>https://www.tax-news.com/news/Philippines_To_Move_To_Second_Phase_Of_Tax_Reform_Plan____76167.html</w:t>
      </w:r>
    </w:p>
  </w:footnote>
  <w:footnote w:id="19">
    <w:p w:rsidR="00ED6070" w:rsidRDefault="00ED6070" w:rsidP="00D72C3E">
      <w:pPr>
        <w:pStyle w:val="afb"/>
      </w:pPr>
      <w:r>
        <w:rPr>
          <w:rStyle w:val="af9"/>
        </w:rPr>
        <w:footnoteRef/>
      </w:r>
      <w:r>
        <w:t xml:space="preserve"> </w:t>
      </w:r>
      <w:r>
        <w:rPr>
          <w:rFonts w:hint="eastAsia"/>
        </w:rPr>
        <w:t>菲律宾实施税改支持基建</w:t>
      </w:r>
      <w:r>
        <w:rPr>
          <w:rFonts w:hint="eastAsia"/>
        </w:rPr>
        <w:t xml:space="preserve"> </w:t>
      </w:r>
      <w:r>
        <w:rPr>
          <w:rFonts w:hint="eastAsia"/>
        </w:rPr>
        <w:t>政府料将增收</w:t>
      </w:r>
      <w:r>
        <w:rPr>
          <w:rFonts w:hint="eastAsia"/>
        </w:rPr>
        <w:t>24</w:t>
      </w:r>
      <w:r>
        <w:rPr>
          <w:rFonts w:hint="eastAsia"/>
        </w:rPr>
        <w:t>亿美元</w:t>
      </w:r>
      <w:r>
        <w:rPr>
          <w:rFonts w:hint="eastAsia"/>
        </w:rPr>
        <w:t>,</w:t>
      </w:r>
    </w:p>
    <w:p w:rsidR="00ED6070" w:rsidRDefault="00ED6070" w:rsidP="00D72C3E">
      <w:pPr>
        <w:pStyle w:val="afb"/>
      </w:pPr>
      <w:r>
        <w:rPr>
          <w:rFonts w:hint="eastAsia"/>
        </w:rPr>
        <w:t>http://www.howbuy.com/news/2017-12-21/5702673.html</w:t>
      </w:r>
    </w:p>
  </w:footnote>
  <w:footnote w:id="20">
    <w:p w:rsidR="00ED6070" w:rsidRDefault="00ED6070" w:rsidP="00D72C3E">
      <w:pPr>
        <w:pStyle w:val="afb"/>
      </w:pPr>
      <w:r>
        <w:rPr>
          <w:rStyle w:val="af9"/>
        </w:rPr>
        <w:footnoteRef/>
      </w:r>
      <w:r>
        <w:t xml:space="preserve"> </w:t>
      </w:r>
      <w:r>
        <w:rPr>
          <w:rFonts w:hint="eastAsia"/>
        </w:rPr>
        <w:t xml:space="preserve">Philippines Progressing </w:t>
      </w:r>
      <w:proofErr w:type="gramStart"/>
      <w:r>
        <w:rPr>
          <w:rFonts w:hint="eastAsia"/>
        </w:rPr>
        <w:t>With</w:t>
      </w:r>
      <w:proofErr w:type="gramEnd"/>
      <w:r>
        <w:rPr>
          <w:rFonts w:hint="eastAsia"/>
        </w:rPr>
        <w:t xml:space="preserve"> Corporate Tax Reform</w:t>
      </w:r>
    </w:p>
    <w:p w:rsidR="00ED6070" w:rsidRDefault="00ED6070" w:rsidP="00D72C3E">
      <w:pPr>
        <w:pStyle w:val="afb"/>
      </w:pPr>
      <w:r>
        <w:rPr>
          <w:rFonts w:hint="eastAsia"/>
        </w:rPr>
        <w:t>https://www.tax-news.com/news/Philippines_Progressing_With_Corporate_Tax_Reform____76260.html</w:t>
      </w:r>
    </w:p>
  </w:footnote>
  <w:footnote w:id="21">
    <w:p w:rsidR="00ED6070" w:rsidRDefault="00ED6070" w:rsidP="00D72C3E">
      <w:pPr>
        <w:pStyle w:val="afb"/>
      </w:pPr>
      <w:r>
        <w:rPr>
          <w:rStyle w:val="af9"/>
        </w:rPr>
        <w:footnoteRef/>
      </w:r>
      <w:r>
        <w:t xml:space="preserve"> </w:t>
      </w:r>
      <w:r>
        <w:rPr>
          <w:rFonts w:hint="eastAsia"/>
        </w:rPr>
        <w:t>http://english.mosf.go.kr/pc/selectTbPressCenterDtl.do?boardCd=N0001&amp;seq=4418</w:t>
      </w:r>
    </w:p>
  </w:footnote>
  <w:footnote w:id="22">
    <w:p w:rsidR="00ED6070" w:rsidRDefault="00ED6070" w:rsidP="00A45E3F">
      <w:pPr>
        <w:pStyle w:val="afb"/>
      </w:pPr>
      <w:r>
        <w:rPr>
          <w:rStyle w:val="af9"/>
        </w:rPr>
        <w:footnoteRef/>
      </w:r>
      <w:r>
        <w:t xml:space="preserve"> </w:t>
      </w:r>
      <w:r>
        <w:rPr>
          <w:rFonts w:hint="eastAsia"/>
        </w:rPr>
        <w:t>http://english.mosf.go.kr/pc/selectTbPressCenterDtl.do?boardCd=N0001&amp;seq=4418</w:t>
      </w:r>
    </w:p>
  </w:footnote>
  <w:footnote w:id="23">
    <w:p w:rsidR="00ED6070" w:rsidRDefault="00ED6070" w:rsidP="00A45E3F">
      <w:pPr>
        <w:pStyle w:val="afb"/>
      </w:pPr>
      <w:r>
        <w:rPr>
          <w:rStyle w:val="af9"/>
        </w:rPr>
        <w:footnoteRef/>
      </w:r>
      <w:r>
        <w:t xml:space="preserve"> </w:t>
      </w:r>
      <w:r>
        <w:rPr>
          <w:rFonts w:hint="eastAsia"/>
        </w:rPr>
        <w:t>韩政府预测</w:t>
      </w:r>
      <w:r>
        <w:rPr>
          <w:rFonts w:hint="eastAsia"/>
        </w:rPr>
        <w:t>2018</w:t>
      </w:r>
      <w:r>
        <w:rPr>
          <w:rFonts w:hint="eastAsia"/>
        </w:rPr>
        <w:t>年韩国经济增速为</w:t>
      </w:r>
      <w:r>
        <w:rPr>
          <w:rFonts w:hint="eastAsia"/>
        </w:rPr>
        <w:t>3%</w:t>
      </w:r>
      <w:proofErr w:type="gramStart"/>
      <w:r>
        <w:rPr>
          <w:rFonts w:hint="eastAsia"/>
        </w:rPr>
        <w:t>—环球网</w:t>
      </w:r>
      <w:proofErr w:type="gramEnd"/>
    </w:p>
    <w:p w:rsidR="00ED6070" w:rsidRDefault="00ED6070" w:rsidP="00A45E3F">
      <w:pPr>
        <w:pStyle w:val="afb"/>
      </w:pPr>
      <w:r>
        <w:rPr>
          <w:rFonts w:hint="eastAsia"/>
        </w:rPr>
        <w:t>http://world.huanqiu.com/exclusive/2017-12/11479804.html</w:t>
      </w:r>
    </w:p>
  </w:footnote>
  <w:footnote w:id="24">
    <w:p w:rsidR="00ED6070" w:rsidRDefault="00ED6070" w:rsidP="00A45E3F">
      <w:pPr>
        <w:pStyle w:val="afb"/>
      </w:pPr>
      <w:r>
        <w:rPr>
          <w:rStyle w:val="af9"/>
        </w:rPr>
        <w:footnoteRef/>
      </w:r>
      <w:r>
        <w:t xml:space="preserve"> </w:t>
      </w:r>
      <w:r>
        <w:rPr>
          <w:rFonts w:hint="eastAsia"/>
        </w:rPr>
        <w:t xml:space="preserve">Korea Legislates </w:t>
      </w:r>
      <w:proofErr w:type="gramStart"/>
      <w:r>
        <w:rPr>
          <w:rFonts w:hint="eastAsia"/>
        </w:rPr>
        <w:t>For</w:t>
      </w:r>
      <w:proofErr w:type="gramEnd"/>
      <w:r>
        <w:rPr>
          <w:rFonts w:hint="eastAsia"/>
        </w:rPr>
        <w:t xml:space="preserve"> BEPS 5 Minimum Standard</w:t>
      </w:r>
    </w:p>
    <w:p w:rsidR="00ED6070" w:rsidRDefault="00ED6070" w:rsidP="00A45E3F">
      <w:pPr>
        <w:pStyle w:val="afb"/>
      </w:pPr>
      <w:r>
        <w:rPr>
          <w:rFonts w:hint="eastAsia"/>
        </w:rPr>
        <w:t>https://www.tax-news.com/news/Korea_Legislates_For_BEPS_5_Minimum_Standard____76247.html</w:t>
      </w:r>
    </w:p>
  </w:footnote>
  <w:footnote w:id="25">
    <w:p w:rsidR="00ED6070" w:rsidRDefault="00ED6070" w:rsidP="00A45E3F">
      <w:pPr>
        <w:pStyle w:val="afb"/>
      </w:pPr>
      <w:r>
        <w:rPr>
          <w:rStyle w:val="af9"/>
        </w:rPr>
        <w:footnoteRef/>
      </w:r>
      <w:r>
        <w:t xml:space="preserve"> </w:t>
      </w:r>
      <w:r>
        <w:rPr>
          <w:rFonts w:hint="eastAsia"/>
        </w:rPr>
        <w:t>《税基侵蚀和利润转移（</w:t>
      </w:r>
      <w:r>
        <w:rPr>
          <w:rFonts w:hint="eastAsia"/>
        </w:rPr>
        <w:t>BEPS</w:t>
      </w:r>
      <w:r>
        <w:rPr>
          <w:rFonts w:hint="eastAsia"/>
        </w:rPr>
        <w:t>）项目最终报告》</w:t>
      </w:r>
      <w:r>
        <w:rPr>
          <w:rFonts w:hint="eastAsia"/>
        </w:rPr>
        <w:t>,http://www.shui5.cn/article/0e/87329$2.html</w:t>
      </w:r>
    </w:p>
  </w:footnote>
  <w:footnote w:id="26">
    <w:p w:rsidR="00ED6070" w:rsidRDefault="00ED6070" w:rsidP="00A45E3F">
      <w:pPr>
        <w:pStyle w:val="afb"/>
      </w:pPr>
      <w:r>
        <w:rPr>
          <w:rStyle w:val="af9"/>
        </w:rPr>
        <w:footnoteRef/>
      </w:r>
      <w:r>
        <w:t xml:space="preserve"> </w:t>
      </w:r>
      <w:r>
        <w:rPr>
          <w:rFonts w:hint="eastAsia"/>
        </w:rPr>
        <w:t xml:space="preserve">Korea Legislates </w:t>
      </w:r>
      <w:proofErr w:type="gramStart"/>
      <w:r>
        <w:rPr>
          <w:rFonts w:hint="eastAsia"/>
        </w:rPr>
        <w:t>For</w:t>
      </w:r>
      <w:proofErr w:type="gramEnd"/>
      <w:r>
        <w:rPr>
          <w:rFonts w:hint="eastAsia"/>
        </w:rPr>
        <w:t xml:space="preserve"> BEPS 5 Minimum Standard</w:t>
      </w:r>
    </w:p>
    <w:p w:rsidR="00ED6070" w:rsidRDefault="00ED6070" w:rsidP="00A45E3F">
      <w:pPr>
        <w:pStyle w:val="afb"/>
      </w:pPr>
      <w:r>
        <w:rPr>
          <w:rFonts w:hint="eastAsia"/>
        </w:rPr>
        <w:t>https://www.tax-news.com/news/Korea_Legislates_For_BEPS_5_Minimum_Standard____76247.html</w:t>
      </w:r>
    </w:p>
  </w:footnote>
  <w:footnote w:id="27">
    <w:p w:rsidR="00ED6070" w:rsidRDefault="00ED6070" w:rsidP="00A45E3F">
      <w:pPr>
        <w:pStyle w:val="afb"/>
      </w:pPr>
      <w:r>
        <w:rPr>
          <w:rStyle w:val="af9"/>
        </w:rPr>
        <w:footnoteRef/>
      </w:r>
      <w:r>
        <w:t xml:space="preserve"> </w:t>
      </w:r>
      <w:r>
        <w:rPr>
          <w:rFonts w:hint="eastAsia"/>
        </w:rPr>
        <w:t xml:space="preserve">Six More States Sign </w:t>
      </w:r>
      <w:proofErr w:type="gramStart"/>
      <w:r>
        <w:rPr>
          <w:rFonts w:hint="eastAsia"/>
        </w:rPr>
        <w:t>The</w:t>
      </w:r>
      <w:proofErr w:type="gramEnd"/>
      <w:r>
        <w:rPr>
          <w:rFonts w:hint="eastAsia"/>
        </w:rPr>
        <w:t xml:space="preserve"> BEPS Multilateral Instrument</w:t>
      </w:r>
    </w:p>
    <w:p w:rsidR="00ED6070" w:rsidRDefault="00ED6070" w:rsidP="00A45E3F">
      <w:pPr>
        <w:pStyle w:val="afb"/>
      </w:pPr>
      <w:r>
        <w:rPr>
          <w:rFonts w:hint="eastAsia"/>
        </w:rPr>
        <w:t>https://www.tax-news.com/news/Six_More_States_Sign_The_BEPS_Multilateral_Instrument____76307.html</w:t>
      </w:r>
    </w:p>
  </w:footnote>
  <w:footnote w:id="28">
    <w:p w:rsidR="00ED6070" w:rsidRDefault="00ED6070" w:rsidP="00A45E3F">
      <w:pPr>
        <w:pStyle w:val="afb"/>
      </w:pPr>
      <w:r>
        <w:rPr>
          <w:rStyle w:val="af9"/>
        </w:rPr>
        <w:footnoteRef/>
      </w:r>
      <w:r>
        <w:t xml:space="preserve"> </w:t>
      </w:r>
      <w:r>
        <w:rPr>
          <w:rFonts w:hint="eastAsia"/>
        </w:rPr>
        <w:t xml:space="preserve">[ Six More States Sign </w:t>
      </w:r>
      <w:proofErr w:type="gramStart"/>
      <w:r>
        <w:rPr>
          <w:rFonts w:hint="eastAsia"/>
        </w:rPr>
        <w:t>The</w:t>
      </w:r>
      <w:proofErr w:type="gramEnd"/>
      <w:r>
        <w:rPr>
          <w:rFonts w:hint="eastAsia"/>
        </w:rPr>
        <w:t xml:space="preserve"> BEPS Multilateral Instrument</w:t>
      </w:r>
    </w:p>
    <w:p w:rsidR="00ED6070" w:rsidRDefault="00ED6070" w:rsidP="00D72C3E">
      <w:pPr>
        <w:pStyle w:val="af0"/>
        <w:ind w:firstLineChars="0" w:firstLine="0"/>
      </w:pPr>
      <w:r>
        <w:rPr>
          <w:rFonts w:hint="eastAsia"/>
        </w:rPr>
        <w:t>https://www.tax-news.com/news/Six_More_States_Sign_The_BEPS_Multilateral_Instrument____76307.html]</w:t>
      </w:r>
    </w:p>
  </w:footnote>
  <w:footnote w:id="29">
    <w:p w:rsidR="00ED6070" w:rsidRDefault="00ED6070" w:rsidP="00A45E3F">
      <w:pPr>
        <w:pStyle w:val="afb"/>
      </w:pPr>
      <w:r>
        <w:rPr>
          <w:rStyle w:val="af9"/>
        </w:rPr>
        <w:footnoteRef/>
      </w:r>
      <w:r>
        <w:t xml:space="preserve"> </w:t>
      </w:r>
      <w:r>
        <w:rPr>
          <w:rFonts w:hint="eastAsia"/>
        </w:rPr>
        <w:t>Japan, Iceland Sign Double Tax Agreement</w:t>
      </w:r>
    </w:p>
    <w:p w:rsidR="00ED6070" w:rsidRDefault="00ED6070" w:rsidP="00A45E3F">
      <w:pPr>
        <w:pStyle w:val="afb"/>
      </w:pPr>
      <w:r>
        <w:rPr>
          <w:rFonts w:hint="eastAsia"/>
        </w:rPr>
        <w:t>https://www.tax-news.com/news/Japan_Iceland_Sign_Double_Tax_Agreement____76236.html</w:t>
      </w:r>
    </w:p>
  </w:footnote>
  <w:footnote w:id="30">
    <w:p w:rsidR="00ED6070" w:rsidRDefault="00ED6070" w:rsidP="00A45E3F">
      <w:pPr>
        <w:pStyle w:val="afb"/>
      </w:pPr>
      <w:r>
        <w:rPr>
          <w:rStyle w:val="af9"/>
        </w:rPr>
        <w:footnoteRef/>
      </w:r>
      <w:r>
        <w:t xml:space="preserve"> </w:t>
      </w:r>
      <w:r>
        <w:rPr>
          <w:rFonts w:hint="eastAsia"/>
        </w:rPr>
        <w:t>柬埔寨国会将通过四国《避免双重征税协定》</w:t>
      </w:r>
      <w:r>
        <w:rPr>
          <w:rFonts w:hint="eastAsia"/>
        </w:rPr>
        <w:t>http://www.ccpit.org/Contents/Channel_4117/2017/1101/905774/content_905774.htm</w:t>
      </w:r>
    </w:p>
  </w:footnote>
  <w:footnote w:id="31">
    <w:p w:rsidR="00ED6070" w:rsidRDefault="00ED6070" w:rsidP="00A45E3F">
      <w:pPr>
        <w:pStyle w:val="afb"/>
      </w:pPr>
      <w:r>
        <w:rPr>
          <w:rStyle w:val="af9"/>
        </w:rPr>
        <w:footnoteRef/>
      </w:r>
      <w:r>
        <w:t xml:space="preserve"> </w:t>
      </w:r>
      <w:r>
        <w:rPr>
          <w:rFonts w:hint="eastAsia"/>
        </w:rPr>
        <w:t>Singapore To Automatically Exchange Tax Info With 61 States</w:t>
      </w:r>
    </w:p>
    <w:p w:rsidR="00ED6070" w:rsidRDefault="00ED6070" w:rsidP="00A45E3F">
      <w:pPr>
        <w:pStyle w:val="afb"/>
      </w:pPr>
      <w:r>
        <w:rPr>
          <w:rFonts w:hint="eastAsia"/>
        </w:rPr>
        <w:t>https://www.tax-news.com/news/Singapore_To_Automatically_Exchange_Tax_Info_With_61_States____76225.html</w:t>
      </w:r>
    </w:p>
  </w:footnote>
  <w:footnote w:id="32">
    <w:p w:rsidR="00ED6070" w:rsidRDefault="00ED6070" w:rsidP="00A45E3F">
      <w:pPr>
        <w:pStyle w:val="afb"/>
      </w:pPr>
      <w:r>
        <w:rPr>
          <w:rStyle w:val="af9"/>
        </w:rPr>
        <w:footnoteRef/>
      </w:r>
      <w:r>
        <w:t xml:space="preserve"> </w:t>
      </w:r>
      <w:r>
        <w:rPr>
          <w:rFonts w:hint="eastAsia"/>
        </w:rPr>
        <w:t>2018</w:t>
      </w:r>
      <w:r>
        <w:rPr>
          <w:rFonts w:hint="eastAsia"/>
        </w:rPr>
        <w:t>中国大陆和香港首次</w:t>
      </w:r>
      <w:r>
        <w:rPr>
          <w:rFonts w:hint="eastAsia"/>
        </w:rPr>
        <w:t>CRS</w:t>
      </w:r>
      <w:r>
        <w:rPr>
          <w:rFonts w:hint="eastAsia"/>
        </w:rPr>
        <w:t>信息交换，</w:t>
      </w:r>
      <w:r>
        <w:rPr>
          <w:rFonts w:hint="eastAsia"/>
        </w:rPr>
        <w:t>9</w:t>
      </w:r>
      <w:r>
        <w:rPr>
          <w:rFonts w:hint="eastAsia"/>
        </w:rPr>
        <w:t>类人将被重点监控</w:t>
      </w:r>
    </w:p>
    <w:p w:rsidR="00ED6070" w:rsidRDefault="00ED6070" w:rsidP="00A45E3F">
      <w:pPr>
        <w:pStyle w:val="afb"/>
      </w:pPr>
      <w:r>
        <w:rPr>
          <w:rFonts w:hint="eastAsia"/>
        </w:rPr>
        <w:t>https://www.toutiao.com/a6519017736511685128/</w:t>
      </w:r>
    </w:p>
  </w:footnote>
  <w:footnote w:id="33">
    <w:p w:rsidR="00ED6070" w:rsidRDefault="00ED6070" w:rsidP="00A45E3F">
      <w:pPr>
        <w:pStyle w:val="afb"/>
      </w:pPr>
      <w:r>
        <w:rPr>
          <w:rStyle w:val="af9"/>
        </w:rPr>
        <w:footnoteRef/>
      </w:r>
      <w:r>
        <w:t xml:space="preserve"> </w:t>
      </w:r>
      <w:r>
        <w:rPr>
          <w:rFonts w:hint="eastAsia"/>
        </w:rPr>
        <w:t>Singapore, Sri Lanka Sign Free Trade Pact</w:t>
      </w:r>
    </w:p>
    <w:p w:rsidR="00ED6070" w:rsidRDefault="00ED6070" w:rsidP="00A45E3F">
      <w:pPr>
        <w:pStyle w:val="afb"/>
      </w:pPr>
      <w:r>
        <w:rPr>
          <w:rFonts w:hint="eastAsia"/>
        </w:rPr>
        <w:t>https://www.tax-news.com/news/Singapore_Sri_Lanka_Sign_Free_Trade_Pact____76309.html</w:t>
      </w:r>
    </w:p>
  </w:footnote>
  <w:footnote w:id="34">
    <w:p w:rsidR="00ED6070" w:rsidRDefault="00ED6070" w:rsidP="00A45E3F">
      <w:pPr>
        <w:pStyle w:val="afb"/>
      </w:pPr>
      <w:r>
        <w:rPr>
          <w:rStyle w:val="af9"/>
        </w:rPr>
        <w:footnoteRef/>
      </w:r>
      <w:r>
        <w:t xml:space="preserve"> </w:t>
      </w:r>
      <w:r>
        <w:rPr>
          <w:rFonts w:hint="eastAsia"/>
        </w:rPr>
        <w:t>原产地规则，也称</w:t>
      </w:r>
      <w:r>
        <w:rPr>
          <w:rFonts w:hint="eastAsia"/>
        </w:rPr>
        <w:t>"</w:t>
      </w:r>
      <w:r>
        <w:rPr>
          <w:rFonts w:hint="eastAsia"/>
        </w:rPr>
        <w:t>货物原产因规则</w:t>
      </w:r>
      <w:r>
        <w:rPr>
          <w:rFonts w:hint="eastAsia"/>
        </w:rPr>
        <w:t>"</w:t>
      </w:r>
      <w:r>
        <w:rPr>
          <w:rFonts w:hint="eastAsia"/>
        </w:rPr>
        <w:t>。指一国根据国家法令或国际协定确定的原则制定并实施的，以确定生产或制造货物的国家或地区的具体规定。为了实施关税的优惠或差别待遇、数量限制或与贸易有关的其他措施，海关必须根据原产地规则的标准来确定进口货物的原产国，给以相应的海关待遇。</w:t>
      </w:r>
    </w:p>
  </w:footnote>
  <w:footnote w:id="35">
    <w:p w:rsidR="00ED6070" w:rsidRDefault="00ED6070" w:rsidP="00A45E3F">
      <w:pPr>
        <w:pStyle w:val="afb"/>
      </w:pPr>
      <w:r>
        <w:rPr>
          <w:rStyle w:val="af9"/>
        </w:rPr>
        <w:footnoteRef/>
      </w:r>
      <w:r>
        <w:t xml:space="preserve"> </w:t>
      </w:r>
      <w:r>
        <w:rPr>
          <w:rFonts w:hint="eastAsia"/>
        </w:rPr>
        <w:t>斯里兰卡和新加坡签署自由贸易协定—东方财富网</w:t>
      </w:r>
    </w:p>
    <w:p w:rsidR="00ED6070" w:rsidRDefault="00ED6070" w:rsidP="00A45E3F">
      <w:pPr>
        <w:pStyle w:val="afb"/>
      </w:pPr>
      <w:r>
        <w:rPr>
          <w:rFonts w:hint="eastAsia"/>
        </w:rPr>
        <w:t>http://finance.eastmoney.com/news/1351,20180123825020490.html</w:t>
      </w:r>
    </w:p>
  </w:footnote>
  <w:footnote w:id="36">
    <w:p w:rsidR="00ED6070" w:rsidRDefault="00ED6070" w:rsidP="00A45E3F">
      <w:pPr>
        <w:pStyle w:val="afb"/>
      </w:pPr>
      <w:r>
        <w:rPr>
          <w:rStyle w:val="af9"/>
        </w:rPr>
        <w:footnoteRef/>
      </w:r>
      <w:r>
        <w:t xml:space="preserve"> </w:t>
      </w:r>
      <w:r>
        <w:rPr>
          <w:rFonts w:hint="eastAsia"/>
        </w:rPr>
        <w:t>Singapore, Sri Lanka Sign Free Trade Pact</w:t>
      </w:r>
    </w:p>
    <w:p w:rsidR="00ED6070" w:rsidRDefault="00ED6070" w:rsidP="00A45E3F">
      <w:pPr>
        <w:pStyle w:val="afb"/>
      </w:pPr>
      <w:r>
        <w:rPr>
          <w:rFonts w:hint="eastAsia"/>
        </w:rPr>
        <w:t>https://www.tax-news.com/news/Singapore_Sri_Lanka_Sign_Free_Trade_Pact____76309.html</w:t>
      </w:r>
    </w:p>
  </w:footnote>
  <w:footnote w:id="37">
    <w:p w:rsidR="00ED6070" w:rsidRDefault="00ED6070" w:rsidP="00A45E3F">
      <w:pPr>
        <w:pStyle w:val="afb"/>
      </w:pPr>
      <w:r>
        <w:rPr>
          <w:rStyle w:val="af9"/>
        </w:rPr>
        <w:footnoteRef/>
      </w:r>
      <w:r>
        <w:t xml:space="preserve"> </w:t>
      </w:r>
      <w:r>
        <w:rPr>
          <w:rFonts w:hint="eastAsia"/>
        </w:rPr>
        <w:t>India Signs Three Further APAs During December</w:t>
      </w:r>
    </w:p>
    <w:p w:rsidR="00ED6070" w:rsidRDefault="00ED6070" w:rsidP="00A45E3F">
      <w:pPr>
        <w:pStyle w:val="afb"/>
      </w:pPr>
      <w:r>
        <w:rPr>
          <w:rFonts w:hint="eastAsia"/>
        </w:rPr>
        <w:t>https://www.tax-news.com/news/India_Signs_Three_Further_APAs_During_December____76115.html</w:t>
      </w:r>
    </w:p>
  </w:footnote>
  <w:footnote w:id="38">
    <w:p w:rsidR="00ED6070" w:rsidRDefault="00ED6070" w:rsidP="00A45E3F">
      <w:pPr>
        <w:pStyle w:val="afb"/>
      </w:pPr>
      <w:r>
        <w:rPr>
          <w:rStyle w:val="af9"/>
        </w:rPr>
        <w:footnoteRef/>
      </w:r>
      <w:r>
        <w:t xml:space="preserve"> </w:t>
      </w:r>
      <w:r>
        <w:rPr>
          <w:rFonts w:hint="eastAsia"/>
        </w:rPr>
        <w:t>国家税务总局对外发布中英文预约定价安排年度报告（</w:t>
      </w:r>
      <w:r>
        <w:rPr>
          <w:rFonts w:hint="eastAsia"/>
        </w:rPr>
        <w:t>2016</w:t>
      </w:r>
      <w:r>
        <w:rPr>
          <w:rFonts w:hint="eastAsia"/>
        </w:rPr>
        <w:t>）</w:t>
      </w:r>
    </w:p>
    <w:p w:rsidR="00ED6070" w:rsidRDefault="00ED6070" w:rsidP="00A45E3F">
      <w:pPr>
        <w:pStyle w:val="afb"/>
      </w:pPr>
      <w:r>
        <w:rPr>
          <w:rFonts w:hint="eastAsia"/>
        </w:rPr>
        <w:t>http://www.chinatax.gov.cn/n810214/n810606/c2873201/content.html</w:t>
      </w:r>
    </w:p>
  </w:footnote>
  <w:footnote w:id="39">
    <w:p w:rsidR="00ED6070" w:rsidRDefault="00ED6070" w:rsidP="00A45E3F">
      <w:pPr>
        <w:pStyle w:val="afb"/>
      </w:pPr>
      <w:r>
        <w:rPr>
          <w:rStyle w:val="af9"/>
        </w:rPr>
        <w:footnoteRef/>
      </w:r>
      <w:r>
        <w:t xml:space="preserve"> </w:t>
      </w:r>
      <w:hyperlink r:id="rId1" w:tgtFrame="http://c.360webcache.com/_blank" w:history="1">
        <w:proofErr w:type="gramStart"/>
        <w:r>
          <w:rPr>
            <w:rFonts w:hint="eastAsia"/>
          </w:rPr>
          <w:t>艺阳</w:t>
        </w:r>
        <w:proofErr w:type="gramEnd"/>
      </w:hyperlink>
      <w:r>
        <w:rPr>
          <w:rFonts w:hint="eastAsia"/>
        </w:rPr>
        <w:t>,</w:t>
      </w:r>
      <w:r>
        <w:rPr>
          <w:rFonts w:hint="eastAsia"/>
        </w:rPr>
        <w:t>首份中国</w:t>
      </w:r>
      <w:r>
        <w:rPr>
          <w:rFonts w:hint="eastAsia"/>
        </w:rPr>
        <w:t>APA</w:t>
      </w:r>
      <w:r>
        <w:rPr>
          <w:rFonts w:hint="eastAsia"/>
        </w:rPr>
        <w:t>年度报告</w:t>
      </w:r>
      <w:r>
        <w:rPr>
          <w:rFonts w:hint="eastAsia"/>
        </w:rPr>
        <w:t>,</w:t>
      </w:r>
      <w:r>
        <w:rPr>
          <w:rFonts w:hint="eastAsia"/>
        </w:rPr>
        <w:t>《新理财》</w:t>
      </w:r>
      <w:r>
        <w:rPr>
          <w:rFonts w:hint="eastAsia"/>
        </w:rPr>
        <w:t>,2011</w:t>
      </w:r>
      <w:r>
        <w:rPr>
          <w:rFonts w:hint="eastAsia"/>
        </w:rPr>
        <w:t>年</w:t>
      </w:r>
      <w:r>
        <w:rPr>
          <w:rFonts w:hint="eastAsia"/>
        </w:rPr>
        <w:t>04</w:t>
      </w:r>
      <w:r>
        <w:rPr>
          <w:rFonts w:hint="eastAsia"/>
        </w:rPr>
        <w:t>期</w:t>
      </w:r>
    </w:p>
  </w:footnote>
  <w:footnote w:id="40">
    <w:p w:rsidR="00ED6070" w:rsidRDefault="00ED6070" w:rsidP="00DE59CF">
      <w:pPr>
        <w:pStyle w:val="afb"/>
      </w:pPr>
      <w:r>
        <w:rPr>
          <w:rStyle w:val="af9"/>
        </w:rPr>
        <w:footnoteRef/>
      </w:r>
      <w:r>
        <w:t xml:space="preserve"> </w:t>
      </w:r>
      <w:r>
        <w:rPr>
          <w:rFonts w:hint="eastAsia"/>
        </w:rPr>
        <w:t>Hong Kong: Two-tiered profits tax regime introduced | KPMG | GLOBAL</w:t>
      </w:r>
    </w:p>
    <w:p w:rsidR="00ED6070" w:rsidRDefault="00ED6070" w:rsidP="00DE59CF">
      <w:pPr>
        <w:pStyle w:val="afb"/>
      </w:pPr>
      <w:r>
        <w:rPr>
          <w:rFonts w:hint="eastAsia"/>
        </w:rPr>
        <w:t>https://home.kpmg.com/xx/en/home/insights/2018/01/tnf-hong-kong-two-tiered-profits-tax-regime-introduced.html</w:t>
      </w:r>
    </w:p>
  </w:footnote>
  <w:footnote w:id="41">
    <w:p w:rsidR="00ED6070" w:rsidRDefault="00ED6070" w:rsidP="00DE59CF">
      <w:pPr>
        <w:pStyle w:val="afb"/>
      </w:pPr>
      <w:r>
        <w:rPr>
          <w:rStyle w:val="af9"/>
        </w:rPr>
        <w:footnoteRef/>
      </w:r>
      <w:r>
        <w:t xml:space="preserve"> </w:t>
      </w:r>
      <w:r>
        <w:rPr>
          <w:rFonts w:hint="eastAsia"/>
        </w:rPr>
        <w:t>法团指法人团体，是指在香港注册的受到香港法例约束的公司，其类型包括有限法律责任公司或无限法律责任公司。</w:t>
      </w:r>
    </w:p>
  </w:footnote>
  <w:footnote w:id="42">
    <w:p w:rsidR="00ED6070" w:rsidRDefault="00ED6070" w:rsidP="00DE59CF">
      <w:pPr>
        <w:pStyle w:val="afb"/>
      </w:pPr>
      <w:r>
        <w:rPr>
          <w:rStyle w:val="af9"/>
        </w:rPr>
        <w:footnoteRef/>
      </w:r>
      <w:r>
        <w:t xml:space="preserve"> </w:t>
      </w:r>
      <w:r>
        <w:rPr>
          <w:rFonts w:hint="eastAsia"/>
        </w:rPr>
        <w:t>香港擬修訂稅</w:t>
      </w:r>
      <w:proofErr w:type="gramStart"/>
      <w:r>
        <w:rPr>
          <w:rFonts w:hint="eastAsia"/>
        </w:rPr>
        <w:t>務</w:t>
      </w:r>
      <w:proofErr w:type="gramEnd"/>
      <w:r>
        <w:rPr>
          <w:rFonts w:hint="eastAsia"/>
        </w:rPr>
        <w:t>條例落實利得稅</w:t>
      </w:r>
      <w:proofErr w:type="gramStart"/>
      <w:r>
        <w:rPr>
          <w:rFonts w:hint="eastAsia"/>
        </w:rPr>
        <w:t>兩</w:t>
      </w:r>
      <w:proofErr w:type="gramEnd"/>
      <w:r>
        <w:rPr>
          <w:rFonts w:hint="eastAsia"/>
        </w:rPr>
        <w:t>級制—香港新闻网</w:t>
      </w:r>
      <w:r>
        <w:rPr>
          <w:rFonts w:hint="eastAsia"/>
        </w:rPr>
        <w:t>http://www.hkcna.hk/content/2017/1227/639758.shtml</w:t>
      </w:r>
    </w:p>
  </w:footnote>
  <w:footnote w:id="43">
    <w:p w:rsidR="00ED6070" w:rsidRDefault="00ED6070" w:rsidP="00DE59CF">
      <w:pPr>
        <w:pStyle w:val="afb"/>
      </w:pPr>
      <w:r>
        <w:rPr>
          <w:rStyle w:val="af9"/>
        </w:rPr>
        <w:footnoteRef/>
      </w:r>
      <w:r>
        <w:t xml:space="preserve"> </w:t>
      </w:r>
      <w:r>
        <w:rPr>
          <w:rFonts w:hint="eastAsia"/>
        </w:rPr>
        <w:t>China: Interim customs administrative measures | KPMG | GLOBAL</w:t>
      </w:r>
    </w:p>
    <w:p w:rsidR="00ED6070" w:rsidRDefault="00ED6070" w:rsidP="00DE59CF">
      <w:pPr>
        <w:pStyle w:val="afb"/>
      </w:pPr>
      <w:r>
        <w:rPr>
          <w:rFonts w:hint="eastAsia"/>
        </w:rPr>
        <w:t>https://home.kpmg.com/xx/en/home/insights/2018/01/tnf-china-interim-customs-administrative-measures-on-adance-rulings.html</w:t>
      </w:r>
    </w:p>
  </w:footnote>
  <w:footnote w:id="44">
    <w:p w:rsidR="00ED6070" w:rsidRDefault="00ED6070" w:rsidP="00DE59CF">
      <w:pPr>
        <w:pStyle w:val="afb"/>
      </w:pPr>
      <w:r>
        <w:rPr>
          <w:rStyle w:val="af9"/>
        </w:rPr>
        <w:footnoteRef/>
      </w:r>
      <w:r>
        <w:t xml:space="preserve"> </w:t>
      </w:r>
      <w:r>
        <w:rPr>
          <w:rFonts w:hint="eastAsia"/>
        </w:rPr>
        <w:t>最新解读《中华人民共和国海关预裁定管理暂行办法》</w:t>
      </w:r>
      <w:r>
        <w:rPr>
          <w:rFonts w:hint="eastAsia"/>
        </w:rPr>
        <w:t>http://www.customslawyer.cn/zxft/64988.shtml</w:t>
      </w:r>
    </w:p>
  </w:footnote>
  <w:footnote w:id="45">
    <w:p w:rsidR="00ED6070" w:rsidRDefault="00ED6070" w:rsidP="00DE59CF">
      <w:pPr>
        <w:pStyle w:val="afb"/>
      </w:pPr>
      <w:r>
        <w:rPr>
          <w:rStyle w:val="af9"/>
        </w:rPr>
        <w:footnoteRef/>
      </w:r>
      <w:r>
        <w:t xml:space="preserve"> </w:t>
      </w:r>
      <w:r>
        <w:rPr>
          <w:rFonts w:hint="eastAsia"/>
        </w:rPr>
        <w:t>中国</w:t>
      </w:r>
      <w:proofErr w:type="gramStart"/>
      <w:r>
        <w:rPr>
          <w:rFonts w:hint="eastAsia"/>
        </w:rPr>
        <w:t>税务网</w:t>
      </w:r>
      <w:proofErr w:type="gramEnd"/>
      <w:r>
        <w:rPr>
          <w:rFonts w:hint="eastAsia"/>
        </w:rPr>
        <w:t>http://www.ctax.org.cn/csyw/201801/t20180129_1071492.shtml</w:t>
      </w:r>
    </w:p>
  </w:footnote>
  <w:footnote w:id="46">
    <w:p w:rsidR="00ED6070" w:rsidRDefault="00ED6070" w:rsidP="00DE59CF">
      <w:pPr>
        <w:pStyle w:val="afb"/>
      </w:pPr>
      <w:r>
        <w:rPr>
          <w:rStyle w:val="af9"/>
        </w:rPr>
        <w:footnoteRef/>
      </w:r>
      <w:r>
        <w:t xml:space="preserve"> </w:t>
      </w:r>
      <w:r>
        <w:rPr>
          <w:rFonts w:hint="eastAsia"/>
        </w:rPr>
        <w:t>国务院紧抓市场化债</w:t>
      </w:r>
      <w:proofErr w:type="gramStart"/>
      <w:r>
        <w:rPr>
          <w:rFonts w:hint="eastAsia"/>
        </w:rPr>
        <w:t>转股两大</w:t>
      </w:r>
      <w:proofErr w:type="gramEnd"/>
      <w:r>
        <w:rPr>
          <w:rFonts w:hint="eastAsia"/>
        </w:rPr>
        <w:t>核心问题</w:t>
      </w:r>
      <w:r>
        <w:rPr>
          <w:rFonts w:hint="eastAsia"/>
        </w:rPr>
        <w:t>-</w:t>
      </w:r>
      <w:r>
        <w:rPr>
          <w:rFonts w:hint="eastAsia"/>
        </w:rPr>
        <w:t>财经频道</w:t>
      </w:r>
      <w:r>
        <w:rPr>
          <w:rFonts w:hint="eastAsia"/>
        </w:rPr>
        <w:t>-</w:t>
      </w:r>
      <w:r>
        <w:rPr>
          <w:rFonts w:hint="eastAsia"/>
        </w:rPr>
        <w:t>东北新闻网</w:t>
      </w:r>
    </w:p>
    <w:p w:rsidR="00ED6070" w:rsidRDefault="00ED6070" w:rsidP="00DE59CF">
      <w:pPr>
        <w:pStyle w:val="afb"/>
      </w:pPr>
      <w:r>
        <w:rPr>
          <w:rFonts w:hint="eastAsia"/>
        </w:rPr>
        <w:t>http://finance.nen.com.cn/system/2018/02/11/020367456.shtml</w:t>
      </w:r>
    </w:p>
  </w:footnote>
  <w:footnote w:id="47">
    <w:p w:rsidR="00ED6070" w:rsidRDefault="00ED6070" w:rsidP="00DE59CF">
      <w:pPr>
        <w:pStyle w:val="afb"/>
      </w:pPr>
      <w:r>
        <w:rPr>
          <w:rStyle w:val="af9"/>
        </w:rPr>
        <w:footnoteRef/>
      </w:r>
      <w:r>
        <w:t xml:space="preserve"> </w:t>
      </w:r>
      <w:r>
        <w:rPr>
          <w:rFonts w:hint="eastAsia"/>
        </w:rPr>
        <w:t>中国</w:t>
      </w:r>
      <w:proofErr w:type="gramStart"/>
      <w:r>
        <w:rPr>
          <w:rFonts w:hint="eastAsia"/>
        </w:rPr>
        <w:t>税务网</w:t>
      </w:r>
      <w:proofErr w:type="gramEnd"/>
      <w:r>
        <w:rPr>
          <w:rFonts w:hint="eastAsia"/>
        </w:rPr>
        <w:t>http://www.ctax.org.cn/csyw/201801/t20180129_1071492.shtml</w:t>
      </w:r>
    </w:p>
  </w:footnote>
  <w:footnote w:id="48">
    <w:p w:rsidR="00ED6070" w:rsidRDefault="00ED6070" w:rsidP="00DE59CF">
      <w:pPr>
        <w:pStyle w:val="afb"/>
      </w:pPr>
      <w:r>
        <w:rPr>
          <w:rStyle w:val="af9"/>
        </w:rPr>
        <w:footnoteRef/>
      </w:r>
      <w:r>
        <w:t xml:space="preserve"> </w:t>
      </w:r>
      <w:r>
        <w:rPr>
          <w:rFonts w:hint="eastAsia"/>
        </w:rPr>
        <w:t>中国</w:t>
      </w:r>
      <w:proofErr w:type="gramStart"/>
      <w:r>
        <w:rPr>
          <w:rFonts w:hint="eastAsia"/>
        </w:rPr>
        <w:t>税务网</w:t>
      </w:r>
      <w:proofErr w:type="gramEnd"/>
      <w:r>
        <w:rPr>
          <w:rFonts w:hint="eastAsia"/>
        </w:rPr>
        <w:t>http://www.ctax.org.cn/csyw/201801/t20180122_1071209.shtml</w:t>
      </w:r>
    </w:p>
  </w:footnote>
  <w:footnote w:id="49">
    <w:p w:rsidR="00ED6070" w:rsidRDefault="00ED6070" w:rsidP="00DE59CF">
      <w:pPr>
        <w:pStyle w:val="afb"/>
      </w:pPr>
      <w:r>
        <w:rPr>
          <w:rStyle w:val="af9"/>
        </w:rPr>
        <w:footnoteRef/>
      </w:r>
      <w:r>
        <w:t xml:space="preserve"> </w:t>
      </w:r>
      <w:r>
        <w:rPr>
          <w:rFonts w:hint="eastAsia"/>
        </w:rPr>
        <w:t>中国</w:t>
      </w:r>
      <w:proofErr w:type="gramStart"/>
      <w:r>
        <w:rPr>
          <w:rFonts w:hint="eastAsia"/>
        </w:rPr>
        <w:t>税务网</w:t>
      </w:r>
      <w:proofErr w:type="gramEnd"/>
      <w:r>
        <w:rPr>
          <w:rFonts w:hint="eastAsia"/>
        </w:rPr>
        <w:t>http://www.ctax.org.cn/csyw/201801/t20180115_1070820.shtml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070" w:rsidRDefault="00ED6070">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070" w:rsidRDefault="00ED6070">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070" w:rsidRDefault="00ED6070">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2E2E"/>
    <w:multiLevelType w:val="hybridMultilevel"/>
    <w:tmpl w:val="A7561874"/>
    <w:lvl w:ilvl="0" w:tplc="0409000B">
      <w:start w:val="1"/>
      <w:numFmt w:val="bullet"/>
      <w:lvlText w:val=""/>
      <w:lvlJc w:val="left"/>
      <w:pPr>
        <w:ind w:left="900" w:hanging="420"/>
      </w:pPr>
      <w:rPr>
        <w:rFonts w:ascii="Wingdings" w:hAnsi="Wingding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84A0422"/>
    <w:multiLevelType w:val="hybridMultilevel"/>
    <w:tmpl w:val="7F8EE500"/>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21F7288F"/>
    <w:multiLevelType w:val="hybridMultilevel"/>
    <w:tmpl w:val="607E1C6C"/>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24126E7E"/>
    <w:multiLevelType w:val="hybridMultilevel"/>
    <w:tmpl w:val="862CBCE8"/>
    <w:lvl w:ilvl="0" w:tplc="0409000B">
      <w:start w:val="1"/>
      <w:numFmt w:val="bullet"/>
      <w:lvlText w:val=""/>
      <w:lvlJc w:val="left"/>
      <w:pPr>
        <w:ind w:left="900" w:hanging="420"/>
      </w:pPr>
      <w:rPr>
        <w:rFonts w:ascii="Wingdings" w:hAnsi="Wingding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2A326CE2"/>
    <w:multiLevelType w:val="hybridMultilevel"/>
    <w:tmpl w:val="D9985CFA"/>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32A77F18"/>
    <w:multiLevelType w:val="hybridMultilevel"/>
    <w:tmpl w:val="2642336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34450A1B"/>
    <w:multiLevelType w:val="hybridMultilevel"/>
    <w:tmpl w:val="FD72BD0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9E846BE"/>
    <w:multiLevelType w:val="hybridMultilevel"/>
    <w:tmpl w:val="B2DE80A4"/>
    <w:lvl w:ilvl="0" w:tplc="0409000B">
      <w:start w:val="1"/>
      <w:numFmt w:val="bullet"/>
      <w:lvlText w:val=""/>
      <w:lvlJc w:val="left"/>
      <w:pPr>
        <w:ind w:left="900" w:hanging="420"/>
      </w:pPr>
      <w:rPr>
        <w:rFonts w:ascii="Wingdings" w:hAnsi="Wingding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3D576211"/>
    <w:multiLevelType w:val="hybridMultilevel"/>
    <w:tmpl w:val="EA263324"/>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44814828"/>
    <w:multiLevelType w:val="hybridMultilevel"/>
    <w:tmpl w:val="EC1ECE0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4F647693"/>
    <w:multiLevelType w:val="hybridMultilevel"/>
    <w:tmpl w:val="5CDE3416"/>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513932C7"/>
    <w:multiLevelType w:val="hybridMultilevel"/>
    <w:tmpl w:val="8C5C3D1A"/>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53A66142"/>
    <w:multiLevelType w:val="hybridMultilevel"/>
    <w:tmpl w:val="B2AAB73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565C4322"/>
    <w:multiLevelType w:val="hybridMultilevel"/>
    <w:tmpl w:val="7CB6C01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81B5D46"/>
    <w:multiLevelType w:val="hybridMultilevel"/>
    <w:tmpl w:val="18D26E4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58B011C1"/>
    <w:multiLevelType w:val="hybridMultilevel"/>
    <w:tmpl w:val="980C987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611B0968"/>
    <w:multiLevelType w:val="hybridMultilevel"/>
    <w:tmpl w:val="227447A6"/>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67B30FA4"/>
    <w:multiLevelType w:val="hybridMultilevel"/>
    <w:tmpl w:val="6832A8B4"/>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6C5C44E2"/>
    <w:multiLevelType w:val="hybridMultilevel"/>
    <w:tmpl w:val="A8728B5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6F556ED3"/>
    <w:multiLevelType w:val="hybridMultilevel"/>
    <w:tmpl w:val="D4D81AB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6FA027C9"/>
    <w:multiLevelType w:val="hybridMultilevel"/>
    <w:tmpl w:val="F610817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6FB42F34"/>
    <w:multiLevelType w:val="hybridMultilevel"/>
    <w:tmpl w:val="53E4E9A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70B9356A"/>
    <w:multiLevelType w:val="hybridMultilevel"/>
    <w:tmpl w:val="E640AD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75050027"/>
    <w:multiLevelType w:val="hybridMultilevel"/>
    <w:tmpl w:val="FACCFAD0"/>
    <w:lvl w:ilvl="0" w:tplc="57AA8928">
      <w:numFmt w:val="bullet"/>
      <w:lvlText w:val="•"/>
      <w:lvlJc w:val="left"/>
      <w:pPr>
        <w:ind w:left="900" w:hanging="420"/>
      </w:pPr>
      <w:rPr>
        <w:rFonts w:hint="default"/>
        <w:lang w:val="en-US" w:eastAsia="en-US" w:bidi="en-US"/>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78231D87"/>
    <w:multiLevelType w:val="hybridMultilevel"/>
    <w:tmpl w:val="0EAC1A7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15:restartNumberingAfterBreak="0">
    <w:nsid w:val="7D2F51CD"/>
    <w:multiLevelType w:val="hybridMultilevel"/>
    <w:tmpl w:val="B44A29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9"/>
  </w:num>
  <w:num w:numId="2">
    <w:abstractNumId w:val="17"/>
  </w:num>
  <w:num w:numId="3">
    <w:abstractNumId w:val="7"/>
  </w:num>
  <w:num w:numId="4">
    <w:abstractNumId w:val="16"/>
  </w:num>
  <w:num w:numId="5">
    <w:abstractNumId w:val="18"/>
  </w:num>
  <w:num w:numId="6">
    <w:abstractNumId w:val="4"/>
  </w:num>
  <w:num w:numId="7">
    <w:abstractNumId w:val="0"/>
  </w:num>
  <w:num w:numId="8">
    <w:abstractNumId w:val="1"/>
  </w:num>
  <w:num w:numId="9">
    <w:abstractNumId w:val="8"/>
  </w:num>
  <w:num w:numId="10">
    <w:abstractNumId w:val="10"/>
  </w:num>
  <w:num w:numId="11">
    <w:abstractNumId w:val="6"/>
  </w:num>
  <w:num w:numId="12">
    <w:abstractNumId w:val="2"/>
  </w:num>
  <w:num w:numId="13">
    <w:abstractNumId w:val="11"/>
  </w:num>
  <w:num w:numId="14">
    <w:abstractNumId w:val="20"/>
  </w:num>
  <w:num w:numId="15">
    <w:abstractNumId w:val="22"/>
  </w:num>
  <w:num w:numId="16">
    <w:abstractNumId w:val="24"/>
  </w:num>
  <w:num w:numId="17">
    <w:abstractNumId w:val="21"/>
  </w:num>
  <w:num w:numId="18">
    <w:abstractNumId w:val="25"/>
  </w:num>
  <w:num w:numId="19">
    <w:abstractNumId w:val="19"/>
  </w:num>
  <w:num w:numId="20">
    <w:abstractNumId w:val="15"/>
  </w:num>
  <w:num w:numId="21">
    <w:abstractNumId w:val="5"/>
  </w:num>
  <w:num w:numId="22">
    <w:abstractNumId w:val="23"/>
  </w:num>
  <w:num w:numId="23">
    <w:abstractNumId w:val="3"/>
  </w:num>
  <w:num w:numId="24">
    <w:abstractNumId w:val="13"/>
  </w:num>
  <w:num w:numId="25">
    <w:abstractNumId w:val="12"/>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FA"/>
    <w:rsid w:val="00001A0D"/>
    <w:rsid w:val="00011B48"/>
    <w:rsid w:val="0001500D"/>
    <w:rsid w:val="0001570C"/>
    <w:rsid w:val="0001597B"/>
    <w:rsid w:val="00032322"/>
    <w:rsid w:val="00033D90"/>
    <w:rsid w:val="00040496"/>
    <w:rsid w:val="000441E8"/>
    <w:rsid w:val="000446B8"/>
    <w:rsid w:val="00044B84"/>
    <w:rsid w:val="00066644"/>
    <w:rsid w:val="00073B21"/>
    <w:rsid w:val="000800CD"/>
    <w:rsid w:val="0008074A"/>
    <w:rsid w:val="000808F2"/>
    <w:rsid w:val="00085CAC"/>
    <w:rsid w:val="00090C22"/>
    <w:rsid w:val="00093264"/>
    <w:rsid w:val="0009543E"/>
    <w:rsid w:val="000E3881"/>
    <w:rsid w:val="000F1A73"/>
    <w:rsid w:val="000F6CE6"/>
    <w:rsid w:val="00114D78"/>
    <w:rsid w:val="0013657C"/>
    <w:rsid w:val="0013768A"/>
    <w:rsid w:val="001430F5"/>
    <w:rsid w:val="00155EFC"/>
    <w:rsid w:val="00160C99"/>
    <w:rsid w:val="00163AFD"/>
    <w:rsid w:val="00165E7B"/>
    <w:rsid w:val="001710BA"/>
    <w:rsid w:val="00174231"/>
    <w:rsid w:val="00176ABA"/>
    <w:rsid w:val="001A41C7"/>
    <w:rsid w:val="001B245E"/>
    <w:rsid w:val="001B3BA3"/>
    <w:rsid w:val="001C6AC7"/>
    <w:rsid w:val="001D0780"/>
    <w:rsid w:val="001D4173"/>
    <w:rsid w:val="001D43AF"/>
    <w:rsid w:val="001D4AAD"/>
    <w:rsid w:val="001D58C3"/>
    <w:rsid w:val="001E6359"/>
    <w:rsid w:val="001E6492"/>
    <w:rsid w:val="001E727A"/>
    <w:rsid w:val="001E7C22"/>
    <w:rsid w:val="00203C69"/>
    <w:rsid w:val="00203EBA"/>
    <w:rsid w:val="0020556D"/>
    <w:rsid w:val="00213940"/>
    <w:rsid w:val="002224A7"/>
    <w:rsid w:val="002275ED"/>
    <w:rsid w:val="00230B24"/>
    <w:rsid w:val="00251568"/>
    <w:rsid w:val="0025429A"/>
    <w:rsid w:val="002552FE"/>
    <w:rsid w:val="00255C98"/>
    <w:rsid w:val="00257BF3"/>
    <w:rsid w:val="00260C73"/>
    <w:rsid w:val="002638D8"/>
    <w:rsid w:val="002701C8"/>
    <w:rsid w:val="00273E16"/>
    <w:rsid w:val="002767A9"/>
    <w:rsid w:val="00283369"/>
    <w:rsid w:val="002941E2"/>
    <w:rsid w:val="00294FDC"/>
    <w:rsid w:val="00297D5A"/>
    <w:rsid w:val="002A3DC4"/>
    <w:rsid w:val="002A42CE"/>
    <w:rsid w:val="002B30FC"/>
    <w:rsid w:val="002C7283"/>
    <w:rsid w:val="002E141A"/>
    <w:rsid w:val="002E292F"/>
    <w:rsid w:val="002E4A81"/>
    <w:rsid w:val="002E664F"/>
    <w:rsid w:val="002E6945"/>
    <w:rsid w:val="002F0E4F"/>
    <w:rsid w:val="002F3B4A"/>
    <w:rsid w:val="00301C2D"/>
    <w:rsid w:val="00302563"/>
    <w:rsid w:val="00303B23"/>
    <w:rsid w:val="00313AF6"/>
    <w:rsid w:val="003216DE"/>
    <w:rsid w:val="00327550"/>
    <w:rsid w:val="00332840"/>
    <w:rsid w:val="003447F4"/>
    <w:rsid w:val="003468E6"/>
    <w:rsid w:val="00346F80"/>
    <w:rsid w:val="00354FAD"/>
    <w:rsid w:val="003604DC"/>
    <w:rsid w:val="00360C02"/>
    <w:rsid w:val="003631D7"/>
    <w:rsid w:val="0036665F"/>
    <w:rsid w:val="003669C1"/>
    <w:rsid w:val="00370E58"/>
    <w:rsid w:val="00374806"/>
    <w:rsid w:val="003770F8"/>
    <w:rsid w:val="00383BAF"/>
    <w:rsid w:val="00395C60"/>
    <w:rsid w:val="003A439B"/>
    <w:rsid w:val="003B77AA"/>
    <w:rsid w:val="003C61D7"/>
    <w:rsid w:val="003C65A6"/>
    <w:rsid w:val="003C7C90"/>
    <w:rsid w:val="003D1D08"/>
    <w:rsid w:val="003E5BEE"/>
    <w:rsid w:val="003F158B"/>
    <w:rsid w:val="004026F0"/>
    <w:rsid w:val="00410D1B"/>
    <w:rsid w:val="004155B9"/>
    <w:rsid w:val="004166A9"/>
    <w:rsid w:val="00417C0A"/>
    <w:rsid w:val="00440FF8"/>
    <w:rsid w:val="00444CF6"/>
    <w:rsid w:val="0045529E"/>
    <w:rsid w:val="00456C3C"/>
    <w:rsid w:val="004573D6"/>
    <w:rsid w:val="004638D3"/>
    <w:rsid w:val="00467992"/>
    <w:rsid w:val="00470494"/>
    <w:rsid w:val="00477859"/>
    <w:rsid w:val="00477A1F"/>
    <w:rsid w:val="00487B03"/>
    <w:rsid w:val="004C36C5"/>
    <w:rsid w:val="004C7E95"/>
    <w:rsid w:val="004D1D23"/>
    <w:rsid w:val="004D2012"/>
    <w:rsid w:val="004E0E87"/>
    <w:rsid w:val="004E40D0"/>
    <w:rsid w:val="004F366C"/>
    <w:rsid w:val="00502C28"/>
    <w:rsid w:val="00504BE0"/>
    <w:rsid w:val="00511E9B"/>
    <w:rsid w:val="0051508B"/>
    <w:rsid w:val="00520A66"/>
    <w:rsid w:val="005245F6"/>
    <w:rsid w:val="0053039A"/>
    <w:rsid w:val="00530569"/>
    <w:rsid w:val="0053341D"/>
    <w:rsid w:val="005423DD"/>
    <w:rsid w:val="00547E47"/>
    <w:rsid w:val="005519AF"/>
    <w:rsid w:val="00551E9F"/>
    <w:rsid w:val="00552530"/>
    <w:rsid w:val="00554251"/>
    <w:rsid w:val="005542AC"/>
    <w:rsid w:val="0055772C"/>
    <w:rsid w:val="00576AC6"/>
    <w:rsid w:val="00577732"/>
    <w:rsid w:val="005807B6"/>
    <w:rsid w:val="0058314C"/>
    <w:rsid w:val="00590BDA"/>
    <w:rsid w:val="0059409A"/>
    <w:rsid w:val="005957F6"/>
    <w:rsid w:val="00597238"/>
    <w:rsid w:val="005A02D3"/>
    <w:rsid w:val="005A6E94"/>
    <w:rsid w:val="005C0A3E"/>
    <w:rsid w:val="005C1D85"/>
    <w:rsid w:val="005C25B9"/>
    <w:rsid w:val="005C6448"/>
    <w:rsid w:val="005D1B80"/>
    <w:rsid w:val="005E542B"/>
    <w:rsid w:val="005E6756"/>
    <w:rsid w:val="005E7E47"/>
    <w:rsid w:val="005F0B5A"/>
    <w:rsid w:val="005F16A6"/>
    <w:rsid w:val="00603E81"/>
    <w:rsid w:val="006058D8"/>
    <w:rsid w:val="006122F6"/>
    <w:rsid w:val="006173F3"/>
    <w:rsid w:val="006201C1"/>
    <w:rsid w:val="006357AE"/>
    <w:rsid w:val="00642900"/>
    <w:rsid w:val="00647CF2"/>
    <w:rsid w:val="00664C24"/>
    <w:rsid w:val="0067693B"/>
    <w:rsid w:val="006773BB"/>
    <w:rsid w:val="00677AA4"/>
    <w:rsid w:val="00685CC2"/>
    <w:rsid w:val="006A76BC"/>
    <w:rsid w:val="006B0A10"/>
    <w:rsid w:val="006B7786"/>
    <w:rsid w:val="006B7861"/>
    <w:rsid w:val="006C1DDA"/>
    <w:rsid w:val="006C67A6"/>
    <w:rsid w:val="006D247B"/>
    <w:rsid w:val="006D7AB7"/>
    <w:rsid w:val="006E3412"/>
    <w:rsid w:val="006E66BB"/>
    <w:rsid w:val="006F1D64"/>
    <w:rsid w:val="006F430C"/>
    <w:rsid w:val="006F5735"/>
    <w:rsid w:val="006F7761"/>
    <w:rsid w:val="007068B3"/>
    <w:rsid w:val="00711093"/>
    <w:rsid w:val="007166D7"/>
    <w:rsid w:val="00720AFD"/>
    <w:rsid w:val="007317E7"/>
    <w:rsid w:val="00747767"/>
    <w:rsid w:val="00773AD0"/>
    <w:rsid w:val="007812FE"/>
    <w:rsid w:val="0078445A"/>
    <w:rsid w:val="00797BFA"/>
    <w:rsid w:val="007B7E79"/>
    <w:rsid w:val="007C045E"/>
    <w:rsid w:val="007C138A"/>
    <w:rsid w:val="007C1DFA"/>
    <w:rsid w:val="007E015D"/>
    <w:rsid w:val="007E16A4"/>
    <w:rsid w:val="007E17A9"/>
    <w:rsid w:val="007E486D"/>
    <w:rsid w:val="007F4C82"/>
    <w:rsid w:val="007F50FA"/>
    <w:rsid w:val="007F72D3"/>
    <w:rsid w:val="008014A3"/>
    <w:rsid w:val="00801EFB"/>
    <w:rsid w:val="00804745"/>
    <w:rsid w:val="0081327D"/>
    <w:rsid w:val="0081452B"/>
    <w:rsid w:val="00816334"/>
    <w:rsid w:val="0082084F"/>
    <w:rsid w:val="00822165"/>
    <w:rsid w:val="00822ACE"/>
    <w:rsid w:val="00827CF0"/>
    <w:rsid w:val="00832BE7"/>
    <w:rsid w:val="00834D7A"/>
    <w:rsid w:val="0084382F"/>
    <w:rsid w:val="00843ABC"/>
    <w:rsid w:val="00846F18"/>
    <w:rsid w:val="00853603"/>
    <w:rsid w:val="00853B37"/>
    <w:rsid w:val="008733E7"/>
    <w:rsid w:val="00876C6E"/>
    <w:rsid w:val="008840F2"/>
    <w:rsid w:val="00886193"/>
    <w:rsid w:val="008918DC"/>
    <w:rsid w:val="008957DA"/>
    <w:rsid w:val="008978C3"/>
    <w:rsid w:val="008A09F5"/>
    <w:rsid w:val="008A2D45"/>
    <w:rsid w:val="008A2D78"/>
    <w:rsid w:val="008A70CD"/>
    <w:rsid w:val="008A722B"/>
    <w:rsid w:val="008B0B7A"/>
    <w:rsid w:val="008B3721"/>
    <w:rsid w:val="008B380F"/>
    <w:rsid w:val="008C150E"/>
    <w:rsid w:val="008C2200"/>
    <w:rsid w:val="008C2B30"/>
    <w:rsid w:val="008C3A10"/>
    <w:rsid w:val="008C3F6D"/>
    <w:rsid w:val="008C5184"/>
    <w:rsid w:val="008D0A93"/>
    <w:rsid w:val="008D5DE2"/>
    <w:rsid w:val="008D6BEB"/>
    <w:rsid w:val="008E0354"/>
    <w:rsid w:val="008E15E6"/>
    <w:rsid w:val="008E3915"/>
    <w:rsid w:val="008F4C62"/>
    <w:rsid w:val="008F595F"/>
    <w:rsid w:val="008F5AEE"/>
    <w:rsid w:val="008F642A"/>
    <w:rsid w:val="00903723"/>
    <w:rsid w:val="00904FD5"/>
    <w:rsid w:val="00905926"/>
    <w:rsid w:val="00905B25"/>
    <w:rsid w:val="00907E54"/>
    <w:rsid w:val="00910EDB"/>
    <w:rsid w:val="00911086"/>
    <w:rsid w:val="00912B2E"/>
    <w:rsid w:val="00917D63"/>
    <w:rsid w:val="009236D7"/>
    <w:rsid w:val="0092658C"/>
    <w:rsid w:val="009318D1"/>
    <w:rsid w:val="00933F70"/>
    <w:rsid w:val="00935F4B"/>
    <w:rsid w:val="0094095C"/>
    <w:rsid w:val="009410E9"/>
    <w:rsid w:val="00944C57"/>
    <w:rsid w:val="009520CD"/>
    <w:rsid w:val="0096243C"/>
    <w:rsid w:val="00962A89"/>
    <w:rsid w:val="00965810"/>
    <w:rsid w:val="00966FA6"/>
    <w:rsid w:val="00987DC1"/>
    <w:rsid w:val="00994C01"/>
    <w:rsid w:val="00995096"/>
    <w:rsid w:val="009A07BD"/>
    <w:rsid w:val="009A2FFB"/>
    <w:rsid w:val="009B0AAA"/>
    <w:rsid w:val="009B6AFE"/>
    <w:rsid w:val="009B6EC7"/>
    <w:rsid w:val="009C0BBC"/>
    <w:rsid w:val="009C2435"/>
    <w:rsid w:val="009C4ED7"/>
    <w:rsid w:val="009D1490"/>
    <w:rsid w:val="009D1B8F"/>
    <w:rsid w:val="009E58A1"/>
    <w:rsid w:val="009E792D"/>
    <w:rsid w:val="009F1013"/>
    <w:rsid w:val="009F46CE"/>
    <w:rsid w:val="009F6A98"/>
    <w:rsid w:val="00A00D73"/>
    <w:rsid w:val="00A04E73"/>
    <w:rsid w:val="00A1217F"/>
    <w:rsid w:val="00A213EC"/>
    <w:rsid w:val="00A23D5E"/>
    <w:rsid w:val="00A266C0"/>
    <w:rsid w:val="00A274FA"/>
    <w:rsid w:val="00A353A5"/>
    <w:rsid w:val="00A369FC"/>
    <w:rsid w:val="00A45E3F"/>
    <w:rsid w:val="00A4709B"/>
    <w:rsid w:val="00A546F6"/>
    <w:rsid w:val="00A56600"/>
    <w:rsid w:val="00A62E4E"/>
    <w:rsid w:val="00A677D7"/>
    <w:rsid w:val="00A73B1E"/>
    <w:rsid w:val="00A80792"/>
    <w:rsid w:val="00A86CBC"/>
    <w:rsid w:val="00A968FC"/>
    <w:rsid w:val="00A96D3C"/>
    <w:rsid w:val="00AA1833"/>
    <w:rsid w:val="00AB2B86"/>
    <w:rsid w:val="00AB54D2"/>
    <w:rsid w:val="00AB7AD6"/>
    <w:rsid w:val="00AD01C8"/>
    <w:rsid w:val="00AD01EA"/>
    <w:rsid w:val="00AD0EAD"/>
    <w:rsid w:val="00AD6E22"/>
    <w:rsid w:val="00AE3240"/>
    <w:rsid w:val="00AE4572"/>
    <w:rsid w:val="00AE77EB"/>
    <w:rsid w:val="00B00364"/>
    <w:rsid w:val="00B012EA"/>
    <w:rsid w:val="00B03572"/>
    <w:rsid w:val="00B209B9"/>
    <w:rsid w:val="00B2529C"/>
    <w:rsid w:val="00B32343"/>
    <w:rsid w:val="00B56944"/>
    <w:rsid w:val="00B679E8"/>
    <w:rsid w:val="00B737C5"/>
    <w:rsid w:val="00B74531"/>
    <w:rsid w:val="00B747B1"/>
    <w:rsid w:val="00B74FED"/>
    <w:rsid w:val="00B81B23"/>
    <w:rsid w:val="00B87008"/>
    <w:rsid w:val="00B90132"/>
    <w:rsid w:val="00B95366"/>
    <w:rsid w:val="00BA33D7"/>
    <w:rsid w:val="00BC1005"/>
    <w:rsid w:val="00BC16BE"/>
    <w:rsid w:val="00BD72DD"/>
    <w:rsid w:val="00C11A25"/>
    <w:rsid w:val="00C12488"/>
    <w:rsid w:val="00C209D6"/>
    <w:rsid w:val="00C21BCD"/>
    <w:rsid w:val="00C27345"/>
    <w:rsid w:val="00C455C6"/>
    <w:rsid w:val="00C55DE7"/>
    <w:rsid w:val="00C560CC"/>
    <w:rsid w:val="00C62E92"/>
    <w:rsid w:val="00C62F0D"/>
    <w:rsid w:val="00C64FED"/>
    <w:rsid w:val="00C6687C"/>
    <w:rsid w:val="00C720F9"/>
    <w:rsid w:val="00C7434D"/>
    <w:rsid w:val="00C81410"/>
    <w:rsid w:val="00C90F05"/>
    <w:rsid w:val="00C92818"/>
    <w:rsid w:val="00CA7830"/>
    <w:rsid w:val="00CB2DF1"/>
    <w:rsid w:val="00CC5122"/>
    <w:rsid w:val="00CD31CD"/>
    <w:rsid w:val="00CD68D2"/>
    <w:rsid w:val="00CF67E4"/>
    <w:rsid w:val="00CF70EE"/>
    <w:rsid w:val="00CF7832"/>
    <w:rsid w:val="00D0113A"/>
    <w:rsid w:val="00D03AE1"/>
    <w:rsid w:val="00D06515"/>
    <w:rsid w:val="00D104A7"/>
    <w:rsid w:val="00D154F2"/>
    <w:rsid w:val="00D5343D"/>
    <w:rsid w:val="00D574DA"/>
    <w:rsid w:val="00D72C3E"/>
    <w:rsid w:val="00D72D03"/>
    <w:rsid w:val="00D82E8C"/>
    <w:rsid w:val="00D92042"/>
    <w:rsid w:val="00D93E83"/>
    <w:rsid w:val="00D9521E"/>
    <w:rsid w:val="00DA1334"/>
    <w:rsid w:val="00DB7CA8"/>
    <w:rsid w:val="00DC022A"/>
    <w:rsid w:val="00DC6CF4"/>
    <w:rsid w:val="00DD6348"/>
    <w:rsid w:val="00DD726F"/>
    <w:rsid w:val="00DE186D"/>
    <w:rsid w:val="00DE2B46"/>
    <w:rsid w:val="00DE59CF"/>
    <w:rsid w:val="00DE5F9E"/>
    <w:rsid w:val="00DF00FD"/>
    <w:rsid w:val="00E0565E"/>
    <w:rsid w:val="00E0645D"/>
    <w:rsid w:val="00E06DF9"/>
    <w:rsid w:val="00E12FE4"/>
    <w:rsid w:val="00E14015"/>
    <w:rsid w:val="00E15E6E"/>
    <w:rsid w:val="00E16EC2"/>
    <w:rsid w:val="00E1700E"/>
    <w:rsid w:val="00E171B1"/>
    <w:rsid w:val="00E27CCB"/>
    <w:rsid w:val="00E43BB4"/>
    <w:rsid w:val="00E44F01"/>
    <w:rsid w:val="00E4744F"/>
    <w:rsid w:val="00E52B9F"/>
    <w:rsid w:val="00E57C93"/>
    <w:rsid w:val="00E61112"/>
    <w:rsid w:val="00E75A4B"/>
    <w:rsid w:val="00E87947"/>
    <w:rsid w:val="00E87FA7"/>
    <w:rsid w:val="00E92346"/>
    <w:rsid w:val="00EA01FB"/>
    <w:rsid w:val="00EB4539"/>
    <w:rsid w:val="00EC55A2"/>
    <w:rsid w:val="00EC6A28"/>
    <w:rsid w:val="00ED23EE"/>
    <w:rsid w:val="00ED6070"/>
    <w:rsid w:val="00EE45EE"/>
    <w:rsid w:val="00EE4C56"/>
    <w:rsid w:val="00EE7C81"/>
    <w:rsid w:val="00EF4036"/>
    <w:rsid w:val="00EF47B1"/>
    <w:rsid w:val="00F116BD"/>
    <w:rsid w:val="00F13D0C"/>
    <w:rsid w:val="00F20D00"/>
    <w:rsid w:val="00F30475"/>
    <w:rsid w:val="00F354D3"/>
    <w:rsid w:val="00F41594"/>
    <w:rsid w:val="00F45EE1"/>
    <w:rsid w:val="00F47D0D"/>
    <w:rsid w:val="00F56A08"/>
    <w:rsid w:val="00F7274D"/>
    <w:rsid w:val="00F853E4"/>
    <w:rsid w:val="00F86EEF"/>
    <w:rsid w:val="00FA53A2"/>
    <w:rsid w:val="00FB067B"/>
    <w:rsid w:val="00FB1D4E"/>
    <w:rsid w:val="00FB633B"/>
    <w:rsid w:val="00FC6B5E"/>
    <w:rsid w:val="00FC6CFE"/>
    <w:rsid w:val="00FD0520"/>
    <w:rsid w:val="00FD3EE3"/>
    <w:rsid w:val="00FD6211"/>
    <w:rsid w:val="00FE02A6"/>
    <w:rsid w:val="00FF0A40"/>
    <w:rsid w:val="00FF3ADA"/>
    <w:rsid w:val="021C78F6"/>
    <w:rsid w:val="08F647CB"/>
    <w:rsid w:val="09352996"/>
    <w:rsid w:val="0CEE31B5"/>
    <w:rsid w:val="0D06534D"/>
    <w:rsid w:val="1436044A"/>
    <w:rsid w:val="191C0254"/>
    <w:rsid w:val="193009F0"/>
    <w:rsid w:val="2F5A7056"/>
    <w:rsid w:val="34DF42AD"/>
    <w:rsid w:val="42947FC7"/>
    <w:rsid w:val="546B082D"/>
    <w:rsid w:val="5B061925"/>
    <w:rsid w:val="60144DF4"/>
    <w:rsid w:val="6CEC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27D3BA2-7B4C-4296-B70C-6D1FA1F1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cstheme="minorBidi"/>
      <w:kern w:val="2"/>
      <w:sz w:val="24"/>
      <w:szCs w:val="22"/>
    </w:rPr>
  </w:style>
  <w:style w:type="paragraph" w:styleId="1">
    <w:name w:val="heading 1"/>
    <w:basedOn w:val="a"/>
    <w:next w:val="a"/>
    <w:link w:val="10"/>
    <w:qFormat/>
    <w:pPr>
      <w:keepNext/>
      <w:keepLines/>
      <w:ind w:firstLineChars="0" w:firstLine="0"/>
      <w:jc w:val="center"/>
      <w:outlineLvl w:val="0"/>
    </w:pPr>
    <w:rPr>
      <w:b/>
      <w:bCs/>
      <w:kern w:val="44"/>
      <w:szCs w:val="44"/>
    </w:rPr>
  </w:style>
  <w:style w:type="paragraph" w:styleId="2">
    <w:name w:val="heading 2"/>
    <w:basedOn w:val="a"/>
    <w:next w:val="a"/>
    <w:link w:val="20"/>
    <w:unhideWhenUsed/>
    <w:qFormat/>
    <w:pPr>
      <w:keepNext/>
      <w:keepLines/>
      <w:ind w:firstLineChars="0" w:firstLine="0"/>
      <w:outlineLvl w:val="1"/>
    </w:pPr>
    <w:rPr>
      <w:rFonts w:cstheme="majorBidi"/>
      <w:b/>
      <w:bCs/>
      <w:szCs w:val="32"/>
    </w:rPr>
  </w:style>
  <w:style w:type="paragraph" w:styleId="3">
    <w:name w:val="heading 3"/>
    <w:basedOn w:val="a"/>
    <w:next w:val="a"/>
    <w:link w:val="30"/>
    <w:unhideWhenUsed/>
    <w:qFormat/>
    <w:pPr>
      <w:keepNext/>
      <w:keepLines/>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ascii="Times New Roman" w:eastAsia="宋体" w:hAnsi="Times New Roman"/>
      <w:b/>
      <w:bCs/>
      <w:kern w:val="44"/>
      <w:sz w:val="24"/>
      <w:szCs w:val="44"/>
    </w:rPr>
  </w:style>
  <w:style w:type="character" w:customStyle="1" w:styleId="20">
    <w:name w:val="标题 2 字符"/>
    <w:basedOn w:val="a0"/>
    <w:link w:val="2"/>
    <w:qFormat/>
    <w:rPr>
      <w:rFonts w:ascii="Times New Roman" w:eastAsia="宋体" w:hAnsi="Times New Roman" w:cstheme="majorBidi"/>
      <w:b/>
      <w:bCs/>
      <w:sz w:val="24"/>
      <w:szCs w:val="32"/>
    </w:rPr>
  </w:style>
  <w:style w:type="character" w:customStyle="1" w:styleId="30">
    <w:name w:val="标题 3 字符"/>
    <w:basedOn w:val="a0"/>
    <w:link w:val="3"/>
    <w:uiPriority w:val="9"/>
    <w:qFormat/>
    <w:rPr>
      <w:rFonts w:cstheme="minorBidi"/>
      <w:b/>
      <w:bCs/>
      <w:kern w:val="2"/>
      <w:sz w:val="24"/>
      <w:szCs w:val="32"/>
    </w:rPr>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character" w:customStyle="1" w:styleId="a6">
    <w:name w:val="批注文字 字符"/>
    <w:basedOn w:val="a0"/>
    <w:link w:val="a4"/>
    <w:uiPriority w:val="99"/>
    <w:semiHidden/>
    <w:rPr>
      <w:rFonts w:ascii="Times New Roman" w:eastAsia="宋体" w:hAnsi="Times New Roman"/>
      <w:sz w:val="24"/>
    </w:rPr>
  </w:style>
  <w:style w:type="character" w:customStyle="1" w:styleId="a5">
    <w:name w:val="批注主题 字符"/>
    <w:basedOn w:val="a6"/>
    <w:link w:val="a3"/>
    <w:uiPriority w:val="99"/>
    <w:semiHidden/>
    <w:rPr>
      <w:rFonts w:ascii="Times New Roman" w:eastAsia="宋体" w:hAnsi="Times New Roman"/>
      <w:b/>
      <w:bCs/>
      <w:sz w:val="24"/>
    </w:r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alloon Text"/>
    <w:basedOn w:val="a"/>
    <w:link w:val="a9"/>
    <w:uiPriority w:val="99"/>
    <w:unhideWhenUsed/>
    <w:qFormat/>
    <w:pPr>
      <w:spacing w:line="240" w:lineRule="auto"/>
    </w:pPr>
    <w:rPr>
      <w:sz w:val="18"/>
      <w:szCs w:val="18"/>
    </w:rPr>
  </w:style>
  <w:style w:type="character" w:customStyle="1" w:styleId="a9">
    <w:name w:val="批注框文本 字符"/>
    <w:basedOn w:val="a0"/>
    <w:link w:val="a8"/>
    <w:uiPriority w:val="99"/>
    <w:semiHidden/>
    <w:rPr>
      <w:rFonts w:ascii="Times New Roman" w:eastAsia="宋体" w:hAnsi="Times New Roman"/>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character" w:customStyle="1" w:styleId="ab">
    <w:name w:val="页脚 字符"/>
    <w:basedOn w:val="a0"/>
    <w:link w:val="aa"/>
    <w:uiPriority w:val="99"/>
    <w:rPr>
      <w:rFonts w:ascii="Times New Roman" w:eastAsia="宋体" w:hAnsi="Times New Roman"/>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Pr>
      <w:rFonts w:ascii="Times New Roman" w:eastAsia="宋体" w:hAnsi="Times New Roman"/>
      <w:sz w:val="18"/>
      <w:szCs w:val="18"/>
    </w:rPr>
  </w:style>
  <w:style w:type="paragraph" w:styleId="11">
    <w:name w:val="toc 1"/>
    <w:basedOn w:val="a"/>
    <w:next w:val="a"/>
    <w:uiPriority w:val="39"/>
    <w:qFormat/>
    <w:pPr>
      <w:ind w:firstLineChars="0" w:firstLine="0"/>
    </w:pPr>
    <w:rPr>
      <w:rFonts w:asciiTheme="minorHAnsi" w:hAnsiTheme="minorHAnsi"/>
      <w:szCs w:val="24"/>
    </w:rPr>
  </w:style>
  <w:style w:type="paragraph" w:styleId="ae">
    <w:name w:val="Subtitle"/>
    <w:aliases w:val="标题4"/>
    <w:basedOn w:val="a"/>
    <w:next w:val="a"/>
    <w:link w:val="af"/>
    <w:uiPriority w:val="11"/>
    <w:qFormat/>
    <w:pPr>
      <w:spacing w:line="240" w:lineRule="auto"/>
      <w:ind w:firstLineChars="0" w:firstLine="0"/>
      <w:jc w:val="left"/>
      <w:outlineLvl w:val="1"/>
    </w:pPr>
    <w:rPr>
      <w:b/>
      <w:bCs/>
      <w:kern w:val="28"/>
      <w:szCs w:val="32"/>
    </w:rPr>
  </w:style>
  <w:style w:type="character" w:customStyle="1" w:styleId="af">
    <w:name w:val="副标题 字符"/>
    <w:aliases w:val="标题4 字符"/>
    <w:basedOn w:val="a0"/>
    <w:link w:val="ae"/>
    <w:uiPriority w:val="11"/>
    <w:qFormat/>
    <w:rPr>
      <w:rFonts w:cstheme="minorBidi"/>
      <w:b/>
      <w:bCs/>
      <w:kern w:val="28"/>
      <w:sz w:val="24"/>
      <w:szCs w:val="32"/>
    </w:rPr>
  </w:style>
  <w:style w:type="paragraph" w:styleId="af0">
    <w:name w:val="footnote text"/>
    <w:basedOn w:val="a"/>
    <w:link w:val="af1"/>
    <w:unhideWhenUsed/>
    <w:pPr>
      <w:snapToGrid w:val="0"/>
      <w:jc w:val="left"/>
    </w:pPr>
    <w:rPr>
      <w:sz w:val="18"/>
      <w:szCs w:val="18"/>
    </w:rPr>
  </w:style>
  <w:style w:type="character" w:customStyle="1" w:styleId="af1">
    <w:name w:val="脚注文本 字符"/>
    <w:basedOn w:val="a0"/>
    <w:link w:val="af0"/>
    <w:qFormat/>
    <w:rPr>
      <w:rFonts w:ascii="Times New Roman" w:eastAsia="宋体" w:hAnsi="Times New Roman"/>
      <w:sz w:val="18"/>
      <w:szCs w:val="18"/>
    </w:rPr>
  </w:style>
  <w:style w:type="paragraph" w:styleId="21">
    <w:name w:val="toc 2"/>
    <w:basedOn w:val="a"/>
    <w:next w:val="a"/>
    <w:uiPriority w:val="39"/>
    <w:unhideWhenUsed/>
    <w:qFormat/>
    <w:pPr>
      <w:ind w:leftChars="200" w:left="420"/>
    </w:pPr>
  </w:style>
  <w:style w:type="paragraph" w:styleId="af2">
    <w:name w:val="Normal (Web)"/>
    <w:basedOn w:val="a"/>
    <w:pPr>
      <w:spacing w:beforeAutospacing="1" w:afterAutospacing="1"/>
      <w:ind w:firstLineChars="0" w:firstLine="0"/>
      <w:jc w:val="left"/>
    </w:pPr>
    <w:rPr>
      <w:rFonts w:asciiTheme="minorHAnsi" w:hAnsiTheme="minorHAnsi" w:cs="Times New Roman"/>
      <w:kern w:val="0"/>
      <w:szCs w:val="24"/>
    </w:rPr>
  </w:style>
  <w:style w:type="paragraph" w:styleId="af3">
    <w:name w:val="Title"/>
    <w:aliases w:val="标题3"/>
    <w:basedOn w:val="a"/>
    <w:next w:val="a"/>
    <w:link w:val="af4"/>
    <w:qFormat/>
    <w:pPr>
      <w:ind w:firstLineChars="0" w:firstLine="0"/>
      <w:jc w:val="left"/>
      <w:outlineLvl w:val="0"/>
    </w:pPr>
    <w:rPr>
      <w:rFonts w:cstheme="majorBidi"/>
      <w:b/>
      <w:bCs/>
      <w:szCs w:val="32"/>
    </w:rPr>
  </w:style>
  <w:style w:type="character" w:customStyle="1" w:styleId="af4">
    <w:name w:val="标题 字符"/>
    <w:aliases w:val="标题3 字符"/>
    <w:basedOn w:val="a0"/>
    <w:link w:val="af3"/>
    <w:uiPriority w:val="10"/>
    <w:qFormat/>
    <w:rPr>
      <w:rFonts w:cstheme="majorBidi"/>
      <w:b/>
      <w:bCs/>
      <w:kern w:val="2"/>
      <w:sz w:val="24"/>
      <w:szCs w:val="32"/>
    </w:rPr>
  </w:style>
  <w:style w:type="character" w:styleId="af5">
    <w:name w:val="Strong"/>
    <w:basedOn w:val="a0"/>
    <w:rPr>
      <w:b/>
      <w:bCs/>
    </w:rPr>
  </w:style>
  <w:style w:type="character" w:styleId="af6">
    <w:name w:val="Emphasis"/>
    <w:basedOn w:val="a0"/>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nhideWhenUsed/>
    <w:rPr>
      <w:sz w:val="21"/>
      <w:szCs w:val="21"/>
    </w:rPr>
  </w:style>
  <w:style w:type="character" w:styleId="af9">
    <w:name w:val="footnote reference"/>
    <w:basedOn w:val="a0"/>
    <w:unhideWhenUsed/>
    <w:rPr>
      <w:vertAlign w:val="superscript"/>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pPr>
      <w:ind w:firstLine="420"/>
    </w:pPr>
  </w:style>
  <w:style w:type="paragraph" w:customStyle="1" w:styleId="afb">
    <w:name w:val="脚注"/>
    <w:basedOn w:val="af0"/>
    <w:link w:val="afc"/>
    <w:qFormat/>
    <w:pPr>
      <w:spacing w:line="240" w:lineRule="auto"/>
      <w:ind w:firstLineChars="0" w:firstLine="0"/>
    </w:pPr>
  </w:style>
  <w:style w:type="character" w:customStyle="1" w:styleId="afc">
    <w:name w:val="脚注 字符"/>
    <w:basedOn w:val="af1"/>
    <w:link w:val="afb"/>
    <w:qFormat/>
    <w:rPr>
      <w:rFonts w:ascii="Times New Roman" w:eastAsia="宋体" w:hAnsi="Times New Roman"/>
      <w:sz w:val="18"/>
      <w:szCs w:val="18"/>
    </w:rPr>
  </w:style>
  <w:style w:type="character" w:customStyle="1" w:styleId="apple-converted-space">
    <w:name w:val="apple-converted-space"/>
    <w:basedOn w:val="a0"/>
  </w:style>
  <w:style w:type="character" w:customStyle="1" w:styleId="13">
    <w:name w:val="未处理的提及1"/>
    <w:basedOn w:val="a0"/>
    <w:uiPriority w:val="99"/>
    <w:unhideWhenUsed/>
    <w:rPr>
      <w:color w:val="808080"/>
      <w:shd w:val="clear" w:color="auto" w:fill="E6E6E6"/>
    </w:rPr>
  </w:style>
  <w:style w:type="character" w:customStyle="1" w:styleId="shorttext">
    <w:name w:val="short_text"/>
    <w:basedOn w:val="a0"/>
  </w:style>
  <w:style w:type="paragraph" w:customStyle="1" w:styleId="22">
    <w:name w:val="列出段落2"/>
    <w:basedOn w:val="a"/>
    <w:uiPriority w:val="34"/>
    <w:pPr>
      <w:ind w:firstLine="420"/>
    </w:pPr>
  </w:style>
  <w:style w:type="character" w:customStyle="1" w:styleId="ovfl-xlt-more">
    <w:name w:val="ovfl-xlt-more"/>
    <w:basedOn w:val="a0"/>
  </w:style>
  <w:style w:type="paragraph" w:customStyle="1" w:styleId="31">
    <w:name w:val="列出段落3"/>
    <w:basedOn w:val="a"/>
    <w:uiPriority w:val="34"/>
    <w:pPr>
      <w:ind w:firstLine="420"/>
    </w:pPr>
  </w:style>
  <w:style w:type="paragraph" w:styleId="afd">
    <w:name w:val="List Paragraph"/>
    <w:basedOn w:val="a"/>
    <w:uiPriority w:val="34"/>
    <w:qFormat/>
    <w:pPr>
      <w:ind w:firstLine="420"/>
    </w:pPr>
  </w:style>
  <w:style w:type="character" w:customStyle="1" w:styleId="23">
    <w:name w:val="未处理的提及2"/>
    <w:basedOn w:val="a0"/>
    <w:uiPriority w:val="99"/>
    <w:unhideWhenUsed/>
    <w:rPr>
      <w:color w:val="808080"/>
      <w:shd w:val="clear" w:color="auto" w:fill="E6E6E6"/>
    </w:rPr>
  </w:style>
  <w:style w:type="table" w:customStyle="1" w:styleId="TableNormal">
    <w:name w:val="Table Normal"/>
    <w:uiPriority w:val="2"/>
    <w:semiHidden/>
    <w:unhideWhenUsed/>
    <w:qFormat/>
    <w:rsid w:val="000323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032322"/>
    <w:pPr>
      <w:autoSpaceDE w:val="0"/>
      <w:autoSpaceDN w:val="0"/>
      <w:spacing w:before="133" w:line="166" w:lineRule="exact"/>
      <w:ind w:left="105" w:firstLineChars="0" w:firstLine="0"/>
      <w:jc w:val="center"/>
    </w:pPr>
    <w:rPr>
      <w:rFonts w:ascii="Arial" w:eastAsia="Arial" w:hAnsi="Arial" w:cs="Arial"/>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yuanjian.cnki.com.cn/Search/Result?author=%E8%89%BA%E9%98%B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4B913-A2A7-4534-BB43-257B6C4C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1</Pages>
  <Words>4225</Words>
  <Characters>24085</Characters>
  <Application>Microsoft Office Word</Application>
  <DocSecurity>0</DocSecurity>
  <Lines>200</Lines>
  <Paragraphs>56</Paragraphs>
  <ScaleCrop>false</ScaleCrop>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郑诗倩</cp:lastModifiedBy>
  <cp:revision>8</cp:revision>
  <dcterms:created xsi:type="dcterms:W3CDTF">2018-02-14T09:23:00Z</dcterms:created>
  <dcterms:modified xsi:type="dcterms:W3CDTF">2018-02-21T09:55:00Z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